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BBA5"/>
  <w:body>
    <w:p w:rsidR="00F02E32" w:rsidRDefault="003830B1">
      <w:pPr>
        <w:sectPr w:rsidR="00F02E32">
          <w:pgSz w:w="12240" w:h="15840"/>
          <w:pgMar w:top="1417" w:right="1701" w:bottom="1417" w:left="1701" w:header="708" w:footer="708" w:gutter="0"/>
          <w:pgNumType w:start="1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-952499</wp:posOffset>
                </wp:positionH>
                <wp:positionV relativeFrom="paragraph">
                  <wp:posOffset>-787399</wp:posOffset>
                </wp:positionV>
                <wp:extent cx="7553325" cy="9820275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4100" y="0"/>
                          <a:ext cx="7543800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2E32" w:rsidRDefault="003830B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 xml:space="preserve">        Escuela Normal de Educación Preescolar</w:t>
                            </w:r>
                          </w:p>
                          <w:p w:rsidR="00F02E32" w:rsidRDefault="003830B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HICKEN Pie Height" w:eastAsia="CHICKEN Pie Height" w:hAnsi="CHICKEN Pie Height" w:cs="CHICKEN Pie Height"/>
                                <w:color w:val="000000"/>
                                <w:sz w:val="40"/>
                              </w:rPr>
                              <w:t>Licenciatura en Educación Preescolar.</w:t>
                            </w:r>
                          </w:p>
                          <w:p w:rsidR="00F02E32" w:rsidRDefault="003830B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8"/>
                              </w:rPr>
                              <w:t>Ciclo Escolar 2021</w:t>
                            </w:r>
                          </w:p>
                          <w:p w:rsidR="00F02E32" w:rsidRDefault="00F02E32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F02E32" w:rsidRDefault="003830B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Materia: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Optativo. Filosofía de la educación</w:t>
                            </w:r>
                          </w:p>
                          <w:p w:rsidR="00F02E32" w:rsidRDefault="003830B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Nombre: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Paola Davila Peña </w:t>
                            </w:r>
                          </w:p>
                          <w:p w:rsidR="00F02E32" w:rsidRDefault="003830B1">
                            <w:pPr>
                              <w:spacing w:before="30" w:after="30" w:line="258" w:lineRule="auto"/>
                              <w:ind w:left="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Maestro: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u w:val="single"/>
                              </w:rPr>
                              <w:t>Carlos Armando Balderas Valdes</w:t>
                            </w:r>
                          </w:p>
                          <w:p w:rsidR="00F02E32" w:rsidRDefault="00F02E32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F02E32" w:rsidRDefault="003830B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EVIDENCIA DE APRENDIZAJE PARA LA EVALUACIÓN DE LA UNIDAD II</w:t>
                            </w:r>
                          </w:p>
                          <w:p w:rsidR="00F02E32" w:rsidRDefault="003830B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Cuarto semestre</w:t>
                            </w:r>
                          </w:p>
                          <w:p w:rsidR="00F02E32" w:rsidRDefault="003830B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2 C</w:t>
                            </w:r>
                          </w:p>
                          <w:p w:rsidR="00F02E32" w:rsidRDefault="003830B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Unidad de aprendizaje II. El sentido y los fines de la educación.</w:t>
                            </w:r>
                          </w:p>
                          <w:p w:rsidR="00F02E32" w:rsidRDefault="003830B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Competencias de la unidad II:</w:t>
                            </w:r>
                          </w:p>
                          <w:p w:rsidR="00F02E32" w:rsidRDefault="003830B1">
                            <w:pPr>
                              <w:spacing w:after="160" w:line="258" w:lineRule="auto"/>
                              <w:ind w:left="720" w:firstLine="3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Actúa de manera ética ante la diversidad de situaciones que se presentan en la 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ráctica profesional.</w:t>
                            </w:r>
                          </w:p>
                          <w:p w:rsidR="00F02E32" w:rsidRDefault="003830B1">
                            <w:pPr>
                              <w:spacing w:after="160" w:line="258" w:lineRule="auto"/>
                              <w:ind w:left="720" w:firstLine="3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Integra recursos de la investigación educativa para enriquecer su</w:t>
                            </w:r>
                          </w:p>
                          <w:p w:rsidR="00F02E32" w:rsidRDefault="003830B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práctica profesional, expresando su interés por el conocimiento, la ciencia y la mejora de la educación</w:t>
                            </w:r>
                          </w:p>
                          <w:p w:rsidR="00F02E32" w:rsidRDefault="00F02E3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F02E32" w:rsidRDefault="00F02E3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F02E32" w:rsidRDefault="00F02E3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-952499</wp:posOffset>
                </wp:positionH>
                <wp:positionV relativeFrom="paragraph">
                  <wp:posOffset>-787399</wp:posOffset>
                </wp:positionV>
                <wp:extent cx="7553325" cy="9820275"/>
                <wp:effectExtent b="0" l="0" r="0" t="0"/>
                <wp:wrapNone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325" cy="9820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02E32" w:rsidRDefault="003830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E4FB348" wp14:editId="529DBE8D">
                <wp:simplePos x="0" y="0"/>
                <wp:positionH relativeFrom="column">
                  <wp:posOffset>-1642429</wp:posOffset>
                </wp:positionH>
                <wp:positionV relativeFrom="paragraph">
                  <wp:posOffset>2901635</wp:posOffset>
                </wp:positionV>
                <wp:extent cx="2257425" cy="438150"/>
                <wp:effectExtent l="0" t="4762" r="4762" b="4763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57425" cy="438150"/>
                        </a:xfrm>
                        <a:prstGeom prst="rect">
                          <a:avLst/>
                        </a:prstGeom>
                        <a:solidFill>
                          <a:srgbClr val="CBAB6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2E32" w:rsidRDefault="003830B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color w:val="000000"/>
                                <w:sz w:val="44"/>
                              </w:rPr>
                              <w:t>John Dewey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FB348" id="Rectángulo 21" o:spid="_x0000_s1027" style="position:absolute;margin-left:-129.35pt;margin-top:228.5pt;width:177.75pt;height:34.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" fillcolor="#cbab6b" stroked="f">
                <v:textbox inset="2.53958mm,1.2694mm,2.53958mm,1.2694mm">
                  <w:txbxContent>
                    <w:p w:rsidR="00F02E32" w:rsidRDefault="003830B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color w:val="000000"/>
                          <w:sz w:val="44"/>
                        </w:rPr>
                        <w:t>John Dewey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CEA2240" wp14:editId="2D30C253">
                <wp:simplePos x="0" y="0"/>
                <wp:positionH relativeFrom="column">
                  <wp:posOffset>-901699</wp:posOffset>
                </wp:positionH>
                <wp:positionV relativeFrom="paragraph">
                  <wp:posOffset>-533399</wp:posOffset>
                </wp:positionV>
                <wp:extent cx="10058400" cy="781050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563" y="3394238"/>
                          <a:ext cx="10048875" cy="771525"/>
                        </a:xfrm>
                        <a:prstGeom prst="rect">
                          <a:avLst/>
                        </a:prstGeom>
                        <a:solidFill>
                          <a:srgbClr val="95373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2E32" w:rsidRDefault="003830B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color w:val="FFFFFF"/>
                                <w:sz w:val="32"/>
                              </w:rPr>
                              <w:t>ANEXO 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-533399</wp:posOffset>
                </wp:positionV>
                <wp:extent cx="10058400" cy="781050"/>
                <wp:effectExtent b="0" l="0" r="0" t="0"/>
                <wp:wrapNone/>
                <wp:docPr id="2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29BB229" wp14:editId="6A0E97B9">
                <wp:simplePos x="0" y="0"/>
                <wp:positionH relativeFrom="column">
                  <wp:posOffset>-876299</wp:posOffset>
                </wp:positionH>
                <wp:positionV relativeFrom="paragraph">
                  <wp:posOffset>0</wp:posOffset>
                </wp:positionV>
                <wp:extent cx="10039350" cy="323850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088" y="3622838"/>
                          <a:ext cx="10029825" cy="314325"/>
                        </a:xfrm>
                        <a:prstGeom prst="rect">
                          <a:avLst/>
                        </a:prstGeom>
                        <a:solidFill>
                          <a:srgbClr val="FABF8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2E32" w:rsidRDefault="003830B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CUADRO COMPARTIVO DE LAS POSTURAS SOBRE EL SENTIDO Y LA FINALIDAD DE LA EDUCACIÓN</w:t>
                            </w:r>
                          </w:p>
                          <w:p w:rsidR="00F02E32" w:rsidRDefault="00F02E3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BB229" id="Rectángulo 18" o:spid="_x0000_s1029" style="position:absolute;margin-left:-69pt;margin-top:0;width:790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" fillcolor="#fabf8e" stroked="f">
                <v:textbox inset="2.53958mm,1.2694mm,2.53958mm,1.2694mm">
                  <w:txbxContent>
                    <w:p w:rsidR="00F02E32" w:rsidRDefault="003830B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CUADRO COMPARTIVO DE LAS POSTURAS SOBRE EL SENTIDO Y LA FINALIDAD DE LA EDUCACIÓN</w:t>
                      </w:r>
                    </w:p>
                    <w:p w:rsidR="00F02E32" w:rsidRDefault="00F02E32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12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8"/>
        <w:gridCol w:w="1679"/>
        <w:gridCol w:w="1625"/>
        <w:gridCol w:w="1826"/>
        <w:gridCol w:w="1554"/>
        <w:gridCol w:w="1741"/>
        <w:gridCol w:w="1456"/>
        <w:gridCol w:w="1641"/>
      </w:tblGrid>
      <w:tr w:rsidR="00F02E32">
        <w:trPr>
          <w:trHeight w:val="2689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F02E32" w:rsidRDefault="003830B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Nombre de la postura 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-1903</wp:posOffset>
                  </wp:positionH>
                  <wp:positionV relativeFrom="paragraph">
                    <wp:posOffset>603250</wp:posOffset>
                  </wp:positionV>
                  <wp:extent cx="800100" cy="1313180"/>
                  <wp:effectExtent l="0" t="0" r="0" b="0"/>
                  <wp:wrapNone/>
                  <wp:docPr id="24" name="image1.jpg" descr="Biografia de John Dewe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Biografia de John Dewey"/>
                          <pic:cNvPicPr preferRelativeResize="0"/>
                        </pic:nvPicPr>
                        <pic:blipFill>
                          <a:blip r:embed="rId9"/>
                          <a:srcRect l="15597" r="12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3131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BF1DD"/>
            <w:vAlign w:val="center"/>
          </w:tcPr>
          <w:p w:rsidR="00F02E32" w:rsidRDefault="003830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Síntesis de la postura en cuestión.</w:t>
            </w:r>
          </w:p>
        </w:tc>
        <w:tc>
          <w:tcPr>
            <w:tcW w:w="16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vAlign w:val="center"/>
          </w:tcPr>
          <w:p w:rsidR="00F02E32" w:rsidRDefault="003830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Reconstrucción resumida de los argumentos presentados a favor de la postura.</w:t>
            </w:r>
          </w:p>
          <w:p w:rsidR="00F02E32" w:rsidRDefault="00F02E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BEEF3"/>
            <w:vAlign w:val="center"/>
          </w:tcPr>
          <w:p w:rsidR="00F02E32" w:rsidRDefault="003830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Reconstrucción resumi</w:t>
            </w:r>
            <w:r>
              <w:rPr>
                <w:rFonts w:ascii="Arial" w:eastAsia="Arial" w:hAnsi="Arial" w:cs="Arial"/>
              </w:rPr>
              <w:t>da de los argumentos en contra que se puedan ofrecer sobre la postura en cuestión.</w:t>
            </w:r>
          </w:p>
        </w:tc>
        <w:tc>
          <w:tcPr>
            <w:tcW w:w="15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:rsidR="00F02E32" w:rsidRDefault="003830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Enumeración de tres beneficios concretos que el estudiante encuentre sobre la postura en cuestión en la práctica docente.</w:t>
            </w:r>
          </w:p>
        </w:tc>
        <w:tc>
          <w:tcPr>
            <w:tcW w:w="17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9C4"/>
            <w:vAlign w:val="center"/>
          </w:tcPr>
          <w:p w:rsidR="00F02E32" w:rsidRDefault="003830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Enumeración de tres</w:t>
            </w:r>
          </w:p>
          <w:p w:rsidR="00F02E32" w:rsidRDefault="003830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Elementos adversos que el estud</w:t>
            </w:r>
            <w:r>
              <w:rPr>
                <w:rFonts w:ascii="Arial" w:eastAsia="Arial" w:hAnsi="Arial" w:cs="Arial"/>
              </w:rPr>
              <w:t>iante encuentre sobre la postura en cuestión de la práctica docente.</w:t>
            </w:r>
          </w:p>
        </w:tc>
        <w:tc>
          <w:tcPr>
            <w:tcW w:w="14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F02E32" w:rsidRDefault="003830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Problemas actuales dentro del sistema educativo o de la sociedad  que se podrían resolver de aceptar dichas posturas.</w:t>
            </w:r>
          </w:p>
        </w:tc>
        <w:tc>
          <w:tcPr>
            <w:tcW w:w="16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F02E32" w:rsidRDefault="003830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Posibles consecuencias negativas para el sistema educativo nacional o</w:t>
            </w:r>
            <w:r>
              <w:rPr>
                <w:rFonts w:ascii="Arial" w:eastAsia="Arial" w:hAnsi="Arial" w:cs="Arial"/>
              </w:rPr>
              <w:t xml:space="preserve"> para la sociedad que tendría la aplicación de dichas posturas.</w:t>
            </w:r>
          </w:p>
        </w:tc>
      </w:tr>
      <w:tr w:rsidR="00F02E32">
        <w:trPr>
          <w:trHeight w:val="2242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</w:tcPr>
          <w:p w:rsidR="00F02E32" w:rsidRDefault="003830B1">
            <w:pPr>
              <w:rPr>
                <w:rFonts w:ascii="Bahnschrift SemiBold SemiConden" w:eastAsia="Bahnschrift SemiBold SemiConden" w:hAnsi="Bahnschrift SemiBold SemiConden" w:cs="Bahnschrift SemiBold SemiConden"/>
              </w:rPr>
            </w:pPr>
            <w:r>
              <w:rPr>
                <w:rFonts w:ascii="Bahnschrift SemiBold SemiConden" w:eastAsia="Bahnschrift SemiBold SemiConden" w:hAnsi="Bahnschrift SemiBold SemiConden" w:cs="Bahnschrift SemiBold SemiConden"/>
              </w:rPr>
              <w:t xml:space="preserve">Educación para el mantenimiento de las estructuras (conservadora) </w:t>
            </w:r>
          </w:p>
        </w:tc>
        <w:tc>
          <w:tcPr>
            <w:tcW w:w="1679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</w:tcPr>
          <w:p w:rsidR="00F02E32" w:rsidRDefault="003830B1">
            <w:pPr>
              <w:shd w:val="clear" w:color="auto" w:fill="FFFFFF"/>
              <w:rPr>
                <w:rFonts w:ascii="Arial" w:eastAsia="Arial" w:hAnsi="Arial" w:cs="Arial"/>
                <w:color w:val="47526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Se entiende por educación conservadora aquella que pretende perpetuar los valores tradicionales, por lo cual se presenta acrítica y dogmática, se trate de cualquier forma sociopolítica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que se intente que perdure.</w:t>
            </w:r>
          </w:p>
          <w:p w:rsidR="00F02E32" w:rsidRDefault="00F02E3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La obediencia y el respeto a las jerarquía</w:t>
            </w:r>
            <w:r>
              <w:rPr>
                <w:rFonts w:ascii="Arial" w:eastAsia="Arial" w:hAnsi="Arial" w:cs="Arial"/>
                <w:sz w:val="24"/>
                <w:szCs w:val="24"/>
              </w:rPr>
              <w:t>s aparece como ineludible y todo reclamo o desacuerdo es visto como peligroso, ya que pueden romper el orden.</w:t>
            </w:r>
          </w:p>
          <w:p w:rsidR="00F02E32" w:rsidRDefault="00F02E3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La educación en las escuelas supone transmitir información sobre lo que pasa en la sociedad y no introducir valores discriminatorios.</w:t>
            </w:r>
          </w:p>
        </w:tc>
        <w:tc>
          <w:tcPr>
            <w:tcW w:w="1554" w:type="dxa"/>
            <w:tcBorders>
              <w:top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1.Tener el </w:t>
            </w:r>
            <w:r>
              <w:rPr>
                <w:rFonts w:ascii="Arial" w:eastAsia="Arial" w:hAnsi="Arial" w:cs="Arial"/>
                <w:sz w:val="24"/>
                <w:szCs w:val="24"/>
              </w:rPr>
              <w:t>grupo en orden.</w:t>
            </w:r>
          </w:p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imponer los valores.</w:t>
            </w:r>
          </w:p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 Transmitir costumbres.</w:t>
            </w:r>
          </w:p>
        </w:tc>
        <w:tc>
          <w:tcPr>
            <w:tcW w:w="1741" w:type="dxa"/>
            <w:tcBorders>
              <w:top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1.Tomar en cuenta los intereses y necesidades de los alumnos para que puedan aprender.</w:t>
            </w:r>
          </w:p>
          <w:p w:rsidR="00F02E32" w:rsidRDefault="00F02E3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Se impone un modo de vestir de acuerdo con normas rígidas.</w:t>
            </w:r>
          </w:p>
          <w:p w:rsidR="00F02E32" w:rsidRDefault="00F02E3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3. la disciplina y el castigo deben de ser fundamentales.</w:t>
            </w:r>
          </w:p>
        </w:tc>
        <w:tc>
          <w:tcPr>
            <w:tcW w:w="1456" w:type="dxa"/>
            <w:tcBorders>
              <w:top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Considero que el problema que se ha presentado es que ya no hay tanto respeto para los docentes, y una de las soluciones que podríamos implementar para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resolver el problema es que los vayan educando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mejor y que les den el lugar a los docentes.</w:t>
            </w:r>
          </w:p>
          <w:p w:rsidR="00F02E32" w:rsidRDefault="00F02E3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Uno de los problemas es que los alumnos no pueden desarrollar todo su potencial porque ya </w:t>
            </w:r>
            <w:r>
              <w:rPr>
                <w:rFonts w:ascii="Arial" w:eastAsia="Arial" w:hAnsi="Arial" w:cs="Arial"/>
                <w:sz w:val="24"/>
                <w:szCs w:val="24"/>
              </w:rPr>
              <w:t>está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todo establecido para que aprendan </w:t>
            </w:r>
            <w:r>
              <w:rPr>
                <w:rFonts w:ascii="Arial" w:eastAsia="Arial" w:hAnsi="Arial" w:cs="Arial"/>
                <w:sz w:val="24"/>
                <w:szCs w:val="24"/>
              </w:rPr>
              <w:t>los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conocimientos sin aportar algo diferente .</w:t>
            </w:r>
          </w:p>
          <w:p w:rsidR="00F02E32" w:rsidRDefault="00F02E3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02E32" w:rsidRDefault="00F02E3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2E32">
        <w:trPr>
          <w:trHeight w:val="2124"/>
        </w:trPr>
        <w:tc>
          <w:tcPr>
            <w:tcW w:w="1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1D9"/>
          </w:tcPr>
          <w:p w:rsidR="00F02E32" w:rsidRDefault="003830B1">
            <w:pPr>
              <w:rPr>
                <w:rFonts w:ascii="Bahnschrift SemiBold SemiConden" w:eastAsia="Bahnschrift SemiBold SemiConden" w:hAnsi="Bahnschrift SemiBold SemiConden" w:cs="Bahnschrift SemiBold SemiConden"/>
              </w:rPr>
            </w:pPr>
            <w:r>
              <w:rPr>
                <w:rFonts w:ascii="Bahnschrift SemiBold SemiConden" w:eastAsia="Bahnschrift SemiBold SemiConden" w:hAnsi="Bahnschrift SemiBold SemiConden" w:cs="Bahnschrift SemiBold SemiConden"/>
              </w:rPr>
              <w:lastRenderedPageBreak/>
              <w:t>Educación para el cambio social o la transformación o la transformación personal (progresista)</w:t>
            </w:r>
          </w:p>
        </w:tc>
        <w:tc>
          <w:tcPr>
            <w:tcW w:w="167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 Dewey la educación es una constante reorganización o reconstrucción de la experiencia; para lograr esto se supone encaminar los procesos sociales. La educac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ión debe estar relacionada con lo común, con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la comunidad y la comunicación.</w:t>
            </w:r>
          </w:p>
        </w:tc>
        <w:tc>
          <w:tcPr>
            <w:tcW w:w="1625" w:type="dxa"/>
            <w:tcBorders>
              <w:bottom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Confían más en el profesorado, en el desarrollo y la menor intervención del currículum, en una escuela pública y laica donde la participación es fundamental y con una defensa de 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igualdad,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la libertad, la democracia y la justicia, buscando el progreso y bienestar social mayoritario.</w:t>
            </w:r>
          </w:p>
        </w:tc>
        <w:tc>
          <w:tcPr>
            <w:tcW w:w="1826" w:type="dxa"/>
            <w:tcBorders>
              <w:bottom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Dejar de lado los fines  y materiales estáticos para pasar a un tipo de conocimiento, arraigado al aprendizaje por memorización.</w:t>
            </w:r>
          </w:p>
        </w:tc>
        <w:tc>
          <w:tcPr>
            <w:tcW w:w="1554" w:type="dxa"/>
            <w:tcBorders>
              <w:bottom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Las ideas previas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que los alumnos traen.</w:t>
            </w:r>
          </w:p>
          <w:p w:rsidR="00F02E32" w:rsidRDefault="00F02E3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Los contenidos son libres para que la educadora los implemente.</w:t>
            </w:r>
          </w:p>
          <w:p w:rsidR="00F02E32" w:rsidRDefault="00F02E3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3.Confronta las ideas y preconceptos para enseñarles el concepto adecuado. </w:t>
            </w:r>
          </w:p>
          <w:p w:rsidR="00F02E32" w:rsidRDefault="00F02E3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02E32" w:rsidRDefault="00F02E3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1.Con la postura de aprender en libertad no hay orden en el salon.</w:t>
            </w:r>
          </w:p>
          <w:p w:rsidR="00F02E32" w:rsidRDefault="00F02E3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Aprovecha la libertad y no aprende de la manera correcta.</w:t>
            </w:r>
          </w:p>
          <w:p w:rsidR="00F02E32" w:rsidRDefault="00F02E3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 Falta de educación y valores.</w:t>
            </w:r>
          </w:p>
        </w:tc>
        <w:tc>
          <w:tcPr>
            <w:tcW w:w="1456" w:type="dxa"/>
            <w:tcBorders>
              <w:bottom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Uno de los problemas es que solo quieren que los niños memoricen la información y no que la comprendan con otro tipo de enseñanza.</w:t>
            </w:r>
          </w:p>
        </w:tc>
        <w:tc>
          <w:tcPr>
            <w:tcW w:w="164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Cuando se les da mucha liberta</w:t>
            </w:r>
            <w:r>
              <w:rPr>
                <w:rFonts w:ascii="Arial" w:eastAsia="Arial" w:hAnsi="Arial" w:cs="Arial"/>
                <w:sz w:val="24"/>
                <w:szCs w:val="24"/>
              </w:rPr>
              <w:t>d aparecen muchas acciones malas que faltan el respeto y es una consecuencia.</w:t>
            </w:r>
          </w:p>
        </w:tc>
      </w:tr>
    </w:tbl>
    <w:p w:rsidR="00F02E32" w:rsidRDefault="00F02E32">
      <w:pPr>
        <w:tabs>
          <w:tab w:val="left" w:pos="3855"/>
          <w:tab w:val="center" w:pos="6503"/>
        </w:tabs>
      </w:pPr>
    </w:p>
    <w:p w:rsidR="00F02E32" w:rsidRDefault="00F02E32">
      <w:pPr>
        <w:tabs>
          <w:tab w:val="left" w:pos="3855"/>
          <w:tab w:val="center" w:pos="6503"/>
        </w:tabs>
      </w:pPr>
    </w:p>
    <w:p w:rsidR="00F02E32" w:rsidRDefault="003830B1">
      <w:r>
        <w:br w:type="page"/>
      </w:r>
    </w:p>
    <w:p w:rsidR="00F02E32" w:rsidRDefault="00F02E32">
      <w:pPr>
        <w:tabs>
          <w:tab w:val="left" w:pos="3855"/>
          <w:tab w:val="center" w:pos="6503"/>
        </w:tabs>
      </w:pPr>
    </w:p>
    <w:p w:rsidR="00F02E32" w:rsidRDefault="003830B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E7BE52A" wp14:editId="421345D6">
                <wp:simplePos x="0" y="0"/>
                <wp:positionH relativeFrom="column">
                  <wp:posOffset>-1895159</wp:posOffset>
                </wp:positionH>
                <wp:positionV relativeFrom="paragraph">
                  <wp:posOffset>2468564</wp:posOffset>
                </wp:positionV>
                <wp:extent cx="2886077" cy="438150"/>
                <wp:effectExtent l="4763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86077" cy="438150"/>
                        </a:xfrm>
                        <a:prstGeom prst="rect">
                          <a:avLst/>
                        </a:prstGeom>
                        <a:solidFill>
                          <a:srgbClr val="CBAB6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2E32" w:rsidRDefault="003830B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color w:val="000000"/>
                                <w:sz w:val="44"/>
                              </w:rPr>
                              <w:t>Paulo freire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BE52A" id="Rectángulo 23" o:spid="_x0000_s1030" style="position:absolute;margin-left:-149.25pt;margin-top:194.4pt;width:227.25pt;height:34.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" fillcolor="#cbab6b" stroked="f">
                <v:textbox inset="2.53958mm,1.2694mm,2.53958mm,1.2694mm">
                  <w:txbxContent>
                    <w:p w:rsidR="00F02E32" w:rsidRDefault="003830B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color w:val="000000"/>
                          <w:sz w:val="44"/>
                        </w:rPr>
                        <w:t>Paulo freire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0F95C67C" wp14:editId="7FEC437B">
                <wp:simplePos x="0" y="0"/>
                <wp:positionH relativeFrom="column">
                  <wp:posOffset>-901699</wp:posOffset>
                </wp:positionH>
                <wp:positionV relativeFrom="paragraph">
                  <wp:posOffset>-533399</wp:posOffset>
                </wp:positionV>
                <wp:extent cx="10058400" cy="781050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563" y="3394238"/>
                          <a:ext cx="10048875" cy="771525"/>
                        </a:xfrm>
                        <a:prstGeom prst="rect">
                          <a:avLst/>
                        </a:prstGeom>
                        <a:solidFill>
                          <a:srgbClr val="95373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2E32" w:rsidRDefault="003830B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color w:val="FFFFFF"/>
                                <w:sz w:val="32"/>
                              </w:rPr>
                              <w:t>ANEXO 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-533399</wp:posOffset>
                </wp:positionV>
                <wp:extent cx="10058400" cy="781050"/>
                <wp:effectExtent b="0" l="0" r="0" t="0"/>
                <wp:wrapNone/>
                <wp:docPr id="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5E5CDFB" wp14:editId="7C1BD93E">
                <wp:simplePos x="0" y="0"/>
                <wp:positionH relativeFrom="column">
                  <wp:posOffset>-876299</wp:posOffset>
                </wp:positionH>
                <wp:positionV relativeFrom="paragraph">
                  <wp:posOffset>0</wp:posOffset>
                </wp:positionV>
                <wp:extent cx="10039350" cy="323850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088" y="3622838"/>
                          <a:ext cx="10029825" cy="314325"/>
                        </a:xfrm>
                        <a:prstGeom prst="rect">
                          <a:avLst/>
                        </a:prstGeom>
                        <a:solidFill>
                          <a:srgbClr val="FABF8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2E32" w:rsidRDefault="003830B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CUADRO COMPARTIVO DE LAS POSTURAS SOBRE EL SENTIDO Y LA FINALIDAD DE LA EDUCACIÓN</w:t>
                            </w:r>
                          </w:p>
                          <w:p w:rsidR="00F02E32" w:rsidRDefault="00F02E3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5CDFB" id="Rectángulo 17" o:spid="_x0000_s1032" style="position:absolute;margin-left:-69pt;margin-top:0;width:790.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" fillcolor="#fabf8e" stroked="f">
                <v:textbox inset="2.53958mm,1.2694mm,2.53958mm,1.2694mm">
                  <w:txbxContent>
                    <w:p w:rsidR="00F02E32" w:rsidRDefault="003830B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CUADRO COMPARTIVO DE LAS POSTURAS SOBRE EL SENTIDO Y LA FINALIDAD DE LA EDUCACIÓN</w:t>
                      </w:r>
                    </w:p>
                    <w:p w:rsidR="00F02E32" w:rsidRDefault="00F02E32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0"/>
        <w:tblW w:w="129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763"/>
        <w:gridCol w:w="1669"/>
        <w:gridCol w:w="1669"/>
        <w:gridCol w:w="1686"/>
        <w:gridCol w:w="1458"/>
        <w:gridCol w:w="1558"/>
        <w:gridCol w:w="1611"/>
      </w:tblGrid>
      <w:tr w:rsidR="00F02E32">
        <w:trPr>
          <w:trHeight w:val="2689"/>
        </w:trPr>
        <w:tc>
          <w:tcPr>
            <w:tcW w:w="15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</w:tcPr>
          <w:p w:rsidR="00F02E32" w:rsidRDefault="003830B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149CE3C3" wp14:editId="61DA621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730885</wp:posOffset>
                  </wp:positionV>
                  <wp:extent cx="847725" cy="1085850"/>
                  <wp:effectExtent l="0" t="0" r="9525" b="0"/>
                  <wp:wrapNone/>
                  <wp:docPr id="25" name="image4.png" descr="Día Internacional de la Educación: ¿Quién fue Paulo Freire? - Cla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Día Internacional de la Educación: ¿Quién fue Paulo Freire? - Clade"/>
                          <pic:cNvPicPr preferRelativeResize="0"/>
                        </pic:nvPicPr>
                        <pic:blipFill>
                          <a:blip r:embed="rId13"/>
                          <a:srcRect l="22033" r="234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sz w:val="28"/>
                <w:szCs w:val="28"/>
              </w:rPr>
              <w:t>Nombre de la postura</w:t>
            </w:r>
          </w:p>
        </w:tc>
        <w:tc>
          <w:tcPr>
            <w:tcW w:w="17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BF1DD"/>
            <w:vAlign w:val="center"/>
          </w:tcPr>
          <w:p w:rsidR="00F02E32" w:rsidRDefault="003830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Síntesis de la postura en cuestión.</w:t>
            </w:r>
          </w:p>
        </w:tc>
        <w:tc>
          <w:tcPr>
            <w:tcW w:w="16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vAlign w:val="center"/>
          </w:tcPr>
          <w:p w:rsidR="00F02E32" w:rsidRDefault="003830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Reconstrucción resumida de los argumentos presentados a favor de la postura.</w:t>
            </w:r>
          </w:p>
          <w:p w:rsidR="00F02E32" w:rsidRDefault="00F02E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BEEF3"/>
            <w:vAlign w:val="center"/>
          </w:tcPr>
          <w:p w:rsidR="00F02E32" w:rsidRDefault="003830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Reconstrucción resumida de los argumentos en contra que se puedan ofrecer sobre la postura en cuestión.</w:t>
            </w:r>
          </w:p>
        </w:tc>
        <w:tc>
          <w:tcPr>
            <w:tcW w:w="1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:rsidR="00F02E32" w:rsidRDefault="003830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Enumeración de tres beneficios concretos que el estudiante encuentre sobre</w:t>
            </w:r>
            <w:r>
              <w:rPr>
                <w:rFonts w:ascii="Arial" w:eastAsia="Arial" w:hAnsi="Arial" w:cs="Arial"/>
              </w:rPr>
              <w:t xml:space="preserve"> la postura en cuestión en la práctica docente.</w:t>
            </w:r>
          </w:p>
        </w:tc>
        <w:tc>
          <w:tcPr>
            <w:tcW w:w="1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9C4"/>
            <w:vAlign w:val="center"/>
          </w:tcPr>
          <w:p w:rsidR="00F02E32" w:rsidRDefault="003830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Enumeración de tres</w:t>
            </w:r>
          </w:p>
          <w:p w:rsidR="00F02E32" w:rsidRDefault="003830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Elementos adversos que el estudiante encuentre sobre la postura en cuestión de la práctica docente.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F02E32" w:rsidRDefault="003830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Problemas actuales dentro del sistema educativo o de la sociedad  que se podrían resolve</w:t>
            </w:r>
            <w:r>
              <w:rPr>
                <w:rFonts w:ascii="Arial" w:eastAsia="Arial" w:hAnsi="Arial" w:cs="Arial"/>
              </w:rPr>
              <w:t>r de aceptar dichas posturas.</w:t>
            </w:r>
          </w:p>
        </w:tc>
        <w:tc>
          <w:tcPr>
            <w:tcW w:w="1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F02E32" w:rsidRDefault="003830B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Posibles consecuencias negativas para el sistema educativo nacional o para la sociedad que tendría la aplicación de dichas posturas.</w:t>
            </w:r>
          </w:p>
        </w:tc>
      </w:tr>
      <w:tr w:rsidR="00F02E32">
        <w:trPr>
          <w:trHeight w:val="2242"/>
        </w:trPr>
        <w:tc>
          <w:tcPr>
            <w:tcW w:w="15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</w:tcPr>
          <w:p w:rsidR="00F02E32" w:rsidRDefault="003830B1">
            <w:r>
              <w:t xml:space="preserve">Educación para el mantenimiento de las estructuras (conservadora) </w:t>
            </w:r>
          </w:p>
        </w:tc>
        <w:tc>
          <w:tcPr>
            <w:tcW w:w="1763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busca, al enseñar los contenidos, ocultar la razón de ser de un sinnúmero de problemas sociales y procura acomodar, adaptar a los educandos al mundo dado.</w:t>
            </w:r>
          </w:p>
        </w:tc>
        <w:tc>
          <w:tcPr>
            <w:tcW w:w="1669" w:type="dxa"/>
            <w:tcBorders>
              <w:top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 más importante era adaptarse a las reglas al pie de la letra que se imponían y el único que tenía la razón era el maestro, adaptando a los alumnos.</w:t>
            </w:r>
          </w:p>
        </w:tc>
        <w:tc>
          <w:tcPr>
            <w:tcW w:w="1669" w:type="dxa"/>
            <w:tcBorders>
              <w:top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Los alumnos solo memorizan los contenidos que el docente imparte, limitando los aprendizajes de los alumn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os. </w:t>
            </w:r>
          </w:p>
        </w:tc>
        <w:tc>
          <w:tcPr>
            <w:tcW w:w="1686" w:type="dxa"/>
            <w:tcBorders>
              <w:top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1.Se conocía mas sobre nuestros antepasados. </w:t>
            </w:r>
          </w:p>
          <w:p w:rsidR="00F02E32" w:rsidRDefault="00F02E3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2.Los maestros no batallaban con alumnos. </w:t>
            </w:r>
          </w:p>
          <w:p w:rsidR="00F02E32" w:rsidRDefault="00F02E3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3.El porcentaje de asistencia y el respeto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eran casi en su totalidad.</w:t>
            </w:r>
          </w:p>
        </w:tc>
        <w:tc>
          <w:tcPr>
            <w:tcW w:w="1458" w:type="dxa"/>
            <w:tcBorders>
              <w:top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1. Los niños no hacían preguntas.</w:t>
            </w:r>
          </w:p>
          <w:p w:rsidR="00F02E32" w:rsidRDefault="00F02E3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 Se hacían las cosas como las dijera la docente. </w:t>
            </w:r>
          </w:p>
          <w:p w:rsidR="00F02E32" w:rsidRDefault="00F02E3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3.No querían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seguir estudiando.</w:t>
            </w:r>
          </w:p>
        </w:tc>
        <w:tc>
          <w:tcPr>
            <w:tcW w:w="1558" w:type="dxa"/>
            <w:tcBorders>
              <w:top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Un problema actual dentro del sistema educativo es la falta de respeto hacia los mayores y si solo trabajamos más los valores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sería de gran ayuda. </w:t>
            </w:r>
          </w:p>
        </w:tc>
        <w:tc>
          <w:tcPr>
            <w:tcW w:w="161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</w:tcPr>
          <w:p w:rsidR="00F02E32" w:rsidRDefault="003830B1">
            <w:r>
              <w:lastRenderedPageBreak/>
              <w:t>Una posible consecuencia negativa para el sistema educativo es la motivación</w:t>
            </w:r>
            <w:r>
              <w:t xml:space="preserve"> para estudiar, ya nos les interesa ir a la escuela a los alumnos ni aprender. </w:t>
            </w:r>
          </w:p>
        </w:tc>
      </w:tr>
      <w:tr w:rsidR="00F02E32">
        <w:trPr>
          <w:trHeight w:val="2124"/>
        </w:trPr>
        <w:tc>
          <w:tcPr>
            <w:tcW w:w="15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1D9"/>
          </w:tcPr>
          <w:p w:rsidR="00F02E32" w:rsidRDefault="003830B1">
            <w:r>
              <w:lastRenderedPageBreak/>
              <w:t>Educación para el cambio social o la transformación o la transformación personal (progresista)</w:t>
            </w:r>
          </w:p>
        </w:tc>
        <w:tc>
          <w:tcPr>
            <w:tcW w:w="176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 educación es reflexión y acción del hombre, y con la educación progresista se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busca una educación libre, que no tema por lo que viene y que acabe con el verbalismo, las mentiras y la incompetencia.</w:t>
            </w:r>
          </w:p>
        </w:tc>
        <w:tc>
          <w:tcPr>
            <w:tcW w:w="1669" w:type="dxa"/>
            <w:tcBorders>
              <w:bottom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 educación se basa en la reflexión y acción del alumno, fomenta la mentalidad libre para poder explorar la creatividad e imaginació</w:t>
            </w:r>
            <w:r>
              <w:rPr>
                <w:rFonts w:ascii="Arial" w:eastAsia="Arial" w:hAnsi="Arial" w:cs="Arial"/>
                <w:sz w:val="24"/>
                <w:szCs w:val="24"/>
              </w:rPr>
              <w:t>n.</w:t>
            </w:r>
          </w:p>
        </w:tc>
        <w:tc>
          <w:tcPr>
            <w:tcW w:w="1669" w:type="dxa"/>
            <w:tcBorders>
              <w:bottom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Al ser tan libre e independiente ocasiona problemas por los diferentes puntos de vista de cada persona. </w:t>
            </w:r>
          </w:p>
        </w:tc>
        <w:tc>
          <w:tcPr>
            <w:tcW w:w="1686" w:type="dxa"/>
            <w:tcBorders>
              <w:bottom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1.Se toma en cuenta los conocimientos previos.</w:t>
            </w:r>
          </w:p>
          <w:p w:rsidR="00F02E32" w:rsidRDefault="00F02E3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La educación es un constante vivir experiencias mutuas entre el educador y el educando</w:t>
            </w:r>
          </w:p>
          <w:p w:rsidR="00F02E32" w:rsidRDefault="00F02E3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3.Se favorece el aprendizaje autónomo y toma en cuenta sus intereses.</w:t>
            </w:r>
          </w:p>
        </w:tc>
        <w:tc>
          <w:tcPr>
            <w:tcW w:w="1458" w:type="dxa"/>
            <w:tcBorders>
              <w:bottom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Estudiar solo era para los de alto nivel económico.</w:t>
            </w:r>
          </w:p>
          <w:p w:rsidR="00F02E32" w:rsidRDefault="00F02E3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El alumno puede aprender por sí mismo conceptos erróneos.</w:t>
            </w:r>
          </w:p>
          <w:p w:rsidR="00F02E32" w:rsidRDefault="00F02E3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02E32" w:rsidRDefault="00F02E3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18" w:space="0" w:color="000000"/>
            </w:tcBorders>
            <w:shd w:val="clear" w:color="auto" w:fill="FFFFFF"/>
          </w:tcPr>
          <w:p w:rsidR="00F02E32" w:rsidRDefault="003830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Un problema actual dentro del sistema educativo es que los alumnos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dependen mucho de los padres estando en línea todo les preguntan, una buena solución sería que los dejaran actuar por ellos mismos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aunque se equivoquen.</w:t>
            </w:r>
          </w:p>
        </w:tc>
        <w:tc>
          <w:tcPr>
            <w:tcW w:w="161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F02E32" w:rsidRDefault="00F02E32"/>
        </w:tc>
      </w:tr>
    </w:tbl>
    <w:p w:rsidR="00F02E32" w:rsidRDefault="00F02E32">
      <w:pPr>
        <w:jc w:val="center"/>
      </w:pPr>
      <w:bookmarkStart w:id="0" w:name="_heading=h.gjdgxs" w:colFirst="0" w:colLast="0"/>
      <w:bookmarkEnd w:id="0"/>
    </w:p>
    <w:p w:rsidR="00F02E32" w:rsidRDefault="00F02E32">
      <w:pPr>
        <w:jc w:val="center"/>
      </w:pPr>
    </w:p>
    <w:p w:rsidR="00F02E32" w:rsidRDefault="00F02E32">
      <w:pPr>
        <w:jc w:val="center"/>
      </w:pPr>
    </w:p>
    <w:p w:rsidR="00F02E32" w:rsidRDefault="00F02E32">
      <w:pPr>
        <w:jc w:val="center"/>
      </w:pPr>
    </w:p>
    <w:p w:rsidR="003830B1" w:rsidRDefault="003830B1">
      <w:pPr>
        <w:jc w:val="center"/>
      </w:pPr>
    </w:p>
    <w:p w:rsidR="003830B1" w:rsidRDefault="003830B1">
      <w:pPr>
        <w:jc w:val="center"/>
      </w:pPr>
    </w:p>
    <w:p w:rsidR="003830B1" w:rsidRDefault="003830B1">
      <w:pPr>
        <w:jc w:val="center"/>
      </w:pPr>
    </w:p>
    <w:p w:rsidR="003830B1" w:rsidRDefault="003830B1">
      <w:pPr>
        <w:jc w:val="center"/>
      </w:pPr>
    </w:p>
    <w:p w:rsidR="003830B1" w:rsidRDefault="003830B1">
      <w:pPr>
        <w:jc w:val="center"/>
      </w:pPr>
    </w:p>
    <w:p w:rsidR="003830B1" w:rsidRDefault="003830B1">
      <w:pPr>
        <w:jc w:val="center"/>
      </w:pPr>
    </w:p>
    <w:p w:rsidR="003830B1" w:rsidRDefault="003830B1">
      <w:pPr>
        <w:jc w:val="center"/>
      </w:pPr>
    </w:p>
    <w:p w:rsidR="003830B1" w:rsidRDefault="003830B1">
      <w:pPr>
        <w:jc w:val="center"/>
      </w:pPr>
    </w:p>
    <w:p w:rsidR="00F02E32" w:rsidRDefault="00F02E32">
      <w:pPr>
        <w:jc w:val="center"/>
      </w:pPr>
    </w:p>
    <w:p w:rsidR="003830B1" w:rsidRPr="00041A43" w:rsidRDefault="003830B1" w:rsidP="003830B1">
      <w:pPr>
        <w:tabs>
          <w:tab w:val="left" w:pos="960"/>
        </w:tabs>
        <w:rPr>
          <w:rFonts w:ascii="Arial" w:hAnsi="Arial" w:cs="Arial"/>
          <w:sz w:val="24"/>
          <w:szCs w:val="24"/>
        </w:rPr>
      </w:pPr>
      <w:r w:rsidRPr="00041A43">
        <w:rPr>
          <w:rFonts w:ascii="Arial" w:hAnsi="Arial" w:cs="Arial"/>
          <w:sz w:val="24"/>
          <w:szCs w:val="24"/>
        </w:rPr>
        <w:lastRenderedPageBreak/>
        <w:t xml:space="preserve">Referencias: </w:t>
      </w:r>
    </w:p>
    <w:p w:rsidR="003830B1" w:rsidRDefault="003830B1">
      <w:pPr>
        <w:tabs>
          <w:tab w:val="left" w:pos="960"/>
        </w:tabs>
      </w:pPr>
      <w:bookmarkStart w:id="1" w:name="_GoBack"/>
      <w:bookmarkEnd w:id="1"/>
    </w:p>
    <w:p w:rsidR="00F02E32" w:rsidRDefault="003830B1">
      <w:pPr>
        <w:tabs>
          <w:tab w:val="left" w:pos="960"/>
        </w:tabs>
        <w:rPr>
          <w:rFonts w:ascii="Arial" w:eastAsia="Arial" w:hAnsi="Arial" w:cs="Arial"/>
          <w:color w:val="0000FF"/>
          <w:sz w:val="24"/>
          <w:szCs w:val="24"/>
          <w:u w:val="single"/>
        </w:rPr>
      </w:pPr>
      <w:hyperlink r:id="rId14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https://www.dvv-international.de/es/educacion-de-adultos-y-de</w:t>
        </w:r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sarrollo/ediciones/ead-692007/el-decimo-aniversario-de-la-muerte-de-paulo-freire/paulo-freire-y-la-educacion-popular</w:t>
        </w:r>
      </w:hyperlink>
    </w:p>
    <w:p w:rsidR="00F02E32" w:rsidRDefault="003830B1">
      <w:pPr>
        <w:tabs>
          <w:tab w:val="left" w:pos="960"/>
        </w:tabs>
        <w:rPr>
          <w:rFonts w:ascii="Arial" w:eastAsia="Arial" w:hAnsi="Arial" w:cs="Arial"/>
          <w:sz w:val="24"/>
          <w:szCs w:val="24"/>
        </w:rPr>
      </w:pPr>
      <w:hyperlink r:id="rId15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https://prezi.com/usuxfoprkxra/e</w:t>
        </w:r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ducacion-tradicional-frente-a-la-educacion-progresista/</w:t>
        </w:r>
      </w:hyperlink>
    </w:p>
    <w:p w:rsidR="00F02E32" w:rsidRDefault="003830B1">
      <w:pPr>
        <w:rPr>
          <w:rFonts w:ascii="Arial" w:eastAsia="Arial" w:hAnsi="Arial" w:cs="Arial"/>
          <w:sz w:val="24"/>
          <w:szCs w:val="24"/>
        </w:rPr>
      </w:pPr>
      <w:hyperlink r:id="rId16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https://revistadepedagogia.org/wp-content/uploads/2017/05/1La E</w:t>
        </w:r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ducaci%C3%B3n-Liberadora-seg%C3%BAn-Paolo-Freire.pdf</w:t>
        </w:r>
      </w:hyperlink>
    </w:p>
    <w:p w:rsidR="00F02E32" w:rsidRDefault="00F02E32">
      <w:pPr>
        <w:tabs>
          <w:tab w:val="left" w:pos="960"/>
        </w:tabs>
        <w:rPr>
          <w:rFonts w:ascii="Arial" w:eastAsia="Arial" w:hAnsi="Arial" w:cs="Arial"/>
          <w:sz w:val="24"/>
          <w:szCs w:val="24"/>
        </w:rPr>
      </w:pPr>
    </w:p>
    <w:p w:rsidR="00F02E32" w:rsidRDefault="00F02E32">
      <w:pPr>
        <w:jc w:val="center"/>
      </w:pPr>
    </w:p>
    <w:sectPr w:rsidR="00F02E32">
      <w:pgSz w:w="15840" w:h="12240" w:orient="landscape"/>
      <w:pgMar w:top="1701" w:right="1417" w:bottom="1701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Times New Roman"/>
    <w:panose1 w:val="00000000000000000000"/>
    <w:charset w:val="00"/>
    <w:family w:val="roman"/>
    <w:notTrueType/>
    <w:pitch w:val="default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32"/>
    <w:rsid w:val="003830B1"/>
    <w:rsid w:val="00F0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A03B52-E554-4C69-8B48-64301E9D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F795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B7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F79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7959"/>
  </w:style>
  <w:style w:type="paragraph" w:styleId="Piedepgina">
    <w:name w:val="footer"/>
    <w:basedOn w:val="Normal"/>
    <w:link w:val="PiedepginaCar"/>
    <w:uiPriority w:val="99"/>
    <w:unhideWhenUsed/>
    <w:rsid w:val="004F79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959"/>
  </w:style>
  <w:style w:type="character" w:customStyle="1" w:styleId="Ttulo3Car">
    <w:name w:val="Título 3 Car"/>
    <w:basedOn w:val="Fuentedeprrafopredeter"/>
    <w:link w:val="Ttulo3"/>
    <w:uiPriority w:val="9"/>
    <w:rsid w:val="004F79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F79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F7959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4F7959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vistadepedagogia.org/wp-content/uploads/2017/05/1La%20Educaci%C3%B3n-Liberadora-seg%C3%BAn-Paolo-Freire.pdf" TargetMode="External"/><Relationship Id="rId1" Type="http://schemas.openxmlformats.org/officeDocument/2006/relationships/customXml" Target="../customXml/item1.xml"/><Relationship Id="rId15" Type="http://schemas.openxmlformats.org/officeDocument/2006/relationships/hyperlink" Target="https://prezi.com/usuxfoprkxra/educacion-tradicional-frente-a-la-educacion-progresist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s://www.dvv-international.de/es/educacion-de-adultos-y-desarrollo/ediciones/ead-692007/el-decimo-aniversario-de-la-muerte-de-paulo-freire/paulo-freire-y-la-educacion-popul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eZHmETT3bW6e58pfe89FCKmc9A==">AMUW2mVh3+4pbDpekqkRD9a3fWvJ48WuM4zhGmEY9VY07OEjcsl6bTc4348CwcWaN0A6iMJtQN9xA6aCxEjm/2H2Jx+pIr/wfe2RLblzccVRTTDlWga3tWqhcuVx8Z1sWWwPFBxq3i5u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1095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PAOLA DAVILA</cp:lastModifiedBy>
  <cp:revision>2</cp:revision>
  <dcterms:created xsi:type="dcterms:W3CDTF">2021-06-01T04:08:00Z</dcterms:created>
  <dcterms:modified xsi:type="dcterms:W3CDTF">2021-06-01T05:01:00Z</dcterms:modified>
</cp:coreProperties>
</file>