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3.629150390625" w:line="239.9031114578247" w:lineRule="auto"/>
        <w:ind w:left="0" w:right="0" w:firstLine="0"/>
        <w:jc w:val="left"/>
        <w:rPr>
          <w:rFonts w:ascii="Arial" w:cs="Arial" w:eastAsia="Arial" w:hAnsi="Arial"/>
          <w:b w:val="0"/>
          <w:i w:val="0"/>
          <w:smallCaps w:val="0"/>
          <w:strike w:val="0"/>
          <w:color w:val="231f20"/>
          <w:sz w:val="11"/>
          <w:szCs w:val="11"/>
          <w:u w:val="none"/>
          <w:shd w:fill="auto" w:val="clear"/>
          <w:vertAlign w:val="baseline"/>
        </w:rPr>
        <w:sectPr>
          <w:pgSz w:h="16200" w:w="11900" w:orient="portrait"/>
          <w:pgMar w:bottom="0" w:top="738.360595703125" w:left="1217.3698425292969" w:right="1140.625" w:header="0" w:footer="720"/>
          <w:pgNumType w:start="1"/>
          <w:cols w:equalWidth="0" w:num="2">
            <w:col w:space="0" w:w="4780"/>
            <w:col w:space="0" w:w="4780"/>
          </w:cols>
        </w:sect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10.8056640625" w:line="239.9044132232666" w:lineRule="auto"/>
        <w:ind w:left="1153.0579376220703" w:right="1375.8367919921875" w:hanging="9.599990844726562"/>
        <w:jc w:val="left"/>
        <w:rPr>
          <w:rFonts w:ascii="Times New Roman" w:cs="Times New Roman" w:eastAsia="Times New Roman" w:hAnsi="Times New Roman"/>
          <w:b w:val="1"/>
          <w:i w:val="0"/>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48"/>
          <w:szCs w:val="48"/>
          <w:u w:val="none"/>
          <w:shd w:fill="auto" w:val="clear"/>
          <w:vertAlign w:val="baseline"/>
          <w:rtl w:val="0"/>
        </w:rPr>
        <w:t xml:space="preserve">El nuevo Coronavirus y la pandemia del  Covid-19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14.03076171875" w:line="240" w:lineRule="auto"/>
        <w:ind w:left="1141.4179229736328" w:right="0" w:firstLine="0"/>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The new Coronavirus and Covid-19 pandemic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0.300000508626304"/>
          <w:szCs w:val="20.300000508626304"/>
          <w:vertAlign w:val="superscript"/>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Ciro Maguiña Vargas</w:t>
      </w:r>
      <w:r w:rsidDel="00000000" w:rsidR="00000000" w:rsidRPr="00000000">
        <w:rPr>
          <w:rFonts w:ascii="Times New Roman" w:cs="Times New Roman" w:eastAsia="Times New Roman" w:hAnsi="Times New Roman"/>
          <w:b w:val="1"/>
          <w:i w:val="0"/>
          <w:smallCaps w:val="0"/>
          <w:strike w:val="0"/>
          <w:color w:val="231f20"/>
          <w:sz w:val="20.300000508626304"/>
          <w:szCs w:val="20.300000508626304"/>
          <w:u w:val="none"/>
          <w:shd w:fill="auto" w:val="clear"/>
          <w:vertAlign w:val="superscript"/>
          <w:rtl w:val="0"/>
        </w:rPr>
        <w:t xml:space="preserve">1,a;2,b</w:t>
      </w: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Rosy Gastelo Acosta</w:t>
      </w:r>
      <w:r w:rsidDel="00000000" w:rsidR="00000000" w:rsidRPr="00000000">
        <w:rPr>
          <w:rFonts w:ascii="Times New Roman" w:cs="Times New Roman" w:eastAsia="Times New Roman" w:hAnsi="Times New Roman"/>
          <w:b w:val="1"/>
          <w:i w:val="0"/>
          <w:smallCaps w:val="0"/>
          <w:strike w:val="0"/>
          <w:color w:val="231f20"/>
          <w:sz w:val="20.300000508626304"/>
          <w:szCs w:val="20.300000508626304"/>
          <w:u w:val="none"/>
          <w:shd w:fill="auto" w:val="clear"/>
          <w:vertAlign w:val="superscript"/>
          <w:rtl w:val="0"/>
        </w:rPr>
        <w:t xml:space="preserve">3,c</w:t>
      </w: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 Arly Tequen Bernilla</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4.300000508626304"/>
          <w:szCs w:val="24.300000508626304"/>
          <w:vertAlign w:val="superscript"/>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rPr>
              <w:color w:val="231f20"/>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7">
      <w:pPr>
        <w:rPr>
          <w:rFonts w:ascii="Times New Roman" w:cs="Times New Roman" w:eastAsia="Times New Roman" w:hAnsi="Times New Roman"/>
          <w:b w:val="1"/>
          <w:color w:val="231f20"/>
          <w:sz w:val="24.300000508626304"/>
          <w:szCs w:val="24.300000508626304"/>
          <w:vertAlign w:val="superscript"/>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center"/>
        <w:rPr>
          <w:rFonts w:ascii="Times New Roman" w:cs="Times New Roman" w:eastAsia="Times New Roman" w:hAnsi="Times New Roman"/>
          <w:b w:val="1"/>
          <w:color w:val="231f20"/>
          <w:sz w:val="34.300000508626304"/>
          <w:szCs w:val="34.300000508626304"/>
          <w:vertAlign w:val="superscript"/>
        </w:rPr>
      </w:pPr>
      <w:r w:rsidDel="00000000" w:rsidR="00000000" w:rsidRPr="00000000">
        <w:rPr>
          <w:rFonts w:ascii="Times New Roman" w:cs="Times New Roman" w:eastAsia="Times New Roman" w:hAnsi="Times New Roman"/>
          <w:b w:val="1"/>
          <w:color w:val="231f20"/>
          <w:sz w:val="34.300000508626304"/>
          <w:szCs w:val="34.300000508626304"/>
          <w:vertAlign w:val="superscript"/>
          <w:rtl w:val="0"/>
        </w:rPr>
        <w:t xml:space="preserve">Índice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4.300000508626304"/>
          <w:szCs w:val="24.300000508626304"/>
          <w:vertAlign w:val="superscript"/>
        </w:rPr>
      </w:pPr>
      <w:r w:rsidDel="00000000" w:rsidR="00000000" w:rsidRPr="00000000">
        <w:rPr>
          <w:rFonts w:ascii="Times New Roman" w:cs="Times New Roman" w:eastAsia="Times New Roman" w:hAnsi="Times New Roman"/>
          <w:b w:val="1"/>
          <w:color w:val="231f20"/>
          <w:sz w:val="24.300000508626304"/>
          <w:szCs w:val="24.300000508626304"/>
          <w:vertAlign w:val="superscript"/>
          <w:rtl w:val="0"/>
        </w:rPr>
        <w:t xml:space="preserve">Estructura del coronavirus                                                                                   3</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4.300000508626304"/>
          <w:szCs w:val="24.300000508626304"/>
          <w:vertAlign w:val="superscript"/>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4.300000508626304"/>
          <w:szCs w:val="24.300000508626304"/>
          <w:vertAlign w:val="superscript"/>
        </w:rPr>
      </w:pPr>
      <w:r w:rsidDel="00000000" w:rsidR="00000000" w:rsidRPr="00000000">
        <w:rPr>
          <w:rFonts w:ascii="Times New Roman" w:cs="Times New Roman" w:eastAsia="Times New Roman" w:hAnsi="Times New Roman"/>
          <w:b w:val="1"/>
          <w:color w:val="231f20"/>
          <w:sz w:val="24.300000508626304"/>
          <w:szCs w:val="24.300000508626304"/>
          <w:vertAlign w:val="superscript"/>
          <w:rtl w:val="0"/>
        </w:rPr>
        <w:t xml:space="preserve">Clínica                                                                                                                     4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4.300000508626304"/>
          <w:szCs w:val="24.300000508626304"/>
          <w:vertAlign w:val="superscript"/>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4.300000508626304"/>
          <w:szCs w:val="24.300000508626304"/>
          <w:vertAlign w:val="superscript"/>
        </w:rPr>
      </w:pPr>
      <w:r w:rsidDel="00000000" w:rsidR="00000000" w:rsidRPr="00000000">
        <w:rPr>
          <w:rFonts w:ascii="Times New Roman" w:cs="Times New Roman" w:eastAsia="Times New Roman" w:hAnsi="Times New Roman"/>
          <w:b w:val="1"/>
          <w:color w:val="231f20"/>
          <w:sz w:val="24.300000508626304"/>
          <w:szCs w:val="24.300000508626304"/>
          <w:vertAlign w:val="superscript"/>
          <w:rtl w:val="0"/>
        </w:rPr>
        <w:t xml:space="preserve">Terapia                                                                                                                   6</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4.300000508626304"/>
          <w:szCs w:val="24.300000508626304"/>
          <w:vertAlign w:val="superscript"/>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4.300000508626304"/>
          <w:szCs w:val="24.300000508626304"/>
          <w:vertAlign w:val="superscript"/>
        </w:rPr>
      </w:pPr>
      <w:r w:rsidDel="00000000" w:rsidR="00000000" w:rsidRPr="00000000">
        <w:rPr>
          <w:rFonts w:ascii="Times New Roman" w:cs="Times New Roman" w:eastAsia="Times New Roman" w:hAnsi="Times New Roman"/>
          <w:b w:val="1"/>
          <w:color w:val="231f20"/>
          <w:sz w:val="24.300000508626304"/>
          <w:szCs w:val="24.300000508626304"/>
          <w:vertAlign w:val="superscript"/>
          <w:rtl w:val="0"/>
        </w:rPr>
        <w:t xml:space="preserve">Conclusiones                                                                                                         6</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0" w:right="0" w:firstLine="0"/>
        <w:jc w:val="left"/>
        <w:rPr>
          <w:rFonts w:ascii="Times New Roman" w:cs="Times New Roman" w:eastAsia="Times New Roman" w:hAnsi="Times New Roman"/>
          <w:b w:val="1"/>
          <w:color w:val="231f20"/>
          <w:sz w:val="24.300000508626304"/>
          <w:szCs w:val="24.300000508626304"/>
          <w:vertAlign w:val="superscript"/>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0.300000508626304"/>
          <w:szCs w:val="20.300000508626304"/>
          <w:vertAlign w:val="superscript"/>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0.300000508626304"/>
          <w:szCs w:val="20.300000508626304"/>
          <w:vertAlign w:val="superscrip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0.300000508626304"/>
          <w:szCs w:val="20.300000508626304"/>
          <w:vertAlign w:val="superscrip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0.300000508626304"/>
          <w:szCs w:val="20.300000508626304"/>
          <w:vertAlign w:val="superscrip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0.300000508626304"/>
          <w:szCs w:val="20.300000508626304"/>
          <w:vertAlign w:val="superscrip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40" w:lineRule="auto"/>
        <w:ind w:left="1142.2579193115234" w:right="0" w:firstLine="0"/>
        <w:jc w:val="left"/>
        <w:rPr>
          <w:rFonts w:ascii="Times New Roman" w:cs="Times New Roman" w:eastAsia="Times New Roman" w:hAnsi="Times New Roman"/>
          <w:b w:val="1"/>
          <w:color w:val="231f20"/>
          <w:sz w:val="20.300000508626304"/>
          <w:szCs w:val="20.300000508626304"/>
          <w:vertAlign w:val="superscript"/>
        </w:rPr>
        <w:sectPr>
          <w:type w:val="continuous"/>
          <w:pgSz w:h="16200" w:w="11900" w:orient="portrait"/>
          <w:pgMar w:bottom="0" w:top="738.360595703125" w:left="0" w:right="1037.87353515625" w:header="0" w:footer="720"/>
          <w:cols w:equalWidth="0" w:num="1">
            <w:col w:space="0" w:w="10862.12646484375"/>
          </w:cols>
        </w:sect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92.587890625" w:line="240" w:lineRule="auto"/>
        <w:ind w:left="4.6199798583984375" w:right="0" w:firstLine="0"/>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INTRODUCCIÓN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58.931884765625" w:line="239.9040126800537" w:lineRule="auto"/>
        <w:ind w:left="0.630035400390625" w:right="271.2274169921875" w:firstLine="287.4900817871094"/>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 actual pandemia de Covid-19, producida por  una cepa mutante de coronavirus el SARS-CoV-2,  ha generado en todo el mundo, en el siglo 21, una  severa crisis económica, social y de salud, nunca antes  vista.  Se inició en China a fines de diciembre 2019,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01416015625" w:line="239.90411281585693" w:lineRule="auto"/>
        <w:ind w:left="1.67999267578125" w:right="271.331787109375" w:firstLine="6.510009765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 la provincia de Hubei (cuidad Wuhan) donde se  reportó un grupo de 27 casos de neumonía de etiología  desconocida, con siete pacientes graves. El primer  caso fue descrito el 8 de diciembre 2019 (1), el 7 de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7.0135498046875" w:line="239.9040412902832" w:lineRule="auto"/>
        <w:ind w:left="0.630035400390625" w:right="271.0791015625" w:firstLine="7.559967041015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enero 2020 el Ministerio de sanidad de China identifica un nuevo coronavirus (nCoV) como posible etiología  (1), para el 24 enero en China se habían reportado 835  casos (534 de Hubei) y con el correr de las semanas se  extendió a otras partes de China (2). El 13 de enero se  reportó el primer caso en Tailandia (3), el 19 de enero  en Corea del Sur (4), y luego en numerosos países de  mundo, debido a lo cual la Organización Mundial de  la Salud (OMS), declara desde marzo 2020 como una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7.01416015625" w:line="239.903826713562" w:lineRule="auto"/>
        <w:ind w:left="0" w:right="271.39404296875" w:firstLine="1.67999267578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nueva pandemia mundial (5). En China todavía no  se conoce el origen del virus, aunque se atribuye al  pangolín, mamífero usado como alimento (6).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59.013671875" w:line="239.90398406982422" w:lineRule="auto"/>
        <w:ind w:left="2.0999908447265625" w:right="271.2689208984375" w:firstLine="286.23008728027344"/>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El virus SARS-CoV-2 es muy contagioso y se  transmite rápidamente de persona a persona a través  de la tos o secreciones respiratorias, y por contactos  cercanos; las gotas respiratorias de más de cinco  micras, son capaces de transmitirse a una distancia  de hasta dos metros, y las manos o los fómites  contaminados con estás secreciones seguido del  contacto con la mucosa de la boca, nariz u ojos (7).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385009765625" w:line="239.9037265777588" w:lineRule="auto"/>
        <w:ind w:left="249.921875" w:right="28.90625" w:hanging="3.5699462890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Debido a que no hubo un aislamiento social a tiempo  en China y luego en Italia y España, la enfermedad se  esparció rápidamente a muchos países porque es muy  contagiosa.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59.013671875" w:line="239.90411281585693" w:lineRule="auto"/>
        <w:ind w:left="244.041748046875" w:right="28.759765625" w:firstLine="286.6497802734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Este nuevo virus tiene predilección por el árbol  respiratorio, una vez que penetra genera una respuesta  inmune anormal de tipo inflamatorio con incremento de citoquinas, lo que agrava al paciente y causa daño  multiorgánico.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59.013671875" w:line="239.9040412902832" w:lineRule="auto"/>
        <w:ind w:left="242.362060546875" w:right="28.968505859375" w:firstLine="288.3294677734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Es de la familia de los viejos virus coronavirus,  dos de cuyas cepas antiguas causan la gripe común,  pero en el 2003 surgió la primera mutación, el SARS que se inició en China, con más de 8 460 pacientes en 27 países y una letalidad de 10% (8), y luego en el año 2012 apareció otra cepa mutante de coronavirus en Arabia Saudita, el MERS-CoV, con más de 2499  enfermos y una letalidad del 37% (9).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59.013671875" w:line="239.90411281585693" w:lineRule="auto"/>
        <w:ind w:left="250.5517578125" w:right="28.90625" w:firstLine="280.1397705078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Está revisión busca actualizar aspectos básicos y  fundamentales del nuevo coronavirus, el Covid-19, su  epidemiología, clínica y terapia.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59.0142822265625" w:line="240" w:lineRule="auto"/>
        <w:ind w:left="235.64208984375" w:right="0" w:firstLine="0"/>
        <w:jc w:val="left"/>
        <w:rPr>
          <w:rFonts w:ascii="Times New Roman" w:cs="Times New Roman" w:eastAsia="Times New Roman" w:hAnsi="Times New Roman"/>
          <w:b w:val="1"/>
          <w:i w:val="1"/>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1"/>
          <w:szCs w:val="21"/>
          <w:u w:val="none"/>
          <w:shd w:fill="auto" w:val="clear"/>
          <w:vertAlign w:val="baseline"/>
          <w:rtl w:val="0"/>
        </w:rPr>
        <w:t xml:space="preserve">Estructura viral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58.9300537109375" w:line="239.9040126800537" w:lineRule="auto"/>
        <w:ind w:left="242.362060546875" w:right="28.990478515625" w:firstLine="0"/>
        <w:jc w:val="right"/>
        <w:rPr>
          <w:rFonts w:ascii="Times New Roman" w:cs="Times New Roman" w:eastAsia="Times New Roman" w:hAnsi="Times New Roman"/>
          <w:b w:val="0"/>
          <w:i w:val="0"/>
          <w:smallCaps w:val="0"/>
          <w:strike w:val="0"/>
          <w:color w:val="231f20"/>
          <w:sz w:val="21"/>
          <w:szCs w:val="21"/>
          <w:u w:val="none"/>
          <w:shd w:fill="auto" w:val="clear"/>
          <w:vertAlign w:val="baseline"/>
        </w:rPr>
        <w:sectPr>
          <w:type w:val="continuous"/>
          <w:pgSz w:h="16200" w:w="11900" w:orient="portrait"/>
          <w:pgMar w:bottom="0" w:top="738.360595703125" w:left="1133.4379577636719" w:right="1075.322265625" w:header="0" w:footer="720"/>
          <w:cols w:equalWidth="0" w:num="2">
            <w:col w:space="0" w:w="4860"/>
            <w:col w:space="0" w:w="4860"/>
          </w:cols>
        </w:sect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Son virus envueltos, pleomórficos o esféricos, que presentan ARN como genoma y cuyo tamaño oscila entre  los 80 a 120 nm de diámetro. Superficialmente pueden observarse proyecciones de la glicoproteína spike (S),  y al igual que la mayoría de los betacoronavirus posee  dímeros de proteínas hemaglutinina-esterasa (HE). La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69.5361328125" w:line="239.90405559539795" w:lineRule="auto"/>
        <w:ind w:left="1136.0503387451172" w:right="1529.01611328125" w:firstLine="10.022430419921875"/>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7.399999300638836"/>
          <w:szCs w:val="17.399999300638836"/>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Instituto de Medicina Tropical Alexander von Humboldt, Universidad Peruana Cayetano Heredia. Lima, Perú. </w:t>
      </w:r>
      <w:r w:rsidDel="00000000" w:rsidR="00000000" w:rsidRPr="00000000">
        <w:rPr>
          <w:rFonts w:ascii="Times New Roman" w:cs="Times New Roman" w:eastAsia="Times New Roman" w:hAnsi="Times New Roman"/>
          <w:b w:val="0"/>
          <w:i w:val="0"/>
          <w:smallCaps w:val="0"/>
          <w:strike w:val="0"/>
          <w:color w:val="231f20"/>
          <w:sz w:val="17.399999300638836"/>
          <w:szCs w:val="17.399999300638836"/>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Facultad de Medicina, Universidad Peruana Cayetano Heredia. Lima, Perú.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39.90389823913574" w:lineRule="auto"/>
        <w:ind w:left="1137.6163482666016" w:right="2641.397705078125" w:firstLine="0.522003173828125"/>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7.399999300638836"/>
          <w:szCs w:val="17.399999300638836"/>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Facultad de Ciencias Biológicas, Universidad Nacional Pedro Ruiz Gallo. Lambayeque, Perú. </w:t>
      </w:r>
      <w:r w:rsidDel="00000000" w:rsidR="00000000" w:rsidRPr="00000000">
        <w:rPr>
          <w:rFonts w:ascii="Times New Roman" w:cs="Times New Roman" w:eastAsia="Times New Roman" w:hAnsi="Times New Roman"/>
          <w:b w:val="0"/>
          <w:i w:val="0"/>
          <w:smallCaps w:val="0"/>
          <w:strike w:val="0"/>
          <w:color w:val="231f20"/>
          <w:sz w:val="17.399999300638836"/>
          <w:szCs w:val="17.399999300638836"/>
          <w:u w:val="none"/>
          <w:shd w:fill="auto" w:val="clear"/>
          <w:vertAlign w:val="superscript"/>
          <w:rtl w:val="0"/>
        </w:rPr>
        <w:t xml:space="preserve">a.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Médico Infectólogo, Tropicalista, Dermatólogo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012115478515625" w:line="240" w:lineRule="auto"/>
        <w:ind w:left="1133.7535858154297"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7.399999300638836"/>
          <w:szCs w:val="17.399999300638836"/>
          <w:u w:val="none"/>
          <w:shd w:fill="auto" w:val="clear"/>
          <w:vertAlign w:val="superscript"/>
          <w:rtl w:val="0"/>
        </w:rPr>
        <w:t xml:space="preserve">b.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Profesor principal;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93994140625" w:line="240" w:lineRule="auto"/>
        <w:ind w:left="1137.4075317382812" w:right="0" w:firstLine="0"/>
        <w:jc w:val="left"/>
        <w:rPr>
          <w:rFonts w:ascii="Times New Roman" w:cs="Times New Roman" w:eastAsia="Times New Roman" w:hAnsi="Times New Roman"/>
          <w:b w:val="0"/>
          <w:i w:val="0"/>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7.399999300638836"/>
          <w:szCs w:val="17.399999300638836"/>
          <w:u w:val="none"/>
          <w:shd w:fill="auto" w:val="clear"/>
          <w:vertAlign w:val="superscript"/>
          <w:rtl w:val="0"/>
        </w:rPr>
        <w:t xml:space="preserve">c. </w:t>
      </w:r>
      <w:r w:rsidDel="00000000" w:rsidR="00000000" w:rsidRPr="00000000">
        <w:rPr>
          <w:rFonts w:ascii="Times New Roman" w:cs="Times New Roman" w:eastAsia="Times New Roman" w:hAnsi="Times New Roman"/>
          <w:b w:val="0"/>
          <w:i w:val="0"/>
          <w:smallCaps w:val="0"/>
          <w:strike w:val="0"/>
          <w:color w:val="231f20"/>
          <w:sz w:val="18"/>
          <w:szCs w:val="18"/>
          <w:u w:val="none"/>
          <w:shd w:fill="auto" w:val="clear"/>
          <w:vertAlign w:val="baseline"/>
          <w:rtl w:val="0"/>
        </w:rPr>
        <w:t xml:space="preserve">Licenciado en Biología Microbiología y Parasitología.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10.6159210205078" w:line="240" w:lineRule="auto"/>
        <w:ind w:left="0" w:right="92.27783203125" w:firstLine="0"/>
        <w:jc w:val="righ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Rev Med Hered. 2020; 31:125-131 125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99707031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El nuevo Coronavirus y la pandemia del Covid-19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47.127685546875" w:line="240" w:lineRule="auto"/>
        <w:ind w:left="0" w:right="106.9482421875" w:firstLine="0"/>
        <w:jc w:val="right"/>
        <w:rPr>
          <w:rFonts w:ascii="Times New Roman" w:cs="Times New Roman" w:eastAsia="Times New Roman" w:hAnsi="Times New Roman"/>
          <w:b w:val="1"/>
          <w:i w:val="1"/>
          <w:smallCaps w:val="0"/>
          <w:strike w:val="0"/>
          <w:color w:val="231f20"/>
          <w:sz w:val="16"/>
          <w:szCs w:val="16"/>
          <w:u w:val="none"/>
          <w:shd w:fill="auto" w:val="clear"/>
          <w:vertAlign w:val="baseline"/>
        </w:rPr>
        <w:sectPr>
          <w:type w:val="continuous"/>
          <w:pgSz w:h="16200" w:w="11900" w:orient="portrait"/>
          <w:pgMar w:bottom="0" w:top="738.360595703125" w:left="0" w:right="1037.87353515625" w:header="0" w:footer="720"/>
          <w:cols w:equalWidth="0" w:num="1">
            <w:col w:space="0" w:w="10862.12646484375"/>
          </w:cols>
        </w:sectPr>
      </w:pPr>
      <w:r w:rsidDel="00000000" w:rsidR="00000000" w:rsidRPr="00000000">
        <w:rPr>
          <w:rFonts w:ascii="Arial" w:cs="Arial" w:eastAsia="Arial" w:hAnsi="Arial"/>
          <w:b w:val="1"/>
          <w:i w:val="0"/>
          <w:smallCaps w:val="0"/>
          <w:strike w:val="0"/>
          <w:color w:val="231f20"/>
          <w:sz w:val="21"/>
          <w:szCs w:val="21"/>
          <w:u w:val="none"/>
          <w:shd w:fill="auto" w:val="clear"/>
          <w:vertAlign w:val="baseline"/>
          <w:rtl w:val="0"/>
        </w:rPr>
        <w:t xml:space="preserve">REVISIÓN DE TEMA / REVIEW </w:t>
      </w:r>
      <w:r w:rsidDel="00000000" w:rsidR="00000000" w:rsidRPr="00000000">
        <w:rPr>
          <w:rFonts w:ascii="Times New Roman" w:cs="Times New Roman" w:eastAsia="Times New Roman" w:hAnsi="Times New Roman"/>
          <w:b w:val="1"/>
          <w:i w:val="1"/>
          <w:smallCaps w:val="0"/>
          <w:strike w:val="0"/>
          <w:color w:val="231f20"/>
          <w:sz w:val="26.666666666666668"/>
          <w:szCs w:val="26.666666666666668"/>
          <w:u w:val="none"/>
          <w:shd w:fill="auto" w:val="clear"/>
          <w:vertAlign w:val="superscript"/>
          <w:rtl w:val="0"/>
        </w:rPr>
        <w:t xml:space="preserve">Maguiña-Vargas M. y col.</w:t>
      </w:r>
      <w:r w:rsidDel="00000000" w:rsidR="00000000" w:rsidRPr="00000000">
        <w:rPr>
          <w:rFonts w:ascii="Times New Roman" w:cs="Times New Roman" w:eastAsia="Times New Roman" w:hAnsi="Times New Roman"/>
          <w:b w:val="1"/>
          <w:i w:val="1"/>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31.982421875" w:line="239.90375518798828" w:lineRule="auto"/>
        <w:ind w:left="2.0999908447265625" w:right="289.041748046875" w:firstLine="8.19000244140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envoltura viral consta de dos proteínas que resaltan: la  proteína M y la proteína E, siendo la primera la más  abundante, mientras que la segunda se caracteriza por  su carácter hidrofóbico; ambas proteínas se encuentran  fusionadas con membranas lipídicas obtenidas de la  célula hospedera. El genoma, está constituido por  ARN de cadena simple, no segmentado y de polaridad  positiva cargado con aproximadamente entre 27 a 32  Kilobases, las cuales codifican para 16 proteínas no estructurales; para evitar la desintegración del genoma,  el ARN se encuentra unido a otra proteína estructural  conocida como la nucleoproteína (Proteína N) (figura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7.017822265625" w:line="240" w:lineRule="auto"/>
        <w:ind w:left="27.089996337890625" w:right="0" w:firstLine="0"/>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58.929443359375" w:line="240" w:lineRule="auto"/>
        <w:ind w:left="19.319992065429688" w:right="0" w:firstLine="0"/>
        <w:jc w:val="left"/>
        <w:rPr>
          <w:rFonts w:ascii="Times New Roman" w:cs="Times New Roman" w:eastAsia="Times New Roman" w:hAnsi="Times New Roman"/>
          <w:b w:val="1"/>
          <w:i w:val="1"/>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1"/>
          <w:szCs w:val="21"/>
          <w:u w:val="none"/>
          <w:shd w:fill="auto" w:val="clear"/>
          <w:vertAlign w:val="baseline"/>
          <w:rtl w:val="0"/>
        </w:rPr>
        <w:t xml:space="preserve">Tipos de coronavirus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58.92822265625" w:line="239.9041986465454" w:lineRule="auto"/>
        <w:ind w:left="0" w:right="289.1259765625" w:firstLine="289.59007263183594"/>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Pertenecientes al orden Nidovirales y a la familia  </w:t>
      </w:r>
      <w:r w:rsidDel="00000000" w:rsidR="00000000" w:rsidRPr="00000000">
        <w:rPr>
          <w:rFonts w:ascii="Times New Roman" w:cs="Times New Roman" w:eastAsia="Times New Roman" w:hAnsi="Times New Roman"/>
          <w:b w:val="0"/>
          <w:i w:val="1"/>
          <w:smallCaps w:val="0"/>
          <w:strike w:val="0"/>
          <w:color w:val="231f20"/>
          <w:sz w:val="21"/>
          <w:szCs w:val="21"/>
          <w:u w:val="none"/>
          <w:shd w:fill="auto" w:val="clear"/>
          <w:vertAlign w:val="baseline"/>
          <w:rtl w:val="0"/>
        </w:rPr>
        <w:t xml:space="preserve">Coronaviridae</w:t>
      </w: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 estos virus envueltos de tipo ARN se  distinguen en 4 géneros: alfa, beta, delta y gamma;  siendo los dos primeros quienes infectan a los  humanos, provocando enfermedades que van desde un  resfrío leve hasta infecciones severas como el MERS  (9), y el SARS causantes de miles de muertes. De los  siete coronavirus que afectan a humanos (HCoV),  cuatro son endémicos en todo el mundo y generan  síntomas de resfrío, siendo los tipos 229E y OC43 los  responsables del resfrío común, mientras que los tipos  NL63 y HKU1 también se le asocian a problemas  respiratorios. En algunos casos pueden producir  infección en vías respiratorias inferiores, incluso  neumonía en pacientes vulnerables, adultos mayores  o personas inmunocomprometidas.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9.08203125" w:right="0" w:firstLine="0"/>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Epidemiología y clínica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39.9039125442505" w:lineRule="auto"/>
        <w:ind w:left="224.4622802734375" w:right="67.05810546875" w:firstLine="287.4896240234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Hasta el 14 de abril del 2020, fueron confirmados en el mundo más de 1 792 000 casos positivos, más de 110 000 personas fallecieron, y más de 412 000 pacientes se han recuperado de la enfermedad, según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7.01171875" w:line="240" w:lineRule="auto"/>
        <w:ind w:left="231.1822509765625" w:right="0" w:firstLine="0"/>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los datos de la Universidad Johns Hopkins (10).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39.90437030792236" w:lineRule="auto"/>
        <w:ind w:left="226.1419677734375" w:right="66.785888671875" w:firstLine="286.6497802734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El 11 de abril, Estados Unidos se convirtió en el país  más afectado por el coronavirus, fueron registrados  530 200 casos confirmados y 20 614 muertes (11). En total, son cinco los países con más de 100 000 casos positivos. A EE.UU., le sigue España (163 027 casos), Italia (152 271 casos), Francia (130 730 casos) y Alemania (125452 casos) (12). China cuenta con el  total 83 134 casos.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59.013671875" w:line="239.90415573120117" w:lineRule="auto"/>
        <w:ind w:left="231.8121337890625" w:right="66.890869140625" w:firstLine="280.9796142578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 cuanto a los fallecidos, detrás de EE.UU. se  encuentran Italia (19 468 decesos), España (16 972  decesos), Francia (13 832 decesos), Reino Unido (9  875 decesos) y China con 3 343 decesos (13).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59.013671875" w:line="239.90198135375977" w:lineRule="auto"/>
        <w:ind w:left="224.8822021484375" w:right="23.69140625" w:hanging="1.680297851562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 América Latina, la nación más afectada  es Brasil  con  20 984  casos  positivos  y  1 141  muertes  (14);  en  Perú  se tienen  10  303  casos  y  230  muertos (15).</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59.022216796875" w:line="240" w:lineRule="auto"/>
        <w:ind w:left="218.3721923828125" w:right="0" w:firstLine="0"/>
        <w:jc w:val="left"/>
        <w:rPr>
          <w:rFonts w:ascii="Times New Roman" w:cs="Times New Roman" w:eastAsia="Times New Roman" w:hAnsi="Times New Roman"/>
          <w:b w:val="1"/>
          <w:i w:val="1"/>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1"/>
          <w:szCs w:val="21"/>
          <w:u w:val="none"/>
          <w:shd w:fill="auto" w:val="clear"/>
          <w:vertAlign w:val="baseline"/>
          <w:rtl w:val="0"/>
        </w:rPr>
        <w:t xml:space="preserve">La naturaleza del virus y la enfermedad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58.9300537109375" w:line="239.903826713562" w:lineRule="auto"/>
        <w:ind w:left="230.9722900390625" w:right="67.18505859375" w:firstLine="281.8194580078125"/>
        <w:jc w:val="left"/>
        <w:rPr>
          <w:rFonts w:ascii="Times New Roman" w:cs="Times New Roman" w:eastAsia="Times New Roman" w:hAnsi="Times New Roman"/>
          <w:b w:val="0"/>
          <w:i w:val="0"/>
          <w:smallCaps w:val="0"/>
          <w:strike w:val="0"/>
          <w:color w:val="231f20"/>
          <w:sz w:val="21"/>
          <w:szCs w:val="21"/>
          <w:u w:val="none"/>
          <w:shd w:fill="auto" w:val="clear"/>
          <w:vertAlign w:val="baseline"/>
        </w:rPr>
        <w:sectPr>
          <w:type w:val="continuous"/>
          <w:pgSz w:h="16200" w:w="11900" w:orient="portrait"/>
          <w:pgMar w:bottom="0" w:top="738.360595703125" w:left="1131.3379669189453" w:right="1032.353515625" w:header="0" w:footer="720"/>
          <w:cols w:equalWidth="0" w:num="2">
            <w:col w:space="0" w:w="4880"/>
            <w:col w:space="0" w:w="4880"/>
          </w:cols>
        </w:sect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El nuevo coronavirus repite casi el 80% de la secuencia genética de su predecesor SARS-CoV, y al  igual que otros coronavirus muta de patogenia.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54.4952392578125" w:line="201.923246383667" w:lineRule="auto"/>
        <w:ind w:left="1138.2579803466797" w:right="65.133056640625" w:hanging="29.740371704101562"/>
        <w:jc w:val="left"/>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Pr>
        <w:drawing>
          <wp:inline distB="19050" distT="19050" distL="19050" distR="19050">
            <wp:extent cx="6152182" cy="26168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52182" cy="261683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231f20"/>
          <w:sz w:val="20"/>
          <w:szCs w:val="20"/>
          <w:u w:val="none"/>
          <w:shd w:fill="auto" w:val="clear"/>
          <w:vertAlign w:val="baseline"/>
          <w:rtl w:val="0"/>
        </w:rPr>
        <w:t xml:space="preserve">Figura 1. </w:t>
      </w: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Estructura del coronavirus.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5.602569580078125" w:line="239.9039125442505" w:lineRule="auto"/>
        <w:ind w:left="1133.4579467773438" w:right="37.4072265625" w:firstLine="4.5999908447265625"/>
        <w:jc w:val="both"/>
        <w:rPr>
          <w:rFonts w:ascii="Times New Roman" w:cs="Times New Roman" w:eastAsia="Times New Roman" w:hAnsi="Times New Roman"/>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0"/>
          <w:szCs w:val="20"/>
          <w:u w:val="none"/>
          <w:shd w:fill="auto" w:val="clear"/>
          <w:vertAlign w:val="baseline"/>
          <w:rtl w:val="0"/>
        </w:rPr>
        <w:t xml:space="preserve">En la parte central del virus se muestra el genoma ARN ligado a la nucleoproteína (N); en la zona periférica encontramos  los trímeros de la glicoproteína S, así como los dímeros de HE, acompañados de las proteínas de membrana (M) y las  proteínas de envoltura (E).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20.7341003417969" w:line="240" w:lineRule="auto"/>
        <w:ind w:left="0" w:right="101.212158203125" w:firstLine="0"/>
        <w:jc w:val="righ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126 Rev Med Hered. 2020; 31:125-131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99707031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El nuevo Coronavirus y la pandemia del Covid-19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47.127685546875" w:line="240" w:lineRule="auto"/>
        <w:ind w:left="0" w:right="106.94580078125" w:firstLine="0"/>
        <w:jc w:val="right"/>
        <w:rPr>
          <w:rFonts w:ascii="Times New Roman" w:cs="Times New Roman" w:eastAsia="Times New Roman" w:hAnsi="Times New Roman"/>
          <w:b w:val="1"/>
          <w:i w:val="1"/>
          <w:smallCaps w:val="0"/>
          <w:strike w:val="0"/>
          <w:color w:val="231f20"/>
          <w:sz w:val="16"/>
          <w:szCs w:val="16"/>
          <w:u w:val="none"/>
          <w:shd w:fill="auto" w:val="clear"/>
          <w:vertAlign w:val="baseline"/>
        </w:rPr>
        <w:sectPr>
          <w:type w:val="continuous"/>
          <w:pgSz w:h="16200" w:w="11900" w:orient="portrait"/>
          <w:pgMar w:bottom="0" w:top="738.360595703125" w:left="0" w:right="1037.87353515625" w:header="0" w:footer="720"/>
          <w:cols w:equalWidth="0" w:num="1">
            <w:col w:space="0" w:w="10862.12646484375"/>
          </w:cols>
        </w:sectPr>
      </w:pPr>
      <w:r w:rsidDel="00000000" w:rsidR="00000000" w:rsidRPr="00000000">
        <w:rPr>
          <w:rFonts w:ascii="Arial" w:cs="Arial" w:eastAsia="Arial" w:hAnsi="Arial"/>
          <w:b w:val="1"/>
          <w:i w:val="0"/>
          <w:smallCaps w:val="0"/>
          <w:strike w:val="0"/>
          <w:color w:val="231f20"/>
          <w:sz w:val="21"/>
          <w:szCs w:val="21"/>
          <w:u w:val="none"/>
          <w:shd w:fill="auto" w:val="clear"/>
          <w:vertAlign w:val="baseline"/>
          <w:rtl w:val="0"/>
        </w:rPr>
        <w:t xml:space="preserve">REVISIÓN DE TEMA / REVIEW </w:t>
      </w:r>
      <w:r w:rsidDel="00000000" w:rsidR="00000000" w:rsidRPr="00000000">
        <w:rPr>
          <w:rFonts w:ascii="Times New Roman" w:cs="Times New Roman" w:eastAsia="Times New Roman" w:hAnsi="Times New Roman"/>
          <w:b w:val="1"/>
          <w:i w:val="1"/>
          <w:smallCaps w:val="0"/>
          <w:strike w:val="0"/>
          <w:color w:val="231f20"/>
          <w:sz w:val="26.666666666666668"/>
          <w:szCs w:val="26.666666666666668"/>
          <w:u w:val="none"/>
          <w:shd w:fill="auto" w:val="clear"/>
          <w:vertAlign w:val="superscript"/>
          <w:rtl w:val="0"/>
        </w:rPr>
        <w:t xml:space="preserve">Maguiña-Vargas M. y col.</w:t>
      </w:r>
      <w:r w:rsidDel="00000000" w:rsidR="00000000" w:rsidRPr="00000000">
        <w:rPr>
          <w:rFonts w:ascii="Times New Roman" w:cs="Times New Roman" w:eastAsia="Times New Roman" w:hAnsi="Times New Roman"/>
          <w:b w:val="1"/>
          <w:i w:val="1"/>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339.149169921875" w:line="239.90198135375977" w:lineRule="auto"/>
        <w:ind w:left="7.1502685546875" w:right="236.151123046875" w:firstLine="337.8900146484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Los coronavirus expresan glucoproteínas  transmembrana (proteínas de "pico") que permiten que  el virus se adhiera y entre en la célula objetivo. Las  proteínas de pico en el SARS-CoV-2 comparten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7.01416015625" w:line="239.90215301513672" w:lineRule="auto"/>
        <w:ind w:left="7.5702667236328125" w:right="259.2718505859375" w:firstLine="1.6799926757812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muchas similitudes con las del SARS-CoV y se unen a  los receptores de la enzima convertidora de  angiotensina 2 de superficie (ACE2) (16). La proteína  espiga del SARS-CoV-2 parece unirse a ACE2 con  mayor afinidad que el SARS-CoV, lo que puede  explicar su mayor transmisibilidad (17).</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51.864013671875" w:line="239.9040126800537" w:lineRule="auto"/>
        <w:ind w:left="0" w:right="270.826416015625" w:firstLine="285.6001281738281"/>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ACE2 se expresa predominantemente en los  neumocitos tipo II, pero también en las células epiteliales  del tracto respiratorio superior y los enterocitos del  intestino delgado (18). La replicación viral de ARN  ocurre dentro de la célula objetivo, utilizando ARN  polimerasa dependiente de ARN (rdRp) (19).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59.0142822265625" w:line="239.90418434143066" w:lineRule="auto"/>
        <w:ind w:left="0" w:right="270.557861328125" w:firstLine="288.12011718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 principal vía de trasmisión es la respiratoria,  a través de la tos y estornudos, se ha detectado en  las heces pero en poca cantidad, de ahí que las medidas  de protección contemplan el uso de mascarillas, la  higiene frecuente de manos con agua y jabón, a lo que  se han sumado otras medidas preventivas adoptadas en  muchos países, como la cuarentena y el distanciamiento  social. La gran mayoría de los afectados se recuperan  pero debido a que se trata de una nueva enfermedad  no se conoce el estado de inmunidad. Se ha reportado  que algunos pacientes en China dados de alta, siguen  siendo positivos hasta 14 días posteriores.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59.013671875" w:line="240" w:lineRule="auto"/>
        <w:ind w:left="8.819961547851562" w:right="0" w:firstLine="0"/>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CLINICA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58.92822265625" w:line="239.90451335906982" w:lineRule="auto"/>
        <w:ind w:left="0" w:right="271.0992431640625" w:firstLine="4.83001708984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El periodo de incubación se estimó entre 4 a 7 días,  pero el 95% de los casos fue de 12 días, sin embargo, basados en otras estudios de casos de Europa, podría  ser de 2 a 14 días.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59.01123046875" w:line="239.9042558670044" w:lineRule="auto"/>
        <w:ind w:left="2.0999908447265625" w:right="270.4290771484375" w:firstLine="286.02012634277344"/>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 gran mayoría (80%) de los casos son asintomáticos (pueden ser contagiosos) o tienen cuadros  leves con malestar general y tos ligera, en tanto que  el 15 por ciento hace un cuadro moderado con fiebre, tos seca persistente, fatiga, sin neumonía, y el 5 por  ciento hacen cuadros severos, caracterizados por fiebre constante, tos, disnea severa, debido especialmente  a la neumonía viral; daño cardiovascular, falla  multiorgánica, y pueden fallecer entre 3 a 4% de los afectados.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59.013671875" w:line="240" w:lineRule="auto"/>
        <w:ind w:left="0.4199981689453125" w:right="0" w:firstLine="0"/>
        <w:jc w:val="left"/>
        <w:rPr>
          <w:rFonts w:ascii="Times New Roman" w:cs="Times New Roman" w:eastAsia="Times New Roman" w:hAnsi="Times New Roman"/>
          <w:b w:val="1"/>
          <w:i w:val="1"/>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1"/>
          <w:szCs w:val="21"/>
          <w:u w:val="none"/>
          <w:shd w:fill="auto" w:val="clear"/>
          <w:vertAlign w:val="baseline"/>
          <w:rtl w:val="0"/>
        </w:rPr>
        <w:t xml:space="preserve">Fases de evolución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58.9280700683594" w:line="239.90601539611816" w:lineRule="auto"/>
        <w:ind w:left="3.990020751953125" w:right="270.8685302734375" w:firstLine="284.3400573730469"/>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 la primera semana(primera fase), el test de RT PCR nasofaríngea es positiva, y los anticuerpos (IgM,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39.90368366241455" w:lineRule="auto"/>
        <w:ind w:left="242.572021484375" w:right="28.525390625" w:firstLine="5.460205078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IgG) son generalmente negativos; en cambio en la  denominada fase dos (denominada pulmonar), que se  inicia a partir del día al 15, es la fase donde se complica  con neumonía, presentándose signos de consolidación  bilateral distribución periférica). RT-PCR positiva  en vías bajas a través del lavado broncoalveolar, la  serología IgM/IgG comienza a ser positiva a partir del  6 día. La tercera fase (inflamatoria), ocurre a partir del día 10 a 15, no se presenta en todos los casos, y cuando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7.0166015625" w:line="239.90432739257812" w:lineRule="auto"/>
        <w:ind w:left="244.041748046875" w:right="28.253173828125" w:firstLine="6.510009765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ello sucede, se da especialmente en mayores de 65 años  y pacientes inmunodeprimidos o con otros factores  de riesgo, produciéndose una desregulación con una  respuesta inflamatoria exacerbada. En autopsias de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7.010498046875" w:line="239.90527153015137" w:lineRule="auto"/>
        <w:ind w:left="244.041748046875" w:right="28.90380859375" w:firstLine="6.300048828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algunos pacientes fallecidos en Italia, se vio que  algunos presentaban trombosis venosas en diversas  regiones como el pulmón y miembros inferiores.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59.013671875" w:line="240" w:lineRule="auto"/>
        <w:ind w:left="235.64208984375" w:right="0" w:firstLine="0"/>
        <w:jc w:val="left"/>
        <w:rPr>
          <w:rFonts w:ascii="Times New Roman" w:cs="Times New Roman" w:eastAsia="Times New Roman" w:hAnsi="Times New Roman"/>
          <w:b w:val="1"/>
          <w:i w:val="1"/>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1"/>
          <w:szCs w:val="21"/>
          <w:u w:val="none"/>
          <w:shd w:fill="auto" w:val="clear"/>
          <w:vertAlign w:val="baseline"/>
          <w:rtl w:val="0"/>
        </w:rPr>
        <w:t xml:space="preserve">Evolución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58.9300537109375" w:line="228.23518753051758" w:lineRule="auto"/>
        <w:ind w:left="242.362060546875" w:right="28.10546875" w:firstLine="281.399536132812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Normalmente el COVID-19 se presenta de forma  leve o moderada y en una minoría, la forma grave  (fiebre alta, &gt;30 respiraciones/minuto, SpO</w:t>
      </w:r>
      <w:r w:rsidDel="00000000" w:rsidR="00000000" w:rsidRPr="00000000">
        <w:rPr>
          <w:rFonts w:ascii="Times New Roman" w:cs="Times New Roman" w:eastAsia="Times New Roman" w:hAnsi="Times New Roman"/>
          <w:b w:val="0"/>
          <w:i w:val="0"/>
          <w:smallCaps w:val="0"/>
          <w:strike w:val="0"/>
          <w:color w:val="231f20"/>
          <w:sz w:val="20.300000508626304"/>
          <w:szCs w:val="20.300000508626304"/>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&lt;93%, FiO</w:t>
      </w:r>
      <w:r w:rsidDel="00000000" w:rsidR="00000000" w:rsidRPr="00000000">
        <w:rPr>
          <w:rFonts w:ascii="Times New Roman" w:cs="Times New Roman" w:eastAsia="Times New Roman" w:hAnsi="Times New Roman"/>
          <w:b w:val="0"/>
          <w:i w:val="0"/>
          <w:smallCaps w:val="0"/>
          <w:strike w:val="0"/>
          <w:color w:val="231f20"/>
          <w:sz w:val="20.300000508626304"/>
          <w:szCs w:val="20.300000508626304"/>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&gt;300), la mortalidad en UCI en Wuhan fue de 61 por ciento (20).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65.1385498046875" w:line="239.9039125442505" w:lineRule="auto"/>
        <w:ind w:left="242.362060546875" w:right="28.421630859375" w:firstLine="288.3294677734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Entre los síntomas observados en los pacientes  peruanos destacan: la tos seca, dolor de garganta,  cansancio y fiebre. Entre las características de 138 pacientes hospitalizados según la serie de Wang, la  media de edad  fue de 56 años, 75 varones, 46,4% tenían alguna comorbilidad: 31,2% hipertensión arterial, 14,5% enfermedad cardiovascular, 10% diabetes mellitus, 7% neoplasia, 3% enfermedad pulmonar obstructiva crónica (EPOC), en este estudio  se contagiaron 40 miembros de los equipos de salud, siendo los síntomas más frecuentes: fiebre, tos, fatiga, astenia, anorexia, mialgias, disnea, el 1-10% tuvo diarrea y náuseas (21).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59.0142822265625" w:line="239.90346908569336" w:lineRule="auto"/>
        <w:ind w:left="242.362060546875" w:right="28.505859375" w:firstLine="287.4896240234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De las complicaciones en 99 pacientes  hospitalizados de la serie de Chen N. (22), en China, 23  pasaron a UCI; 17 con SDRA, tres falla renal, ocho  daño pulmonar agudo, cuatro choque séptico, uno  neumonía pos ventilación; 11 de ellos fallecieron, 1%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7.0166015625" w:line="240" w:lineRule="auto"/>
        <w:ind w:left="244.8822021484375" w:right="0" w:firstLine="0"/>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tuvo infección bacteriana secundaria.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58.92791748046875" w:line="240" w:lineRule="auto"/>
        <w:ind w:left="235.85205078125" w:right="0" w:firstLine="0"/>
        <w:jc w:val="left"/>
        <w:rPr>
          <w:rFonts w:ascii="Times New Roman" w:cs="Times New Roman" w:eastAsia="Times New Roman" w:hAnsi="Times New Roman"/>
          <w:b w:val="1"/>
          <w:i w:val="1"/>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1"/>
          <w:szCs w:val="21"/>
          <w:u w:val="none"/>
          <w:shd w:fill="auto" w:val="clear"/>
          <w:vertAlign w:val="baseline"/>
          <w:rtl w:val="0"/>
        </w:rPr>
        <w:t xml:space="preserve">Mortalidad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58.9302062988281" w:line="239.90451335906982" w:lineRule="auto"/>
        <w:ind w:left="249.08203125" w:right="29.173583984375" w:firstLine="0"/>
        <w:jc w:val="right"/>
        <w:rPr>
          <w:rFonts w:ascii="Times New Roman" w:cs="Times New Roman" w:eastAsia="Times New Roman" w:hAnsi="Times New Roman"/>
          <w:b w:val="0"/>
          <w:i w:val="0"/>
          <w:smallCaps w:val="0"/>
          <w:strike w:val="0"/>
          <w:color w:val="231f20"/>
          <w:sz w:val="21"/>
          <w:szCs w:val="21"/>
          <w:u w:val="none"/>
          <w:shd w:fill="auto" w:val="clear"/>
          <w:vertAlign w:val="baseline"/>
        </w:rPr>
        <w:sectPr>
          <w:type w:val="continuous"/>
          <w:pgSz w:h="16200" w:w="11900" w:orient="portrait"/>
          <w:pgMar w:bottom="0" w:top="738.360595703125" w:left="1133.4379577636719" w:right="1074.66796875" w:header="0" w:footer="720"/>
          <w:cols w:equalWidth="0" w:num="2">
            <w:col w:space="0" w:w="4860"/>
            <w:col w:space="0" w:w="4860"/>
          </w:cols>
        </w:sect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Los datos de Chi de los CDC sugieren una tasa de  letalidad de 0,25-3% (23). Las estimaciones varían según la ubicación de la enfermedad: van desde 1,17% en Corea del Sur (24), 2,3% en China (25), a 7,2% en Italia (26). Las tasas de letalidad pueden ser más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07.9755401611328" w:line="240" w:lineRule="auto"/>
        <w:ind w:left="0" w:right="83.477783203125" w:firstLine="0"/>
        <w:jc w:val="righ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Rev Med Hered. 2020; 31:125-131 127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99707031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El nuevo Coronavirus y la pandemia del Covid-19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47.127685546875" w:line="240" w:lineRule="auto"/>
        <w:ind w:left="0" w:right="106.9482421875" w:firstLine="0"/>
        <w:jc w:val="right"/>
        <w:rPr>
          <w:rFonts w:ascii="Times New Roman" w:cs="Times New Roman" w:eastAsia="Times New Roman" w:hAnsi="Times New Roman"/>
          <w:b w:val="1"/>
          <w:i w:val="1"/>
          <w:smallCaps w:val="0"/>
          <w:strike w:val="0"/>
          <w:color w:val="231f20"/>
          <w:sz w:val="16"/>
          <w:szCs w:val="16"/>
          <w:u w:val="none"/>
          <w:shd w:fill="auto" w:val="clear"/>
          <w:vertAlign w:val="baseline"/>
        </w:rPr>
        <w:sectPr>
          <w:type w:val="continuous"/>
          <w:pgSz w:h="16200" w:w="11900" w:orient="portrait"/>
          <w:pgMar w:bottom="0" w:top="738.360595703125" w:left="0" w:right="1037.87353515625" w:header="0" w:footer="720"/>
          <w:cols w:equalWidth="0" w:num="1">
            <w:col w:space="0" w:w="10862.12646484375"/>
          </w:cols>
        </w:sectPr>
      </w:pPr>
      <w:r w:rsidDel="00000000" w:rsidR="00000000" w:rsidRPr="00000000">
        <w:rPr>
          <w:rFonts w:ascii="Arial" w:cs="Arial" w:eastAsia="Arial" w:hAnsi="Arial"/>
          <w:b w:val="1"/>
          <w:i w:val="0"/>
          <w:smallCaps w:val="0"/>
          <w:strike w:val="0"/>
          <w:color w:val="231f20"/>
          <w:sz w:val="21"/>
          <w:szCs w:val="21"/>
          <w:u w:val="none"/>
          <w:shd w:fill="auto" w:val="clear"/>
          <w:vertAlign w:val="baseline"/>
          <w:rtl w:val="0"/>
        </w:rPr>
        <w:t xml:space="preserve">REVISIÓN DE TEMA / REVIEW </w:t>
      </w:r>
      <w:r w:rsidDel="00000000" w:rsidR="00000000" w:rsidRPr="00000000">
        <w:rPr>
          <w:rFonts w:ascii="Times New Roman" w:cs="Times New Roman" w:eastAsia="Times New Roman" w:hAnsi="Times New Roman"/>
          <w:b w:val="1"/>
          <w:i w:val="1"/>
          <w:smallCaps w:val="0"/>
          <w:strike w:val="0"/>
          <w:color w:val="231f20"/>
          <w:sz w:val="26.666666666666668"/>
          <w:szCs w:val="26.666666666666668"/>
          <w:u w:val="none"/>
          <w:shd w:fill="auto" w:val="clear"/>
          <w:vertAlign w:val="superscript"/>
          <w:rtl w:val="0"/>
        </w:rPr>
        <w:t xml:space="preserve">Maguiña-Vargas M. y col.</w:t>
      </w:r>
      <w:r w:rsidDel="00000000" w:rsidR="00000000" w:rsidRPr="00000000">
        <w:rPr>
          <w:rFonts w:ascii="Times New Roman" w:cs="Times New Roman" w:eastAsia="Times New Roman" w:hAnsi="Times New Roman"/>
          <w:b w:val="1"/>
          <w:i w:val="1"/>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31.982421875" w:line="239.90315437316895" w:lineRule="auto"/>
        <w:ind w:left="7.350006103515625" w:right="271.290283203125" w:firstLine="0.6299591064453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altas en los epicentros de la enfermedad debido a la  falla del sistema que conduce a una mayor mortalidad  o recursos reducidos para emprender programas de  detección de pacientes ambulatorios (27).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59.017333984375" w:line="239.9035406112671" w:lineRule="auto"/>
        <w:ind w:left="0" w:right="271.290283203125" w:firstLine="288.1199645996094"/>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Las estimaciones de mortalidad también pueden  estar influenciadas por: datos demográficos de la población (Italia tiene una distribución de edad  mayor que China), las diferencias en los programas  de detección, como arriba, pueden subestimar el  denominador y sobreestimar las tasas de mortalidad si  no se prueban los casos leves.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59.014892578125" w:line="239.9058723449707" w:lineRule="auto"/>
        <w:ind w:left="8.610000610351562" w:right="272.0257568359375" w:hanging="3.5700225830078125"/>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Factores de riesgo para la gravedad de la  enfermedad y la mortalidad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59.010009765625" w:line="239.90461349487305" w:lineRule="auto"/>
        <w:ind w:left="1.67999267578125" w:right="271.3104248046875" w:firstLine="286.6499328613281"/>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Gungsuh" w:cs="Gungsuh" w:eastAsia="Gungsuh" w:hAnsi="Gungsuh"/>
          <w:b w:val="0"/>
          <w:i w:val="0"/>
          <w:smallCaps w:val="0"/>
          <w:strike w:val="0"/>
          <w:color w:val="231f20"/>
          <w:sz w:val="21"/>
          <w:szCs w:val="21"/>
          <w:u w:val="none"/>
          <w:shd w:fill="auto" w:val="clear"/>
          <w:vertAlign w:val="baseline"/>
          <w:rtl w:val="0"/>
        </w:rPr>
        <w:t xml:space="preserve">En cualquier edad se puede desarrollar una  insuficiencia respiratoria severa, la mortalidad se relaciona con la edad con la mayor mortalidad 14- 20% en ≥80 años, menos niños tienden a sufrir enfermedades graves (5,2%) o enfermedades críticas (0,2%) (28).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59.0118408203125" w:line="239.90405559539795" w:lineRule="auto"/>
        <w:ind w:left="0" w:right="271.10107421875" w:firstLine="287.489929199218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Hasta marzo de 2020, no se reportaron muertes directamente por COVID en niños &lt;9 años, sin  embargo, ahora hay informes emergentes de muertes  de niños, en los medios de comunicación (29), la tasa  de letalidad es aproximadamente del 50% en casos críticos (25). La presencia de enfermedad coexistente  es más común en pacientes con enfermedad grave,  que incluye: Enfermedad cardiovascular, diabetes,  enfermedad respiratoria crónica, hipertensión y  cáncer (30). En Italia, de los que murieron, el 0,8% no tenía enfermedad asociada, el 25,1% tenía una sola enfermedad, el 25,6% tenía dos enfermedades, el 48,5% tenía tres o más enfermedades (26), la población pediátrica desarrolla formas muy leves con  riesgo muy bajo de fallecer; hasta el 14 de abril de  2020, solo se ha informado de un pequeño número de muertes pediátricas en todo el mundo en asociación  con la infección por SARS-CoV-2.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59.01397705078125" w:line="239.9040412902832" w:lineRule="auto"/>
        <w:ind w:left="0" w:right="271.3531494140625" w:firstLine="288.1199645996094"/>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Las tasas de transmisión vertical parecen bajas  (como con el SARS-CoV) (22,31). La infección  por SARS-CoV-2 no parece estar asociada con  una mayor tasa de resultados adversos maternos, a  diferencia de la pandemia de gripe H1N1 en la que  las embarazadas estaban sobre-representadas en la  mortalidad (32). Existe poca evidencia directa sobre  el impacto de la infección por COVID-19 en pacientes  inmunocomprometidos.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6.7718505859375" w:right="0" w:firstLine="0"/>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Laboratorio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39.9039125442505" w:lineRule="auto"/>
        <w:ind w:left="242.362060546875" w:right="28.863525390625" w:firstLine="288.1195068359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 mayoría de las pruebas que existen son las que  detectan anticuerpos (IgM e IgG), son reactivas a  partir del séptimo día de infección, estás usan diversas  técnicas como las de inmunocromatografía.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59.014892578125" w:line="239.9039125442505" w:lineRule="auto"/>
        <w:ind w:left="242.362060546875" w:right="28.92822265625" w:firstLine="288.3294677734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El test de anticuerpos IgM/IgG se va haciendo  progresivamente positivo con el paso de los días desde  el inicio de los síntomas, siendo positivo a partir del  7º día en el 50% de los pacientes, en el 10º día en el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7.01171875" w:line="239.9070167541504" w:lineRule="auto"/>
        <w:ind w:left="250.5517578125" w:right="82.47802734375" w:firstLine="0"/>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70% y en el 14º día desde el inicio de los síntomas en el 100% de los pacientes.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59.010009765625" w:line="239.90408420562744" w:lineRule="auto"/>
        <w:ind w:left="242.362060546875" w:right="28.780517578125" w:firstLine="288.1195068359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Las mejores pruebas son las moleculares,  especialmente la RT_PCR cuya sensibilidad varía  según el área, siendo de 93% en muestras de lavado bronco alveolar, en esputo 72%, en hisopado faríngeo 32%, y nasal 63%, por mencionar algunos. Dentro de estos métodos moleculares tenemos al sistema  GeneXpert, el cual se ha implementado para la  detección de SARS-CoV-2; la prueba proporciona una  identificación rápida del coronavirus pandémico en aproximadamente 45 minutos, tomando menos de un  minuto de preparación de la muestra. La rapidez de la  prueba se considera una gran ventaja para la toma de  decisiones en el tratamiento del paciente.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59.012451171875" w:line="239.90429878234863" w:lineRule="auto"/>
        <w:ind w:left="242.362060546875" w:right="28.8232421875" w:firstLine="291.47949218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Con respecto a otros métodos complementarios  podemos ver que en el laboratorio, el hemograma  generalmente es normal aunque en algunos casos hay  leucopenia y linfopenia. En pacientes hospitalizados  puede haber elevación del dímero D, prolongación  del tiempo de protrombina, ferritina y DHL. Se ha  descrito en pacientes de UCI elevación de troponina  hasta en 31%.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59.0130615234375" w:line="239.9040412902832" w:lineRule="auto"/>
        <w:ind w:left="242.362060546875" w:right="29.031982421875" w:firstLine="297.149658203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Se tienen marcadores de mal pronóstico, el más  precoz, el aumento de ferritina (a partir del 4º día),  el dímero D después de la primera semana y va  progresivamente aumentando con los días en los que  no sobreviven, otros test como proteína C reactiva  (PCR), troponina, LDH, IL-6 se elevan a partir del  décimo tercer día, la procalcitonina se eleva si hay  coinfeccion bacteriana asociada (33).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59.0118408203125" w:line="239.90469932556152" w:lineRule="auto"/>
        <w:ind w:left="242.572021484375" w:right="28.758544921875" w:firstLine="287.9095458984375"/>
        <w:jc w:val="left"/>
        <w:rPr>
          <w:rFonts w:ascii="Times New Roman" w:cs="Times New Roman" w:eastAsia="Times New Roman" w:hAnsi="Times New Roman"/>
          <w:b w:val="0"/>
          <w:i w:val="0"/>
          <w:smallCaps w:val="0"/>
          <w:strike w:val="0"/>
          <w:color w:val="231f20"/>
          <w:sz w:val="21"/>
          <w:szCs w:val="21"/>
          <w:u w:val="none"/>
          <w:shd w:fill="auto" w:val="clear"/>
          <w:vertAlign w:val="baseline"/>
        </w:rPr>
        <w:sectPr>
          <w:type w:val="continuous"/>
          <w:pgSz w:h="16200" w:w="11900" w:orient="portrait"/>
          <w:pgMar w:bottom="0" w:top="738.360595703125" w:left="1133.4379577636719" w:right="1075.321044921875" w:header="0" w:footer="720"/>
          <w:cols w:equalWidth="0" w:num="2">
            <w:col w:space="0" w:w="4860"/>
            <w:col w:space="0" w:w="4860"/>
          </w:cols>
        </w:sect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 tomografía de tórax puede ser normal en el 18% de los casos no severos, típicamente es el compromiso  basal periférico bilateral, y el derrame pleural es poco  frecuente (menos del 5%).</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154.841537475586" w:line="240" w:lineRule="auto"/>
        <w:ind w:left="0" w:right="101.212158203125" w:firstLine="0"/>
        <w:jc w:val="righ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128 Rev Med Hered. 2020; 31:125-131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99707031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El nuevo Coronavirus y la pandemia del Covid-19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47.127685546875" w:line="240" w:lineRule="auto"/>
        <w:ind w:left="0" w:right="106.94580078125" w:firstLine="0"/>
        <w:jc w:val="right"/>
        <w:rPr>
          <w:rFonts w:ascii="Times New Roman" w:cs="Times New Roman" w:eastAsia="Times New Roman" w:hAnsi="Times New Roman"/>
          <w:b w:val="1"/>
          <w:i w:val="1"/>
          <w:smallCaps w:val="0"/>
          <w:strike w:val="0"/>
          <w:color w:val="231f20"/>
          <w:sz w:val="16"/>
          <w:szCs w:val="16"/>
          <w:u w:val="none"/>
          <w:shd w:fill="auto" w:val="clear"/>
          <w:vertAlign w:val="baseline"/>
        </w:rPr>
        <w:sectPr>
          <w:type w:val="continuous"/>
          <w:pgSz w:h="16200" w:w="11900" w:orient="portrait"/>
          <w:pgMar w:bottom="0" w:top="738.360595703125" w:left="0" w:right="1037.87353515625" w:header="0" w:footer="720"/>
          <w:cols w:equalWidth="0" w:num="1">
            <w:col w:space="0" w:w="10862.12646484375"/>
          </w:cols>
        </w:sectPr>
      </w:pPr>
      <w:r w:rsidDel="00000000" w:rsidR="00000000" w:rsidRPr="00000000">
        <w:rPr>
          <w:rFonts w:ascii="Arial" w:cs="Arial" w:eastAsia="Arial" w:hAnsi="Arial"/>
          <w:b w:val="1"/>
          <w:i w:val="0"/>
          <w:smallCaps w:val="0"/>
          <w:strike w:val="0"/>
          <w:color w:val="231f20"/>
          <w:sz w:val="21"/>
          <w:szCs w:val="21"/>
          <w:u w:val="none"/>
          <w:shd w:fill="auto" w:val="clear"/>
          <w:vertAlign w:val="baseline"/>
          <w:rtl w:val="0"/>
        </w:rPr>
        <w:t xml:space="preserve">REVISIÓN DE TEMA / REVIEW </w:t>
      </w:r>
      <w:r w:rsidDel="00000000" w:rsidR="00000000" w:rsidRPr="00000000">
        <w:rPr>
          <w:rFonts w:ascii="Times New Roman" w:cs="Times New Roman" w:eastAsia="Times New Roman" w:hAnsi="Times New Roman"/>
          <w:b w:val="1"/>
          <w:i w:val="1"/>
          <w:smallCaps w:val="0"/>
          <w:strike w:val="0"/>
          <w:color w:val="231f20"/>
          <w:sz w:val="26.666666666666668"/>
          <w:szCs w:val="26.666666666666668"/>
          <w:u w:val="none"/>
          <w:shd w:fill="auto" w:val="clear"/>
          <w:vertAlign w:val="superscript"/>
          <w:rtl w:val="0"/>
        </w:rPr>
        <w:t xml:space="preserve">Maguiña-Vargas M. y col.</w:t>
      </w:r>
      <w:r w:rsidDel="00000000" w:rsidR="00000000" w:rsidRPr="00000000">
        <w:rPr>
          <w:rFonts w:ascii="Times New Roman" w:cs="Times New Roman" w:eastAsia="Times New Roman" w:hAnsi="Times New Roman"/>
          <w:b w:val="1"/>
          <w:i w:val="1"/>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331.982421875" w:line="240" w:lineRule="auto"/>
        <w:ind w:left="7.9799652099609375" w:right="0" w:firstLine="0"/>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TERAPIA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39.90325450897217" w:lineRule="auto"/>
        <w:ind w:left="1.67999267578125" w:right="270.4473876953125" w:firstLine="289.7999572753906"/>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Con respecto al abordaje terapéutico se puede señalar  que el manejo es básicamente sintomático y de sostén,  no hay droga antiviral efectiva, ni cura alguna ; se han  investigado varias drogas tanto in vitro como in vivo en  varios ensayos, con diversosresultados, algunos eficaces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7.017822265625" w:line="239.9040126800537" w:lineRule="auto"/>
        <w:ind w:left="0.2099609375" w:right="270.6573486328125" w:firstLine="1.47003173828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y otros no, entre ellos se tiene al Lopinavir/ritonavir,  Remdesivir, favipiravir, azitromicina, interferón,  cloroquina/hidroxicloroquina, ivermectina, nitoxazanida,  doxiciclina, tocilizumab, sarilumab, siltuximab,  bevacizumad, plasma de convalecientes, ozono, células  madre, oxido nítrico, etc (34).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59.012451171875" w:line="239.9042558670044" w:lineRule="auto"/>
        <w:ind w:left="1.67999267578125" w:right="270.6829833984375" w:firstLine="285.8099365234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De todas ellas en el Perú se ha recomendado el uso  de algunas medicinas de manera individual y con el  consentimiento informado únicamente para pacientes  con enfermedad leve con ambulatorios con factores  de riesgo (diabetes mellitus, hipertensión, etc.) y en  hospitalizados (35).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59.013671875" w:line="239.90376949310303" w:lineRule="auto"/>
        <w:ind w:left="0" w:right="270.5352783203125" w:firstLine="287.489929199218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De las nuevas drogas se tiene al Remdesivir, es  un pro fármaco de nucleótidos metabolizado a un  análogo de trifosfato de adenosina, que inhibe la ARN  polimerasa dependiente de ARN viral, causando la  terminación prematura de la transcripción de ARN.  Remdesivir es un inhibidor del RNA, en estudios en  fase I se ha indicado una dosis de 200 mg IV/24 horas y luego 100 mg IV/24 h durante 5-10 días.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59.01611328125" w:line="239.90386962890625" w:lineRule="auto"/>
        <w:ind w:left="1.67999267578125" w:right="270.66162109375" w:firstLine="286.4399719238281"/>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 cloroquina actúa inhibiendo el receptor que  necesita el virus para penetrar en las células (33),  en la última guía del MINSA, abril 2020 (36), se ha sugerido en pacientes con Covid 19, el uso de fosfato de  cloroquina 500 mg cada 8 horas (VO) por 7 a 10 días, o hidroxicloroquina, a dosis de 200 cada 8 horas(VO) por 7 a 10 días. Otro esquema es la ivermectina a una dosis de 1 gota (200 µg)/kg/día.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59.0142822265625" w:line="239.9039125442505" w:lineRule="auto"/>
        <w:ind w:left="0.630035400390625" w:right="270.6829833984375" w:firstLine="284.9699401855469"/>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Además existen estudios en fase II y III, donde se ha  usado Tocilizumab o Siltuximab, que son inhibidores  de la interleuquina 6 (IL-6) (Citoquina) a dosis de 8  mg/kg de peso (mayor de 80 kg) (33), la primera dosis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7.01202392578125" w:line="239.90405559539795" w:lineRule="auto"/>
        <w:ind w:left="0" w:right="270.4095458984375" w:firstLine="7.350006103515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de 600 mg vía EV y una 2ª dosis a las 12 horas; en  pacientes con peso &lt;80 kg, la primera dosis es 400 mg EV y luego una segunda dosis a las 12 horas (en casos  excepcionales, una tercera dosis); tocilizumab tiene  una vida media entre 7 y 14 días. Entre sus principales  efectos secundarios se describen, reactivación  infecciones latentes (tuberculosis), diverticulitis  complicada, en la fase III se pueden añadir corticoides  para bajar la respuesta inflamatoria, pero nunca en la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7.0159912109375" w:line="240" w:lineRule="auto"/>
        <w:ind w:left="8.610000610351562" w:right="0" w:firstLine="0"/>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fase I que agravaría la infección vírica (33).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1.1822509765625" w:right="0" w:firstLine="0"/>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CONCLUSIONES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58.9306640625" w:line="239.9040126800537" w:lineRule="auto"/>
        <w:ind w:left="242.362060546875" w:right="28.73779296875" w:firstLine="288.3294677734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El nuevo virus SARS-Cov2, ha causado una  severa pandemia a nivel mundial, desatando pánico  y alarma universal ,ha generado colapso del sistema  sanitario en muchas regiones del planeta, por  ser muy contagioso, causando miles de muertes  especialmente en adultos mayores con comorbilidades  como diabetes mellitus o hipertensión arterial. De los  órganos, el sistema respiratorio es el más afectado,  pero puede afectar a cualquier órgano del ser humano.  Hasta la fecha no existe terapia específica ni vacuna. La mejor forma de prevenirlo es con la cuarentena,  higiene con frecuente lavado de manos y la aplicación  del distanciamiento social.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511.01318359375" w:line="240" w:lineRule="auto"/>
        <w:ind w:left="251.1822509765625" w:right="0" w:firstLine="0"/>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Correspondencia: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58.929443359375" w:line="240" w:lineRule="auto"/>
        <w:ind w:left="250.341796875" w:right="0" w:firstLine="0"/>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Ciro Maguiña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6.929931640625" w:line="479.80822563171387" w:lineRule="auto"/>
        <w:ind w:left="246.7718505859375" w:right="989.1351318359375" w:firstLine="3.5699462890625"/>
        <w:jc w:val="left"/>
        <w:rPr>
          <w:rFonts w:ascii="Times New Roman" w:cs="Times New Roman" w:eastAsia="Times New Roman" w:hAnsi="Times New Roman"/>
          <w:b w:val="1"/>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Correo electrónico: ciro.maguina@upch.pe </w:t>
      </w:r>
      <w:r w:rsidDel="00000000" w:rsidR="00000000" w:rsidRPr="00000000">
        <w:rPr>
          <w:rFonts w:ascii="Times New Roman" w:cs="Times New Roman" w:eastAsia="Times New Roman" w:hAnsi="Times New Roman"/>
          <w:b w:val="1"/>
          <w:i w:val="0"/>
          <w:smallCaps w:val="0"/>
          <w:strike w:val="0"/>
          <w:color w:val="231f20"/>
          <w:sz w:val="21"/>
          <w:szCs w:val="21"/>
          <w:u w:val="none"/>
          <w:shd w:fill="auto" w:val="clear"/>
          <w:vertAlign w:val="baseline"/>
          <w:rtl w:val="0"/>
        </w:rPr>
        <w:t xml:space="preserve">REFERENCIAS BIBLIOGRÁFICAS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49.0972900390625" w:line="239.9040412902832" w:lineRule="auto"/>
        <w:ind w:left="523.7615966796875" w:right="29.1796875" w:hanging="256.409912109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 Ministerio de Sanidad. Actualización nº 13.  Neumonía por nuevo coronavirus (2019-nCoV) en Wuhan, provincia de Hubei, (China). Madrid:  Ministerio de Sanidad; 2020. (Citado el 15 de abril del 2020). Disponible en: https://www.mscbs.gob. es/profesionales/saludPublica/ccayes/ alertasActual/nCov-China/documentos/ Actualizacion_13_2019-nCoV_China.pdf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7.01416015625" w:line="239.90396976470947" w:lineRule="auto"/>
        <w:ind w:left="527.54150390625" w:right="28.80126953125" w:hanging="280.3497314453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 Organización Panamericana de la Salud.  Consideraciones de la Organización Panamericana  de la Salud con respecto a la propagación del  nuevo coronavirus emergente. Washington DC:  Organización Panamericana de la Salud; 2020.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7.0135498046875" w:line="239.90398406982422" w:lineRule="auto"/>
        <w:ind w:left="527.50732421875" w:right="82.763671875" w:firstLine="287.7349853515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(Citado el 15 de abril del 2020). Disponible en: https://www.paho.org/bol/index.php?option=com_ docman&amp;view=download&amp;alias=153- revisada-consideraciones-de-la-ops ncov-china-final&amp;category_slug=technical documentation&amp;Itemid=1094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7.01416015625" w:line="239.90334033966064" w:lineRule="auto"/>
        <w:ind w:left="530.6915283203125" w:right="29.15771484375" w:hanging="279.29931640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3. Organización Mundial de la Salud. Nuevo  coronavirus –Tailandia (procedente de China).  Ginebra: Organización Mundial de la Salud;  2020. (Citado el 15 de abril del 2020). Disponible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7.01629638671875" w:line="239.90408420562744" w:lineRule="auto"/>
        <w:ind w:left="527.54150390625" w:right="90.135498046875" w:firstLine="6.51000976562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 http://www9.who.int/csr/don/14-january-2020- novel-coronavirus-thailand/es/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7.01385498046875" w:line="239.9040126800537" w:lineRule="auto"/>
        <w:ind w:left="530.6915283203125" w:right="28.8232421875" w:hanging="284.549560546875"/>
        <w:jc w:val="both"/>
        <w:rPr>
          <w:rFonts w:ascii="Times New Roman" w:cs="Times New Roman" w:eastAsia="Times New Roman" w:hAnsi="Times New Roman"/>
          <w:b w:val="0"/>
          <w:i w:val="0"/>
          <w:smallCaps w:val="0"/>
          <w:strike w:val="0"/>
          <w:color w:val="231f20"/>
          <w:sz w:val="21"/>
          <w:szCs w:val="21"/>
          <w:u w:val="none"/>
          <w:shd w:fill="auto" w:val="clear"/>
          <w:vertAlign w:val="baseline"/>
        </w:rPr>
        <w:sectPr>
          <w:type w:val="continuous"/>
          <w:pgSz w:h="16200" w:w="11900" w:orient="portrait"/>
          <w:pgMar w:bottom="0" w:top="738.360595703125" w:left="1133.4379577636719" w:right="1075.30029296875" w:header="0" w:footer="720"/>
          <w:cols w:equalWidth="0" w:num="2">
            <w:col w:space="0" w:w="4860"/>
            <w:col w:space="0" w:w="4860"/>
          </w:cols>
        </w:sect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4. Organización Mundial de la Salud. Nuevo  coronavirus - República de Corea (procedente de  China) Ginebra: Organización Mundial de la Salud;  2020. (Citado el 15 de abril del 2020). Disponible</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411.35986328125" w:line="240" w:lineRule="auto"/>
        <w:ind w:left="0" w:right="89.8779296875" w:firstLine="0"/>
        <w:jc w:val="righ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Rev Med Hered. 2020; 31:125-131 129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99707031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El nuevo Coronavirus y la pandemia del Covid-19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47.127685546875" w:line="240" w:lineRule="auto"/>
        <w:ind w:left="0" w:right="106.9482421875" w:firstLine="0"/>
        <w:jc w:val="right"/>
        <w:rPr>
          <w:rFonts w:ascii="Times New Roman" w:cs="Times New Roman" w:eastAsia="Times New Roman" w:hAnsi="Times New Roman"/>
          <w:b w:val="1"/>
          <w:i w:val="1"/>
          <w:smallCaps w:val="0"/>
          <w:strike w:val="0"/>
          <w:color w:val="231f20"/>
          <w:sz w:val="16"/>
          <w:szCs w:val="16"/>
          <w:u w:val="none"/>
          <w:shd w:fill="auto" w:val="clear"/>
          <w:vertAlign w:val="baseline"/>
        </w:rPr>
        <w:sectPr>
          <w:type w:val="continuous"/>
          <w:pgSz w:h="16200" w:w="11900" w:orient="portrait"/>
          <w:pgMar w:bottom="0" w:top="738.360595703125" w:left="0" w:right="1037.87353515625" w:header="0" w:footer="720"/>
          <w:cols w:equalWidth="0" w:num="1">
            <w:col w:space="0" w:w="10862.12646484375"/>
          </w:cols>
        </w:sectPr>
      </w:pPr>
      <w:r w:rsidDel="00000000" w:rsidR="00000000" w:rsidRPr="00000000">
        <w:rPr>
          <w:rFonts w:ascii="Arial" w:cs="Arial" w:eastAsia="Arial" w:hAnsi="Arial"/>
          <w:b w:val="1"/>
          <w:i w:val="0"/>
          <w:smallCaps w:val="0"/>
          <w:strike w:val="0"/>
          <w:color w:val="231f20"/>
          <w:sz w:val="21"/>
          <w:szCs w:val="21"/>
          <w:u w:val="none"/>
          <w:shd w:fill="auto" w:val="clear"/>
          <w:vertAlign w:val="baseline"/>
          <w:rtl w:val="0"/>
        </w:rPr>
        <w:t xml:space="preserve">REVISIÓN DE TEMA / REVIEW </w:t>
      </w:r>
      <w:r w:rsidDel="00000000" w:rsidR="00000000" w:rsidRPr="00000000">
        <w:rPr>
          <w:rFonts w:ascii="Times New Roman" w:cs="Times New Roman" w:eastAsia="Times New Roman" w:hAnsi="Times New Roman"/>
          <w:b w:val="1"/>
          <w:i w:val="1"/>
          <w:smallCaps w:val="0"/>
          <w:strike w:val="0"/>
          <w:color w:val="231f20"/>
          <w:sz w:val="26.666666666666668"/>
          <w:szCs w:val="26.666666666666668"/>
          <w:u w:val="none"/>
          <w:shd w:fill="auto" w:val="clear"/>
          <w:vertAlign w:val="superscript"/>
          <w:rtl w:val="0"/>
        </w:rPr>
        <w:t xml:space="preserve">Maguiña-Vargas M. y col.</w:t>
      </w:r>
      <w:r w:rsidDel="00000000" w:rsidR="00000000" w:rsidRPr="00000000">
        <w:rPr>
          <w:rFonts w:ascii="Times New Roman" w:cs="Times New Roman" w:eastAsia="Times New Roman" w:hAnsi="Times New Roman"/>
          <w:b w:val="1"/>
          <w:i w:val="1"/>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331.982421875" w:line="239.9040126800537" w:lineRule="auto"/>
        <w:ind w:left="2.310028076171875" w:right="279.6685791015625" w:firstLine="281.18988037109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 https://www.who.int/csr/don/21-january-2020- novel-oronavirus-republic-of-korea-ex-china/es/ 5. Organización Mundial de la Salud. Alocución  de apertura del Director General de la OMS en la  rueda de prensa sobre la COVID-19 celebrada el  11 de marzo de 2020. Ginebra: Organización Mundial de la Salud; 2020. (Citado el 15 de abril del 2020). Disponible en: https://www.who.int/es/ dg/speeches/detail/who-director-general-s opening-remarks-at-the-media-briefing-on-covid 19---11-march-2020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7.010498046875" w:line="239.90469932556152" w:lineRule="auto"/>
        <w:ind w:left="279.2999267578125" w:right="279.6478271484375" w:hanging="278.03993225097656"/>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6. Briggs H. Coronavirus: cómo se estrecha el  cerco sobre el pangolín como probable transmisor  del patógeno que causa el covid-19: Londres:  BBC; 27 de marzo del 2020. (Citado el 15 de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7.01416015625" w:line="239.90122318267822" w:lineRule="auto"/>
        <w:ind w:left="282.8700256347656" w:right="347.210693359375" w:firstLine="0.4199218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abril del 2020). Disponible en: https://www.bbc. com/mundo/noticias-52066430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7.01904296875" w:line="239.90418434143066" w:lineRule="auto"/>
        <w:ind w:left="276.99005126953125" w:right="280.025634765625" w:hanging="276.9900512695312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7. Hung LS. The SARS epidemic in Hong Kong:  what lessons have we learned? J R Soc Med. 2003; 96(8):374-8. doi: 10.1258/jrsm.96.8.374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7.01416015625" w:line="239.9035406112671" w:lineRule="auto"/>
        <w:ind w:left="279.2999267578125" w:right="279.5635986328125" w:hanging="274.259948730468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8. Thompson L. Inicio de una nueva epidemia, SARS.  Rev Med Hered. 2003; 14(2):49.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7.0147705078125" w:line="239.90396976470947" w:lineRule="auto"/>
        <w:ind w:left="276.95404052734375" w:right="279.7735595703125" w:hanging="276.32408142089844"/>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9. BMJ Best Practice. Visión general de los  coronavirus. Londres: BMJ Publishing Group;  2018.(Citadoel15de abrildel2020).Disponible en: https://bestpractice.bmj.com/topics/es es/3000165/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7.01416015625" w:line="239.9040126800537" w:lineRule="auto"/>
        <w:ind w:left="280.97991943359375" w:right="338.2794189453125" w:hanging="264.17991638183594"/>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10.Wish-TV. ISDH: 13 muertes más de COVID-19; estado cercano a 8,000 casos positivos. Indianapolis: Wish-TV; 2020. (Citado el 15 de abril del 2020). Disponible en: https://www.wishtv. com/news/local-news/isdh-13-more-covid-19- deaths-state-approaching-8000-positive-cases/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7.0123291015625" w:line="239.903826713562" w:lineRule="auto"/>
        <w:ind w:left="275.3099060058594" w:right="279.7735595703125" w:hanging="258.50990295410156"/>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11.Redacción UH. EE.UU. supera a Italia como el  país con más fallecidos por COVID-19. San  Salvador: Última Hora SV; 12 de abril 2020. (Citado el 15 de abril del 2020). Disponible en: http://ultimahora.sv/ee-uu-supera-a-italia-como el-pais-con-mas-fallecidos-por-covid-19/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7.01629638671875" w:line="239.9040126800537" w:lineRule="auto"/>
        <w:ind w:left="276.99005126953125" w:right="279.5849609375" w:hanging="260.19004821777344"/>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12.Reforma. Panorama al día: Covid-19. Ciudad  de México: Seguridad en América; 12 de abril del  2020. (Citado el 15 de abril del 2020). Disponible en: https://www.seguridadenamerica.com.mx/ noticias/articulos/24470/panorama-al-dia covid-19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7.01385498046875" w:line="239.90344047546387" w:lineRule="auto"/>
        <w:ind w:left="275.93994140625" w:right="279.542236328125" w:hanging="259.1399383544922"/>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13.TV-Novosti. Qué se sabe sobre el coronavirus  un mes después de que la OMS declarara el brote  como pandemia. Moscu: TV-Novosti; 12 abril  2020. (Citado el 15 de abril del 2020). Disponible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7.016448974609375" w:line="239.90405559539795" w:lineRule="auto"/>
        <w:ind w:left="16.800003051757812" w:right="279.94140625" w:firstLine="0"/>
        <w:jc w:val="center"/>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en: https://actualidad.rt.com/actualidad/349662- que-se-sabe-coronavirus-metodos-tratamiento 14.Statista. Número de casos confirmados de nuevos coronavirus (COVID-19) en Brasil al 14 de abril de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39.90315437316895" w:lineRule="auto"/>
        <w:ind w:left="525.23193359375" w:right="96.129150390625" w:hanging="2.7301025390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2020, por estado. Statista; 2020. (Citado el 15 de abril del 2020). Disponible en: https://www. statista.com/statistics/1103791/brazil-coronavirus cases-state/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7.0166015625" w:line="239.9036979675293" w:lineRule="auto"/>
        <w:ind w:left="517.672119140625" w:right="37.244873046875" w:hanging="258.5101318359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15.Ministerio de Salud. Minsa: Casos confirmados por coronavirus COVID-19 ascienden a 10303 en el Perú (Comunicado N°65). Lima: Ministerio  de Salud; 2020. (Citado el 15 de abril del 2020). Disponible en: https://www.gob.pe/institucion/ minsa/noticias/112670-minsa-casos-confirmados por-coronavirus-covid-19-ascienden-a-10-303-en el-peru-comunicado-n-65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7.017822265625" w:line="239.90325450897217" w:lineRule="auto"/>
        <w:ind w:left="519.7723388671875" w:right="37.16064453125" w:hanging="260.6103515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16.Zhang C, Wu Z, Li JW, Zao H, Wang G. Cytokine  Release Syndrome in Severe COVID-19:  Interleukin-6 Receptor Antagonist Tocilizumab  May Be the Key to Reduce Mortality. Int J  Antimicrob Agents. 2020; 55(5):105954. doi: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7.017822265625" w:line="240" w:lineRule="auto"/>
        <w:ind w:left="542.6617431640625" w:right="0" w:firstLine="0"/>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10.1016/j.ijantimicag.2020.105954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6.9281005859375" w:line="239.9044132232666" w:lineRule="auto"/>
        <w:ind w:left="519.7723388671875" w:right="37.265625" w:hanging="260.610351562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17.Walls A, Park YJ, Tortorici MA, Wall A, McGuire  A, Veesler D. Structure, Function, and Antigenicity  of the SARS-CoV-2 Spike Glycoprotein. Cell.2020; 181(2):281-292.e6. doi: 10.1016/j.cell.2020.02. 058.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7.01171875" w:line="239.9040126800537" w:lineRule="auto"/>
        <w:ind w:left="517.672119140625" w:right="37.01416015625" w:hanging="258.5101318359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18.Hamming I, Timens W, Bulthuis M, Lely A,Navis  G, van Goor H. Tissue Distribution of ACE2 Protein,  the Functional Receptor for SARS Coronavirus.  A First Step in Understanding SARS Pathogenesis.  J Pathol. 2004; 203(2):631-7. doi: 10.1002/ path.1570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7.0159912109375" w:line="239.9039125442505" w:lineRule="auto"/>
        <w:ind w:left="517.672119140625" w:right="37.138671875" w:hanging="258.5101318359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19.Lung J, Lin Y, Yao-Hsu Yang YH, et al. The  potential chemical structure of anti-SARS-CoV-2  RNA-dependent RNA polymerase. J Med Virol.  2020; 92(6):693-697. DOI: 10.1002/jmv.25761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7.0123291015625" w:line="239.90451335906982" w:lineRule="auto"/>
        <w:ind w:left="525.23193359375" w:right="37.16064453125" w:hanging="286.229858398437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20.Yang X, Yu Y, Xu J, et al. Clinical course and outcomes of critically ill patients with SARS CoV-2 pneumonia in Wuhan, China: a single centered, retrospective, observational study. The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7.012939453125" w:line="239.90408420562744" w:lineRule="auto"/>
        <w:ind w:left="521.6619873046875" w:right="98.41796875" w:firstLine="0.62988281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Lancet Respiratory Medicine. 2020; 20:30079-5 DOI: https://doi.org/10.1016/S2213-2600(20) 30079-5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7.01385498046875" w:line="239.9040412902832" w:lineRule="auto"/>
        <w:ind w:left="502.1319580078125" w:right="36.88720703125" w:hanging="263.129882812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21.Wang D, Hu B, Hu C, et al. Clinical Characteristics  of 138 Hospitalized Patients with 2019 Novel Coronavirus-Infected Pneumonia in Wuhan,  China. JAMA. 2020: 2020:201585. doi: 10.1001/ jama.2020.1585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7.01385498046875" w:line="239.9040412902832" w:lineRule="auto"/>
        <w:ind w:left="522.5018310546875" w:right="37.076416015625" w:hanging="283.499755859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22.Chen N, Zhou M, Xuan Dong X, et al.  Epidemiological and Clinical Characteristics of  99 Cases of 2019 Novel Coronavirus Pneumonia in Wuhan, China: A Descriptive Study. Lancet.  2020; 395(10223): 507-513. doi: 10.1016/S0140- 6736(20)30211-7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7.012176513671875" w:line="239.90601539611816" w:lineRule="auto"/>
        <w:ind w:left="521.6619873046875" w:right="37.3291015625" w:hanging="282.659912109375"/>
        <w:jc w:val="left"/>
        <w:rPr>
          <w:rFonts w:ascii="Times New Roman" w:cs="Times New Roman" w:eastAsia="Times New Roman" w:hAnsi="Times New Roman"/>
          <w:b w:val="0"/>
          <w:i w:val="0"/>
          <w:smallCaps w:val="0"/>
          <w:strike w:val="0"/>
          <w:color w:val="231f20"/>
          <w:sz w:val="21"/>
          <w:szCs w:val="21"/>
          <w:u w:val="none"/>
          <w:shd w:fill="auto" w:val="clear"/>
          <w:vertAlign w:val="baseline"/>
        </w:rPr>
        <w:sectPr>
          <w:type w:val="continuous"/>
          <w:pgSz w:h="16200" w:w="11900" w:orient="portrait"/>
          <w:pgMar w:bottom="0" w:top="738.360595703125" w:left="1141.6279602050781" w:right="1075.2587890625" w:header="0" w:footer="720"/>
          <w:cols w:equalWidth="0" w:num="2">
            <w:col w:space="0" w:w="4860"/>
            <w:col w:space="0" w:w="4860"/>
          </w:cols>
        </w:sect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23.Wilson N, Kvalsvig A, Telfar-Barnard L, Baker  M. Case-Fatality Risk Estimates for COVID-19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398.8402557373047" w:line="240" w:lineRule="auto"/>
        <w:ind w:left="0" w:right="101.212158203125" w:firstLine="0"/>
        <w:jc w:val="righ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130 Rev Med Hered. 2020; 31:125-131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9970703125" w:firstLine="0"/>
        <w:jc w:val="right"/>
        <w:rPr>
          <w:rFonts w:ascii="Times New Roman" w:cs="Times New Roman" w:eastAsia="Times New Roman" w:hAnsi="Times New Roman"/>
          <w:b w:val="0"/>
          <w:i w:val="0"/>
          <w:smallCaps w:val="0"/>
          <w:strike w:val="0"/>
          <w:color w:val="231f2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16"/>
          <w:szCs w:val="16"/>
          <w:u w:val="none"/>
          <w:shd w:fill="auto" w:val="clear"/>
          <w:vertAlign w:val="baseline"/>
          <w:rtl w:val="0"/>
        </w:rPr>
        <w:t xml:space="preserve">El nuevo Coronavirus y la pandemia del Covid-19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47.127685546875" w:line="240" w:lineRule="auto"/>
        <w:ind w:left="0" w:right="106.94580078125" w:firstLine="0"/>
        <w:jc w:val="right"/>
        <w:rPr>
          <w:rFonts w:ascii="Times New Roman" w:cs="Times New Roman" w:eastAsia="Times New Roman" w:hAnsi="Times New Roman"/>
          <w:b w:val="1"/>
          <w:i w:val="1"/>
          <w:smallCaps w:val="0"/>
          <w:strike w:val="0"/>
          <w:color w:val="231f20"/>
          <w:sz w:val="16"/>
          <w:szCs w:val="16"/>
          <w:u w:val="none"/>
          <w:shd w:fill="auto" w:val="clear"/>
          <w:vertAlign w:val="baseline"/>
        </w:rPr>
        <w:sectPr>
          <w:type w:val="continuous"/>
          <w:pgSz w:h="16200" w:w="11900" w:orient="portrait"/>
          <w:pgMar w:bottom="0" w:top="738.360595703125" w:left="0" w:right="1037.87353515625" w:header="0" w:footer="720"/>
          <w:cols w:equalWidth="0" w:num="1">
            <w:col w:space="0" w:w="10862.12646484375"/>
          </w:cols>
        </w:sectPr>
      </w:pPr>
      <w:r w:rsidDel="00000000" w:rsidR="00000000" w:rsidRPr="00000000">
        <w:rPr>
          <w:rFonts w:ascii="Arial" w:cs="Arial" w:eastAsia="Arial" w:hAnsi="Arial"/>
          <w:b w:val="1"/>
          <w:i w:val="0"/>
          <w:smallCaps w:val="0"/>
          <w:strike w:val="0"/>
          <w:color w:val="231f20"/>
          <w:sz w:val="21"/>
          <w:szCs w:val="21"/>
          <w:u w:val="none"/>
          <w:shd w:fill="auto" w:val="clear"/>
          <w:vertAlign w:val="baseline"/>
          <w:rtl w:val="0"/>
        </w:rPr>
        <w:t xml:space="preserve">REVISIÓN DE TEMA / REVIEW </w:t>
      </w:r>
      <w:r w:rsidDel="00000000" w:rsidR="00000000" w:rsidRPr="00000000">
        <w:rPr>
          <w:rFonts w:ascii="Times New Roman" w:cs="Times New Roman" w:eastAsia="Times New Roman" w:hAnsi="Times New Roman"/>
          <w:b w:val="1"/>
          <w:i w:val="1"/>
          <w:smallCaps w:val="0"/>
          <w:strike w:val="0"/>
          <w:color w:val="231f20"/>
          <w:sz w:val="26.666666666666668"/>
          <w:szCs w:val="26.666666666666668"/>
          <w:u w:val="none"/>
          <w:shd w:fill="auto" w:val="clear"/>
          <w:vertAlign w:val="superscript"/>
          <w:rtl w:val="0"/>
        </w:rPr>
        <w:t xml:space="preserve">Maguiña-Vargas M. y col.</w:t>
      </w:r>
      <w:r w:rsidDel="00000000" w:rsidR="00000000" w:rsidRPr="00000000">
        <w:rPr>
          <w:rFonts w:ascii="Times New Roman" w:cs="Times New Roman" w:eastAsia="Times New Roman" w:hAnsi="Times New Roman"/>
          <w:b w:val="1"/>
          <w:i w:val="1"/>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331.982421875" w:line="239.90411281585693" w:lineRule="auto"/>
        <w:ind w:left="284.3400573730469" w:right="276.539306640625" w:firstLine="2.3100280761718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Calculated by Using a Lag Time for Fatality. Emerg  Infect Dis. 2020; 26(6):1339-1441. doi: 10.3201/ eid2606.200320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7.010498046875" w:line="239.90437030792236" w:lineRule="auto"/>
        <w:ind w:left="279.3000793457031" w:right="276.077880859375" w:hanging="279.3000793457031"/>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24.INFOBAE. Corea del Sur experimentó un  aumento de los casos por coronavirus y cifró en  100losnuevos contagios.BuenosAires:INFOBAE; 20demarzodel2020.(Citadoel15de abrilde2020). Disponible en: https://www.infobae.com/america/ mundo/2020/03/25/corea-del-sur-experimento un-aumento-de-los-casos-por-coronavirus-y-cifro en-100-los-nuevos-contagios/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7.010498046875" w:line="239.9040126800537" w:lineRule="auto"/>
        <w:ind w:left="0" w:right="276.119384765625" w:firstLine="0"/>
        <w:jc w:val="center"/>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25.Wu Z, McGoogan J. Characteristics of and  Important Lessons from the Coronavirus Disease  2019 (COVID-19) Outbreak in China: Summary of a Report of 72 314 Cases from the Chinese Center  for Disease Control and Prevention. JAMA. 2020; 323(13):1239-1242. doi:10.1001/jama.2020.2648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7.0166015625" w:line="239.90415573120117" w:lineRule="auto"/>
        <w:ind w:left="280.3501892089844" w:right="275.99365234375" w:hanging="280.3501892089844"/>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26.Onder G, Rezza G, Brusaferro S. Case-fatality  rate and characteristics of patients dying in relation  to COVID-19 in Italy.JAMA. 2020; 323(18):1775- 1776. doi:10.1001/jama.2020.4683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7.0135498046875" w:line="239.90411281585693" w:lineRule="auto"/>
        <w:ind w:left="282.6600646972656" w:right="275.972900390625" w:hanging="282.6600646972656"/>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27.Chowell G, Mizumoto K. The COVID-19  Pandemic in the USA: What Might We Expect?  Lancet. 2020; 395(10230):1093-1094. doi: 10.1016/S0140-6736(20)30743-1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7.01416015625" w:line="239.90334033966064" w:lineRule="auto"/>
        <w:ind w:left="278.6700439453125" w:right="276.160888671875" w:hanging="278.670043945312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28.Ludvigsson J. Systematic review of COVID-19  in children shows milder cases and a better  prognosis than adults. Acta Paediatrica. 2020; 0:1- 18. DOI: 10.1111/apa.15270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7.0166015625" w:line="239.9040126800537" w:lineRule="auto"/>
        <w:ind w:left="0" w:right="276.3714599609375" w:firstLine="0"/>
        <w:jc w:val="center"/>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29.Sibthorpe C. Coronavirus: Newborn baby becomes  ‘world’s youngest COVID-19 victim’. Londres:  Sky News; 2 de abril del 2020. (Citado el 15 de abril del 2020). Disponible en: https://news.sky. com/story/coronavirus-newborn-baby-becomes worlds-youngest-covid-19-victim-11967230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39.903826713562" w:lineRule="auto"/>
        <w:ind w:left="525.02197265625" w:right="33.92578125" w:hanging="278.4594726562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30.Li Q, Guan X, Su P, etc al. Early Trasnmission Dynamics un Wuhan, China, of Novel Coronavirus  -Infected Pneumonia. N Engl J Med. 2020; 382(13):1199-1207. DOI: 10.1056/NEJMoa200 1316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7.015380859375" w:line="239.903826713562" w:lineRule="auto"/>
        <w:ind w:left="505.491943359375" w:right="33.526611328125" w:hanging="258.929443359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31.Wang D, Hu B, Hu C, et al. Clinical Characteristics  of 138 Hospitalized Patients With 2019 Novel Coronavirus-Infected Pneumonia in Wuhan, China.  JAMA. 2020; 323(11):1061-1069. doi:10.1001/ jama.2020.1585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7.015380859375" w:line="239.903826713562" w:lineRule="auto"/>
        <w:ind w:left="505.491943359375" w:right="33.905029296875" w:hanging="258.929443359375"/>
        <w:jc w:val="left"/>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32.Rasmussen SA, Thompson LA. Coronavirus  Disease 2019 and Children: What Pediatric Health Care Clinicians Need to Know. JAMA  Pediatr. 2020; (Publicado online). doi: 10.1001/ jamapediatrics.2020.1224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7.015380859375" w:line="239.90358352661133" w:lineRule="auto"/>
        <w:ind w:left="525.02197265625" w:right="33.778076171875" w:hanging="278.45947265625"/>
        <w:jc w:val="both"/>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33.Sociedad Española de Infectología. Actualización  de conocimientos de la enfermedad COVID-19.  Madrid: Sociedad Española de Infectología; 4 de  abril del 2020.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7.0166015625" w:line="239.9040126800537" w:lineRule="auto"/>
        <w:ind w:left="246.5625" w:right="33.758544921875" w:firstLine="0"/>
        <w:jc w:val="center"/>
        <w:rPr>
          <w:rFonts w:ascii="Times New Roman" w:cs="Times New Roman" w:eastAsia="Times New Roman" w:hAnsi="Times New Roman"/>
          <w:b w:val="0"/>
          <w:i w:val="0"/>
          <w:smallCaps w:val="0"/>
          <w:strike w:val="0"/>
          <w:color w:val="231f2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34.World Health Organization. “Solidarity” clinical  trial for COVID-19 treatments. Ginebra: World  Health Organization; 2020. https://www.who.int/ emergencies/diseases/novel-coronavirus-2019/ global-research-on-novel-coronavirus-2019-ncov/ solidarity-clinical-trial-for-covid-19-treatments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7.01416015625" w:line="241.65106773376465" w:lineRule="auto"/>
        <w:ind w:left="237.9522705078125" w:right="33.758544921875" w:firstLine="8.6102294921875"/>
        <w:jc w:val="left"/>
        <w:rPr>
          <w:rFonts w:ascii="Times New Roman" w:cs="Times New Roman" w:eastAsia="Times New Roman" w:hAnsi="Times New Roman"/>
          <w:b w:val="0"/>
          <w:i w:val="0"/>
          <w:smallCaps w:val="0"/>
          <w:strike w:val="0"/>
          <w:color w:val="231f20"/>
          <w:sz w:val="21"/>
          <w:szCs w:val="21"/>
          <w:u w:val="none"/>
          <w:shd w:fill="auto" w:val="clear"/>
          <w:vertAlign w:val="baseline"/>
        </w:rPr>
        <w:sectPr>
          <w:type w:val="continuous"/>
          <w:pgSz w:h="16200" w:w="11900" w:orient="portrait"/>
          <w:pgMar w:bottom="0" w:top="738.360595703125" w:left="1138.2679748535156" w:right="1075.2587890625" w:header="0" w:footer="720"/>
          <w:cols w:equalWidth="0" w:num="2">
            <w:col w:space="0" w:w="4860"/>
            <w:col w:space="0" w:w="4860"/>
          </w:cols>
        </w:sectPr>
      </w:pPr>
      <w:r w:rsidDel="00000000" w:rsidR="00000000" w:rsidRPr="00000000">
        <w:rPr>
          <w:rFonts w:ascii="Times New Roman" w:cs="Times New Roman" w:eastAsia="Times New Roman" w:hAnsi="Times New Roman"/>
          <w:b w:val="0"/>
          <w:i w:val="0"/>
          <w:smallCaps w:val="0"/>
          <w:strike w:val="0"/>
          <w:color w:val="231f20"/>
          <w:sz w:val="21"/>
          <w:szCs w:val="21"/>
          <w:u w:val="none"/>
          <w:shd w:fill="auto" w:val="clear"/>
          <w:vertAlign w:val="baseline"/>
          <w:rtl w:val="0"/>
        </w:rPr>
        <w:t xml:space="preserve">35.Ministerio de Salud. Minsa aprueba documento  técnico que establece el uso de determinados  fármacos en tratamiento de personas afectadas  por Covid-19. Lima: Ministerio de Salud; 31 de    marzo del 2020.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6195.106201171875" w:line="240" w:lineRule="auto"/>
        <w:ind w:left="0" w:right="104.677734375" w:firstLine="0"/>
        <w:jc w:val="right"/>
        <w:rPr>
          <w:rFonts w:ascii="Times New Roman" w:cs="Times New Roman" w:eastAsia="Times New Roman" w:hAnsi="Times New Roman"/>
          <w:b w:val="0"/>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0"/>
          <w:szCs w:val="20"/>
          <w:u w:val="none"/>
          <w:shd w:fill="auto" w:val="clear"/>
          <w:vertAlign w:val="baseline"/>
          <w:rtl w:val="0"/>
        </w:rPr>
        <w:t xml:space="preserve">Rev Med Hered. 2020; 31:125-131 131 </w:t>
      </w:r>
    </w:p>
    <w:sectPr>
      <w:type w:val="continuous"/>
      <w:pgSz w:h="16200" w:w="11900" w:orient="portrait"/>
      <w:pgMar w:bottom="0" w:top="738.360595703125" w:left="0" w:right="1037.87353515625" w:header="0" w:footer="720"/>
      <w:cols w:equalWidth="0" w:num="1">
        <w:col w:space="0" w:w="10862.12646484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