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31" w:rsidRDefault="00F95F31" w:rsidP="00F95F31">
      <w:pPr>
        <w:spacing w:line="276" w:lineRule="auto"/>
        <w:jc w:val="center"/>
        <w:rPr>
          <w:rFonts w:ascii="Arial" w:hAnsi="Arial" w:cs="Arial"/>
          <w:b/>
          <w:sz w:val="24"/>
          <w:szCs w:val="24"/>
        </w:rPr>
      </w:pPr>
      <w:r>
        <w:rPr>
          <w:rFonts w:ascii="Arial" w:hAnsi="Arial" w:cs="Arial"/>
          <w:b/>
          <w:sz w:val="24"/>
          <w:szCs w:val="24"/>
        </w:rPr>
        <w:t>ESCUELA NORMAL DE EDUCACIÓN PREESCOLAR DEL ESTADO DE COAHUILA DE ZARAGOZA</w:t>
      </w:r>
    </w:p>
    <w:p w:rsidR="00F95F31" w:rsidRDefault="00F95F31" w:rsidP="00F95F31">
      <w:pPr>
        <w:rPr>
          <w:rFonts w:ascii="Arial" w:hAnsi="Arial" w:cs="Arial"/>
          <w:b/>
          <w:sz w:val="24"/>
          <w:szCs w:val="24"/>
        </w:rPr>
      </w:pPr>
      <w:r>
        <w:rPr>
          <w:noProof/>
          <w:lang w:eastAsia="es-MX"/>
        </w:rPr>
        <w:drawing>
          <wp:anchor distT="0" distB="0" distL="114300" distR="114300" simplePos="0" relativeHeight="251659264" behindDoc="0" locked="0" layoutInCell="1" allowOverlap="1">
            <wp:simplePos x="0" y="0"/>
            <wp:positionH relativeFrom="column">
              <wp:posOffset>1910080</wp:posOffset>
            </wp:positionH>
            <wp:positionV relativeFrom="paragraph">
              <wp:posOffset>157480</wp:posOffset>
            </wp:positionV>
            <wp:extent cx="1694180" cy="1259205"/>
            <wp:effectExtent l="0" t="0" r="0" b="0"/>
            <wp:wrapSquare wrapText="bothSides"/>
            <wp:docPr id="1" name="Imagen 1" descr="Descripción: 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Resultado de imagen para escudo de la ene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pic:spPr>
                </pic:pic>
              </a:graphicData>
            </a:graphic>
            <wp14:sizeRelH relativeFrom="page">
              <wp14:pctWidth>0</wp14:pctWidth>
            </wp14:sizeRelH>
            <wp14:sizeRelV relativeFrom="page">
              <wp14:pctHeight>0</wp14:pctHeight>
            </wp14:sizeRelV>
          </wp:anchor>
        </w:drawing>
      </w:r>
    </w:p>
    <w:p w:rsidR="00F95F31" w:rsidRDefault="00F95F31" w:rsidP="00F95F31">
      <w:pPr>
        <w:rPr>
          <w:rFonts w:ascii="Arial" w:hAnsi="Arial" w:cs="Arial"/>
          <w:b/>
          <w:sz w:val="24"/>
          <w:szCs w:val="24"/>
        </w:rPr>
      </w:pPr>
    </w:p>
    <w:p w:rsidR="00F95F31" w:rsidRDefault="00F95F31" w:rsidP="00F95F31">
      <w:pPr>
        <w:rPr>
          <w:rFonts w:ascii="Arial" w:hAnsi="Arial" w:cs="Arial"/>
          <w:b/>
          <w:sz w:val="24"/>
          <w:szCs w:val="24"/>
        </w:rPr>
      </w:pPr>
    </w:p>
    <w:p w:rsidR="00F95F31" w:rsidRDefault="00F95F31" w:rsidP="00F95F31">
      <w:pPr>
        <w:rPr>
          <w:rFonts w:ascii="Arial" w:hAnsi="Arial" w:cs="Arial"/>
          <w:b/>
          <w:sz w:val="24"/>
          <w:szCs w:val="24"/>
        </w:rPr>
      </w:pPr>
    </w:p>
    <w:p w:rsidR="00F95F31" w:rsidRDefault="00F95F31" w:rsidP="00F95F31">
      <w:pPr>
        <w:rPr>
          <w:rFonts w:ascii="Arial" w:hAnsi="Arial" w:cs="Arial"/>
          <w:b/>
          <w:sz w:val="24"/>
          <w:szCs w:val="24"/>
        </w:rPr>
      </w:pPr>
    </w:p>
    <w:p w:rsidR="00F95F31" w:rsidRDefault="00F95F31" w:rsidP="00F95F31">
      <w:pPr>
        <w:rPr>
          <w:rFonts w:ascii="Arial" w:hAnsi="Arial" w:cs="Arial"/>
          <w:b/>
          <w:sz w:val="24"/>
          <w:szCs w:val="24"/>
        </w:rPr>
      </w:pPr>
    </w:p>
    <w:p w:rsidR="00F95F31" w:rsidRDefault="00F95F31" w:rsidP="00F95F31">
      <w:pPr>
        <w:spacing w:line="360" w:lineRule="auto"/>
        <w:jc w:val="center"/>
        <w:rPr>
          <w:rFonts w:ascii="Arial" w:hAnsi="Arial" w:cs="Arial"/>
          <w:sz w:val="24"/>
          <w:szCs w:val="24"/>
        </w:rPr>
      </w:pPr>
      <w:r>
        <w:rPr>
          <w:rFonts w:ascii="Arial" w:hAnsi="Arial" w:cs="Arial"/>
          <w:sz w:val="24"/>
          <w:szCs w:val="24"/>
        </w:rPr>
        <w:t>Ciclo escolar: 2020-2021</w:t>
      </w:r>
    </w:p>
    <w:p w:rsidR="00F95F31" w:rsidRDefault="00F95F31" w:rsidP="00F95F31">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color w:val="000000"/>
          <w:sz w:val="24"/>
          <w:szCs w:val="24"/>
        </w:rPr>
        <w:t>“</w:t>
      </w:r>
      <w:r w:rsidRPr="00F95F31">
        <w:rPr>
          <w:rFonts w:ascii="Arial" w:eastAsia="Times New Roman" w:hAnsi="Arial" w:cs="Arial"/>
          <w:b/>
          <w:color w:val="000000"/>
          <w:sz w:val="24"/>
          <w:szCs w:val="24"/>
        </w:rPr>
        <w:t>Texto sustentado</w:t>
      </w:r>
      <w:r>
        <w:rPr>
          <w:rFonts w:ascii="Arial" w:eastAsia="Times New Roman" w:hAnsi="Arial" w:cs="Arial"/>
          <w:b/>
          <w:color w:val="000000"/>
          <w:sz w:val="24"/>
          <w:szCs w:val="24"/>
        </w:rPr>
        <w:t>”</w:t>
      </w:r>
    </w:p>
    <w:p w:rsidR="00F95F31" w:rsidRDefault="00F95F31" w:rsidP="00F95F31">
      <w:pPr>
        <w:tabs>
          <w:tab w:val="center" w:pos="4732"/>
          <w:tab w:val="left" w:pos="7318"/>
        </w:tabs>
        <w:spacing w:line="360" w:lineRule="auto"/>
        <w:ind w:left="60"/>
        <w:jc w:val="center"/>
        <w:rPr>
          <w:rFonts w:ascii="Arial" w:eastAsia="Arial" w:hAnsi="Arial" w:cs="Arial"/>
          <w:b/>
          <w:sz w:val="24"/>
          <w:szCs w:val="24"/>
        </w:rPr>
      </w:pPr>
      <w:r>
        <w:rPr>
          <w:rFonts w:ascii="Arial" w:hAnsi="Arial" w:cs="Arial"/>
          <w:b/>
          <w:sz w:val="24"/>
        </w:rPr>
        <w:t xml:space="preserve"> Materia:</w:t>
      </w:r>
      <w:r>
        <w:rPr>
          <w:sz w:val="24"/>
        </w:rPr>
        <w:t xml:space="preserve"> </w:t>
      </w:r>
      <w:r>
        <w:rPr>
          <w:rFonts w:ascii="Arial" w:eastAsia="Arial" w:hAnsi="Arial" w:cs="Arial"/>
          <w:b/>
          <w:sz w:val="24"/>
          <w:szCs w:val="24"/>
        </w:rPr>
        <w:t>MODELOS PEDAGÓGICOS</w:t>
      </w:r>
    </w:p>
    <w:p w:rsidR="00F95F31" w:rsidRPr="00F95F31" w:rsidRDefault="00F95F31" w:rsidP="00F95F31">
      <w:pPr>
        <w:tabs>
          <w:tab w:val="center" w:pos="4732"/>
          <w:tab w:val="left" w:pos="7318"/>
        </w:tabs>
        <w:spacing w:line="360" w:lineRule="auto"/>
        <w:ind w:left="60"/>
        <w:jc w:val="center"/>
        <w:rPr>
          <w:rFonts w:ascii="Arial" w:hAnsi="Arial" w:cs="Arial"/>
          <w:b/>
          <w:sz w:val="24"/>
          <w:szCs w:val="24"/>
        </w:rPr>
      </w:pPr>
      <w:r>
        <w:rPr>
          <w:rFonts w:ascii="Arial" w:eastAsia="Times New Roman" w:hAnsi="Arial" w:cs="Arial"/>
          <w:b/>
          <w:color w:val="000000"/>
          <w:sz w:val="24"/>
          <w:szCs w:val="24"/>
        </w:rPr>
        <w:t>Maestro: Narciso Rodríguez Espinosa</w:t>
      </w:r>
    </w:p>
    <w:p w:rsidR="00F95F31" w:rsidRDefault="00F95F31" w:rsidP="00F95F31">
      <w:pPr>
        <w:spacing w:after="0" w:line="360" w:lineRule="auto"/>
        <w:rPr>
          <w:rFonts w:ascii="Arial" w:hAnsi="Arial" w:cs="Arial"/>
          <w:sz w:val="24"/>
          <w:szCs w:val="24"/>
        </w:rPr>
      </w:pPr>
      <w:r>
        <w:rPr>
          <w:rFonts w:ascii="Arial" w:hAnsi="Arial" w:cs="Arial"/>
          <w:sz w:val="24"/>
          <w:szCs w:val="24"/>
        </w:rPr>
        <w:t xml:space="preserve">                                      Laura Alejandra Treviño Aguirre ·20</w:t>
      </w:r>
    </w:p>
    <w:p w:rsidR="00F95F31" w:rsidRPr="00F95F31" w:rsidRDefault="00F95F31" w:rsidP="00F95F31">
      <w:pPr>
        <w:pStyle w:val="Prrafodelista"/>
        <w:spacing w:after="0" w:line="360" w:lineRule="auto"/>
        <w:ind w:left="1440"/>
        <w:jc w:val="center"/>
        <w:rPr>
          <w:rFonts w:ascii="Arial" w:hAnsi="Arial" w:cs="Arial"/>
          <w:szCs w:val="24"/>
        </w:rPr>
      </w:pPr>
      <w:r w:rsidRPr="00F95F31">
        <w:rPr>
          <w:rFonts w:ascii="Arial" w:hAnsi="Arial" w:cs="Arial"/>
          <w:b/>
          <w:sz w:val="24"/>
          <w:szCs w:val="24"/>
        </w:rPr>
        <w:t>UNIDAD DE APRENDIZAJE II. EL MODELO Y SU CONCRECIÓN EN EL AULA: PROCESOS Y PRÁCTICAS DE ENSEÑANZA Y APRENDIZAJE.</w:t>
      </w:r>
    </w:p>
    <w:p w:rsidR="00F95F31" w:rsidRDefault="00F95F31" w:rsidP="00F95F31">
      <w:pPr>
        <w:pStyle w:val="Prrafodelista"/>
        <w:numPr>
          <w:ilvl w:val="0"/>
          <w:numId w:val="1"/>
        </w:numPr>
        <w:spacing w:after="0" w:line="360" w:lineRule="auto"/>
        <w:rPr>
          <w:rFonts w:ascii="Arial" w:hAnsi="Arial" w:cs="Arial"/>
          <w:szCs w:val="24"/>
        </w:rPr>
      </w:pPr>
      <w:r>
        <w:rPr>
          <w:rFonts w:ascii="Arial" w:hAnsi="Arial" w:cs="Arial"/>
          <w:szCs w:val="24"/>
        </w:rPr>
        <w:t>Detecta los procesos de aprendizaje de sus alumnos para favorecer su desarrollo cognitivo y socioemocional.</w:t>
      </w:r>
    </w:p>
    <w:p w:rsidR="00F95F31" w:rsidRDefault="00F95F31" w:rsidP="00F95F31">
      <w:pPr>
        <w:pStyle w:val="Prrafodelista"/>
        <w:numPr>
          <w:ilvl w:val="0"/>
          <w:numId w:val="1"/>
        </w:numPr>
        <w:spacing w:after="0" w:line="360" w:lineRule="auto"/>
        <w:rPr>
          <w:rFonts w:ascii="Arial" w:hAnsi="Arial" w:cs="Arial"/>
          <w:szCs w:val="24"/>
        </w:rPr>
      </w:pPr>
      <w:r>
        <w:rPr>
          <w:rFonts w:ascii="Arial" w:hAnsi="Arial" w:cs="Arial"/>
          <w:szCs w:val="24"/>
        </w:rPr>
        <w:t>Aplica el plan y programas de estudio para alcanzar los propósitos educativos y contribuir al pleno desenvolvimiento de las capacidades de sus alumnos.</w:t>
      </w:r>
    </w:p>
    <w:p w:rsidR="00F95F31" w:rsidRDefault="00F95F31" w:rsidP="00F95F31">
      <w:pPr>
        <w:pStyle w:val="Prrafodelista"/>
        <w:numPr>
          <w:ilvl w:val="0"/>
          <w:numId w:val="1"/>
        </w:numPr>
        <w:spacing w:after="0" w:line="360" w:lineRule="auto"/>
        <w:rPr>
          <w:rFonts w:ascii="Arial" w:hAnsi="Arial" w:cs="Arial"/>
          <w:szCs w:val="24"/>
        </w:rPr>
      </w:pPr>
      <w:r>
        <w:rPr>
          <w:rFonts w:ascii="Arial" w:hAnsi="Arial" w:cs="Arial"/>
          <w:szCs w:val="24"/>
        </w:rPr>
        <w:t>Integra recursos de la investigación educativa para enriquecer su práctica profesional, expresando su interés por el conocimiento, la ciencia y la mejora de la educación.</w:t>
      </w:r>
    </w:p>
    <w:p w:rsidR="00F95F31" w:rsidRDefault="00F95F31" w:rsidP="00F95F31">
      <w:pPr>
        <w:pStyle w:val="Prrafodelista"/>
        <w:numPr>
          <w:ilvl w:val="0"/>
          <w:numId w:val="1"/>
        </w:numPr>
        <w:spacing w:after="0" w:line="360" w:lineRule="auto"/>
        <w:rPr>
          <w:rFonts w:ascii="Arial" w:hAnsi="Arial" w:cs="Arial"/>
          <w:szCs w:val="24"/>
        </w:rPr>
      </w:pPr>
      <w:r>
        <w:rPr>
          <w:rFonts w:ascii="Arial" w:hAnsi="Arial" w:cs="Arial"/>
          <w:szCs w:val="24"/>
        </w:rPr>
        <w:t>Actúa de manera ética ante la diversidad de situaciones que se presentan en la práctica profesional.</w:t>
      </w:r>
    </w:p>
    <w:p w:rsidR="00F95F31" w:rsidRDefault="00F95F31" w:rsidP="00F95F31"/>
    <w:p w:rsidR="00F95F31" w:rsidRDefault="00F95F31" w:rsidP="00F95F31">
      <w:pPr>
        <w:spacing w:after="0" w:line="360" w:lineRule="auto"/>
        <w:rPr>
          <w:rFonts w:ascii="Arial" w:hAnsi="Arial" w:cs="Arial"/>
          <w:sz w:val="24"/>
          <w:szCs w:val="24"/>
        </w:rPr>
        <w:sectPr w:rsidR="00F95F3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20"/>
        </w:sectPr>
      </w:pPr>
    </w:p>
    <w:p w:rsidR="00F95F31" w:rsidRDefault="00F95F31" w:rsidP="00F95F31">
      <w:pPr>
        <w:spacing w:after="0" w:line="360" w:lineRule="auto"/>
        <w:rPr>
          <w:rFonts w:ascii="Arial" w:hAnsi="Arial" w:cs="Arial"/>
          <w:b/>
          <w:szCs w:val="24"/>
        </w:rPr>
        <w:sectPr w:rsidR="00F95F31">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sectPr>
      </w:pPr>
    </w:p>
    <w:p w:rsidR="00F95F31" w:rsidRDefault="00F95F31" w:rsidP="00E61FA6">
      <w:pPr>
        <w:spacing w:before="100" w:beforeAutospacing="1" w:after="100" w:afterAutospacing="1" w:line="240" w:lineRule="auto"/>
        <w:jc w:val="center"/>
        <w:rPr>
          <w:rFonts w:ascii="Century Gothic" w:eastAsia="Times New Roman" w:hAnsi="Century Gothic" w:cs="Times New Roman"/>
          <w:b/>
          <w:color w:val="000000"/>
          <w:sz w:val="32"/>
          <w:szCs w:val="32"/>
          <w:lang w:eastAsia="es-MX"/>
        </w:rPr>
      </w:pPr>
      <w:r w:rsidRPr="00F95F31">
        <w:rPr>
          <w:rFonts w:ascii="Century Gothic" w:eastAsia="Times New Roman" w:hAnsi="Century Gothic" w:cs="Times New Roman"/>
          <w:b/>
          <w:color w:val="000000"/>
          <w:sz w:val="32"/>
          <w:szCs w:val="32"/>
          <w:lang w:eastAsia="es-MX"/>
        </w:rPr>
        <w:lastRenderedPageBreak/>
        <w:t>La relación pedagógica entre la educadora y el alumno.</w:t>
      </w:r>
    </w:p>
    <w:p w:rsidR="00F95F31" w:rsidRDefault="00A86E73" w:rsidP="00B148DD">
      <w:pPr>
        <w:spacing w:before="100" w:beforeAutospacing="1" w:after="100" w:afterAutospacing="1" w:line="240" w:lineRule="auto"/>
        <w:rPr>
          <w:rFonts w:ascii="Century Gothic" w:eastAsia="Times New Roman" w:hAnsi="Century Gothic" w:cs="Times New Roman"/>
          <w:color w:val="000000"/>
          <w:sz w:val="28"/>
          <w:szCs w:val="32"/>
          <w:lang w:eastAsia="es-MX"/>
        </w:rPr>
      </w:pPr>
      <w:r w:rsidRPr="00A86E73">
        <w:rPr>
          <w:rFonts w:ascii="Century Gothic" w:eastAsia="Times New Roman" w:hAnsi="Century Gothic" w:cs="Times New Roman"/>
          <w:color w:val="000000"/>
          <w:sz w:val="28"/>
          <w:szCs w:val="32"/>
          <w:lang w:eastAsia="es-MX"/>
        </w:rPr>
        <w:t xml:space="preserve">Es muy importante </w:t>
      </w:r>
      <w:r>
        <w:rPr>
          <w:rFonts w:ascii="Century Gothic" w:eastAsia="Times New Roman" w:hAnsi="Century Gothic" w:cs="Times New Roman"/>
          <w:color w:val="000000"/>
          <w:sz w:val="28"/>
          <w:szCs w:val="32"/>
          <w:lang w:eastAsia="es-MX"/>
        </w:rPr>
        <w:t>que en las clases</w:t>
      </w:r>
      <w:r w:rsidRPr="00A86E73">
        <w:rPr>
          <w:rFonts w:ascii="Century Gothic" w:eastAsia="Times New Roman" w:hAnsi="Century Gothic" w:cs="Times New Roman"/>
          <w:color w:val="000000"/>
          <w:sz w:val="28"/>
          <w:szCs w:val="32"/>
          <w:lang w:eastAsia="es-MX"/>
        </w:rPr>
        <w:t xml:space="preserve"> se realice en una ambiente de armonía, respeto y responsabilidad por ambas partes, </w:t>
      </w:r>
      <w:r>
        <w:rPr>
          <w:rFonts w:ascii="Century Gothic" w:eastAsia="Times New Roman" w:hAnsi="Century Gothic" w:cs="Times New Roman"/>
          <w:color w:val="000000"/>
          <w:sz w:val="28"/>
          <w:szCs w:val="32"/>
          <w:lang w:eastAsia="es-MX"/>
        </w:rPr>
        <w:t xml:space="preserve"> la relación que hay entre la educadora y el alumno es muy buena, a pesar de no convivir físicamente y todos los días, pude observar que se ha ganado la confianza y el respeto de los alumnos y su cariño, al ingresar a las clases se siente armonía y ganas de trabajar por el ambiente en el que se desarrolla.</w:t>
      </w:r>
    </w:p>
    <w:p w:rsidR="00A86E73" w:rsidRDefault="00A86E73" w:rsidP="008A71FA">
      <w:pPr>
        <w:spacing w:before="100" w:beforeAutospacing="1" w:after="100" w:afterAutospacing="1" w:line="240" w:lineRule="auto"/>
        <w:rPr>
          <w:rFonts w:ascii="Century Gothic" w:hAnsi="Century Gothic" w:cs="Arial"/>
          <w:color w:val="333333"/>
          <w:sz w:val="28"/>
          <w:szCs w:val="21"/>
          <w:shd w:val="clear" w:color="auto" w:fill="FFFFFF"/>
        </w:rPr>
      </w:pPr>
      <w:r>
        <w:rPr>
          <w:rFonts w:ascii="Century Gothic" w:eastAsia="Times New Roman" w:hAnsi="Century Gothic" w:cs="Times New Roman"/>
          <w:color w:val="000000"/>
          <w:sz w:val="28"/>
          <w:szCs w:val="32"/>
          <w:lang w:eastAsia="es-MX"/>
        </w:rPr>
        <w:t xml:space="preserve">El ser educadora no es una tarea  fácil y menos por las edades en las que se encuentran los niños, una educadora pasa a ser la segunda mamá, es esa persona en la que los niños confían y se siente protegidos, </w:t>
      </w:r>
      <w:r w:rsidR="008A71FA">
        <w:rPr>
          <w:rFonts w:ascii="Century Gothic" w:eastAsia="Times New Roman" w:hAnsi="Century Gothic" w:cs="Times New Roman"/>
          <w:color w:val="000000"/>
          <w:sz w:val="28"/>
          <w:szCs w:val="32"/>
          <w:lang w:eastAsia="es-MX"/>
        </w:rPr>
        <w:t xml:space="preserve">y es su guía y su ejemplo a seguir como </w:t>
      </w:r>
      <w:r w:rsidR="008A71FA" w:rsidRPr="008A71FA">
        <w:rPr>
          <w:rFonts w:ascii="Century Gothic" w:eastAsia="Times New Roman" w:hAnsi="Century Gothic" w:cs="Times New Roman"/>
          <w:b/>
          <w:color w:val="000000"/>
          <w:sz w:val="28"/>
          <w:szCs w:val="32"/>
          <w:lang w:eastAsia="es-MX"/>
        </w:rPr>
        <w:t>Bandura</w:t>
      </w:r>
      <w:r w:rsidR="008A71FA">
        <w:rPr>
          <w:rFonts w:ascii="Century Gothic" w:eastAsia="Times New Roman" w:hAnsi="Century Gothic" w:cs="Times New Roman"/>
          <w:color w:val="000000"/>
          <w:sz w:val="28"/>
          <w:szCs w:val="32"/>
          <w:lang w:eastAsia="es-MX"/>
        </w:rPr>
        <w:t xml:space="preserve"> menciona en la </w:t>
      </w:r>
      <w:r w:rsidR="008A71FA" w:rsidRPr="008A71FA">
        <w:rPr>
          <w:rFonts w:ascii="Century Gothic" w:hAnsi="Century Gothic" w:cs="Arial"/>
          <w:color w:val="333333"/>
          <w:sz w:val="28"/>
          <w:szCs w:val="21"/>
          <w:shd w:val="clear" w:color="auto" w:fill="FFFFFF"/>
        </w:rPr>
        <w:t xml:space="preserve"> teoría del aprendizaje social de que grandes segmentos de la conducta humana se adquieren al imitar la conducta de los demás, sobre todo cuando la persona que se observa tiene un papel significativo (padre, maestro) en la vida del sujeto y actúa, por tanto, como un modelo a seguir.</w:t>
      </w:r>
      <w:r w:rsidR="008A71FA">
        <w:rPr>
          <w:rFonts w:ascii="Century Gothic" w:hAnsi="Century Gothic" w:cs="Arial"/>
          <w:color w:val="333333"/>
          <w:sz w:val="28"/>
          <w:szCs w:val="21"/>
          <w:shd w:val="clear" w:color="auto" w:fill="FFFFFF"/>
        </w:rPr>
        <w:t xml:space="preserve"> </w:t>
      </w:r>
    </w:p>
    <w:p w:rsidR="00F95F31" w:rsidRPr="00F95F31" w:rsidRDefault="00F95F31" w:rsidP="008A71FA">
      <w:pPr>
        <w:spacing w:before="100" w:beforeAutospacing="1" w:after="100" w:afterAutospacing="1" w:line="240" w:lineRule="auto"/>
        <w:rPr>
          <w:rFonts w:ascii="Century Gothic" w:eastAsia="Times New Roman" w:hAnsi="Century Gothic" w:cs="Times New Roman"/>
          <w:b/>
          <w:color w:val="000000"/>
          <w:sz w:val="32"/>
          <w:szCs w:val="32"/>
          <w:lang w:eastAsia="es-MX"/>
        </w:rPr>
      </w:pPr>
    </w:p>
    <w:p w:rsidR="00F95F31" w:rsidRDefault="00F95F31" w:rsidP="00F95F31">
      <w:pPr>
        <w:spacing w:before="100" w:beforeAutospacing="1" w:after="100" w:afterAutospacing="1" w:line="240" w:lineRule="auto"/>
        <w:jc w:val="center"/>
        <w:rPr>
          <w:rFonts w:ascii="Century Gothic" w:eastAsia="Times New Roman" w:hAnsi="Century Gothic" w:cs="Times New Roman"/>
          <w:b/>
          <w:color w:val="000000"/>
          <w:sz w:val="32"/>
          <w:szCs w:val="32"/>
          <w:lang w:eastAsia="es-MX"/>
        </w:rPr>
      </w:pPr>
      <w:r w:rsidRPr="00F95F31">
        <w:rPr>
          <w:rFonts w:ascii="Century Gothic" w:eastAsia="Times New Roman" w:hAnsi="Century Gothic" w:cs="Times New Roman"/>
          <w:b/>
          <w:color w:val="000000"/>
          <w:sz w:val="32"/>
          <w:szCs w:val="32"/>
          <w:lang w:eastAsia="es-MX"/>
        </w:rPr>
        <w:t xml:space="preserve"> La pertinencia de las estrategias implementadas con los enfoques establecidos en el programa.</w:t>
      </w:r>
    </w:p>
    <w:p w:rsidR="00F95F31" w:rsidRDefault="00F95F31" w:rsidP="00F95F31">
      <w:pPr>
        <w:spacing w:before="100" w:beforeAutospacing="1" w:after="100" w:afterAutospacing="1" w:line="240" w:lineRule="auto"/>
        <w:jc w:val="center"/>
        <w:rPr>
          <w:rFonts w:ascii="Century Gothic" w:eastAsia="Times New Roman" w:hAnsi="Century Gothic" w:cs="Times New Roman"/>
          <w:b/>
          <w:color w:val="000000"/>
          <w:sz w:val="32"/>
          <w:szCs w:val="32"/>
          <w:lang w:eastAsia="es-MX"/>
        </w:rPr>
      </w:pPr>
    </w:p>
    <w:p w:rsidR="00F95F31" w:rsidRDefault="008A71FA" w:rsidP="00B148DD">
      <w:pPr>
        <w:spacing w:before="100" w:beforeAutospacing="1" w:after="100" w:afterAutospacing="1" w:line="240" w:lineRule="auto"/>
        <w:rPr>
          <w:rFonts w:ascii="Century Gothic" w:hAnsi="Century Gothic" w:cs="Arial"/>
          <w:color w:val="000000"/>
          <w:sz w:val="28"/>
          <w:szCs w:val="27"/>
        </w:rPr>
      </w:pPr>
      <w:r w:rsidRPr="008A71FA">
        <w:rPr>
          <w:rFonts w:ascii="Century Gothic" w:hAnsi="Century Gothic" w:cs="Arial"/>
          <w:color w:val="000000"/>
          <w:sz w:val="28"/>
          <w:szCs w:val="27"/>
        </w:rPr>
        <w:t xml:space="preserve">La escuela es el lugar en donde debe fomentar la </w:t>
      </w:r>
      <w:r w:rsidRPr="008A71FA">
        <w:rPr>
          <w:rFonts w:ascii="Century Gothic" w:hAnsi="Century Gothic" w:cs="Arial"/>
          <w:color w:val="000000"/>
          <w:sz w:val="28"/>
          <w:szCs w:val="27"/>
        </w:rPr>
        <w:t>formaci</w:t>
      </w:r>
      <w:r w:rsidRPr="008A71FA">
        <w:rPr>
          <w:rFonts w:ascii="Century Gothic" w:hAnsi="Century Gothic" w:cs="Tahoma"/>
          <w:color w:val="000000"/>
          <w:sz w:val="28"/>
          <w:szCs w:val="27"/>
        </w:rPr>
        <w:t>ó</w:t>
      </w:r>
      <w:r w:rsidRPr="008A71FA">
        <w:rPr>
          <w:rFonts w:ascii="Century Gothic" w:hAnsi="Century Gothic" w:cs="Arial"/>
          <w:color w:val="000000"/>
          <w:sz w:val="28"/>
          <w:szCs w:val="27"/>
        </w:rPr>
        <w:t>n</w:t>
      </w:r>
      <w:r w:rsidRPr="008A71FA">
        <w:rPr>
          <w:rFonts w:ascii="Century Gothic" w:hAnsi="Century Gothic" w:cs="Arial"/>
          <w:color w:val="000000"/>
          <w:sz w:val="28"/>
          <w:szCs w:val="27"/>
        </w:rPr>
        <w:t xml:space="preserve"> cultural tomando en cuenta la gran diversidad que tienen los involucrados, pero </w:t>
      </w:r>
      <w:r w:rsidRPr="008A71FA">
        <w:rPr>
          <w:rFonts w:ascii="Century Gothic" w:hAnsi="Century Gothic" w:cs="Arial"/>
          <w:color w:val="000000"/>
          <w:sz w:val="28"/>
          <w:szCs w:val="27"/>
        </w:rPr>
        <w:t>adem</w:t>
      </w:r>
      <w:r w:rsidRPr="008A71FA">
        <w:rPr>
          <w:rFonts w:ascii="Century Gothic" w:hAnsi="Century Gothic" w:cs="Tahoma"/>
          <w:color w:val="000000"/>
          <w:sz w:val="28"/>
          <w:szCs w:val="27"/>
        </w:rPr>
        <w:t>á</w:t>
      </w:r>
      <w:r w:rsidRPr="008A71FA">
        <w:rPr>
          <w:rFonts w:ascii="Century Gothic" w:hAnsi="Century Gothic" w:cs="Arial"/>
          <w:color w:val="000000"/>
          <w:sz w:val="28"/>
          <w:szCs w:val="27"/>
        </w:rPr>
        <w:t>s</w:t>
      </w:r>
      <w:r w:rsidRPr="008A71FA">
        <w:rPr>
          <w:rFonts w:ascii="Century Gothic" w:hAnsi="Century Gothic" w:cs="Arial"/>
          <w:color w:val="000000"/>
          <w:sz w:val="28"/>
          <w:szCs w:val="27"/>
        </w:rPr>
        <w:t xml:space="preserve"> es el lugar ideal no solamente para que los alumnos adquieran conocimientos, sino todo una gama de valores como la lucha contra la intolerancia, la </w:t>
      </w:r>
      <w:r w:rsidRPr="008A71FA">
        <w:rPr>
          <w:rFonts w:ascii="Century Gothic" w:hAnsi="Century Gothic" w:cs="Arial"/>
          <w:color w:val="000000"/>
          <w:sz w:val="28"/>
          <w:szCs w:val="27"/>
        </w:rPr>
        <w:t>discriminaci</w:t>
      </w:r>
      <w:r w:rsidRPr="008A71FA">
        <w:rPr>
          <w:rFonts w:ascii="Century Gothic" w:hAnsi="Century Gothic" w:cs="Tahoma"/>
          <w:color w:val="000000"/>
          <w:sz w:val="28"/>
          <w:szCs w:val="27"/>
        </w:rPr>
        <w:t>ó</w:t>
      </w:r>
      <w:r w:rsidRPr="008A71FA">
        <w:rPr>
          <w:rFonts w:ascii="Century Gothic" w:hAnsi="Century Gothic" w:cs="Arial"/>
          <w:color w:val="000000"/>
          <w:sz w:val="28"/>
          <w:szCs w:val="27"/>
        </w:rPr>
        <w:t>n</w:t>
      </w:r>
      <w:r w:rsidRPr="008A71FA">
        <w:rPr>
          <w:rFonts w:ascii="Century Gothic" w:hAnsi="Century Gothic" w:cs="Arial"/>
          <w:color w:val="000000"/>
          <w:sz w:val="28"/>
          <w:szCs w:val="27"/>
        </w:rPr>
        <w:t xml:space="preserve">, y el respeto. En este sentido, es importante que haya una mayor </w:t>
      </w:r>
      <w:r w:rsidRPr="008A71FA">
        <w:rPr>
          <w:rFonts w:ascii="Century Gothic" w:hAnsi="Century Gothic" w:cs="Arial"/>
          <w:color w:val="000000"/>
          <w:sz w:val="28"/>
          <w:szCs w:val="27"/>
        </w:rPr>
        <w:t>vinculaci</w:t>
      </w:r>
      <w:r w:rsidRPr="008A71FA">
        <w:rPr>
          <w:rFonts w:ascii="Century Gothic" w:hAnsi="Century Gothic" w:cs="Tahoma"/>
          <w:color w:val="000000"/>
          <w:sz w:val="28"/>
          <w:szCs w:val="27"/>
        </w:rPr>
        <w:t>ó</w:t>
      </w:r>
      <w:r w:rsidRPr="008A71FA">
        <w:rPr>
          <w:rFonts w:ascii="Century Gothic" w:hAnsi="Century Gothic" w:cs="Arial"/>
          <w:color w:val="000000"/>
          <w:sz w:val="28"/>
          <w:szCs w:val="27"/>
        </w:rPr>
        <w:t>n</w:t>
      </w:r>
      <w:r w:rsidRPr="008A71FA">
        <w:rPr>
          <w:rFonts w:ascii="Century Gothic" w:hAnsi="Century Gothic" w:cs="Arial"/>
          <w:color w:val="000000"/>
          <w:sz w:val="28"/>
          <w:szCs w:val="27"/>
        </w:rPr>
        <w:t xml:space="preserve"> entre la escuela y la comunidad y ambos deben determinar el </w:t>
      </w:r>
      <w:r w:rsidRPr="008A71FA">
        <w:rPr>
          <w:rFonts w:ascii="Century Gothic" w:hAnsi="Century Gothic" w:cs="Arial"/>
          <w:color w:val="000000"/>
          <w:sz w:val="28"/>
          <w:szCs w:val="27"/>
        </w:rPr>
        <w:t>curr</w:t>
      </w:r>
      <w:r w:rsidRPr="008A71FA">
        <w:rPr>
          <w:rFonts w:ascii="Century Gothic" w:hAnsi="Century Gothic" w:cs="Tahoma"/>
          <w:color w:val="000000"/>
          <w:sz w:val="28"/>
          <w:szCs w:val="27"/>
        </w:rPr>
        <w:t>í</w:t>
      </w:r>
      <w:r w:rsidRPr="008A71FA">
        <w:rPr>
          <w:rFonts w:ascii="Century Gothic" w:hAnsi="Century Gothic" w:cs="Arial"/>
          <w:color w:val="000000"/>
          <w:sz w:val="28"/>
          <w:szCs w:val="27"/>
        </w:rPr>
        <w:t>culo</w:t>
      </w:r>
      <w:r w:rsidRPr="008A71FA">
        <w:rPr>
          <w:rFonts w:ascii="Century Gothic" w:hAnsi="Century Gothic" w:cs="Arial"/>
          <w:color w:val="000000"/>
          <w:sz w:val="28"/>
          <w:szCs w:val="27"/>
        </w:rPr>
        <w:t xml:space="preserve"> educativo, retomando los </w:t>
      </w:r>
      <w:r w:rsidRPr="008A71FA">
        <w:rPr>
          <w:rFonts w:ascii="Century Gothic" w:hAnsi="Century Gothic" w:cs="Arial"/>
          <w:color w:val="000000"/>
          <w:sz w:val="28"/>
          <w:szCs w:val="27"/>
        </w:rPr>
        <w:lastRenderedPageBreak/>
        <w:t xml:space="preserve">conocimientos y saberes que tienen los ancianos como una nueva forma de ver el mundo a </w:t>
      </w:r>
      <w:r w:rsidRPr="008A71FA">
        <w:rPr>
          <w:rFonts w:ascii="Century Gothic" w:hAnsi="Century Gothic" w:cs="Arial"/>
          <w:color w:val="000000"/>
          <w:sz w:val="28"/>
          <w:szCs w:val="27"/>
        </w:rPr>
        <w:t>trav</w:t>
      </w:r>
      <w:r w:rsidRPr="008A71FA">
        <w:rPr>
          <w:rFonts w:ascii="Century Gothic" w:hAnsi="Century Gothic" w:cs="Tahoma"/>
          <w:color w:val="000000"/>
          <w:sz w:val="28"/>
          <w:szCs w:val="27"/>
        </w:rPr>
        <w:t>é</w:t>
      </w:r>
      <w:r w:rsidRPr="008A71FA">
        <w:rPr>
          <w:rFonts w:ascii="Century Gothic" w:hAnsi="Century Gothic" w:cs="Arial"/>
          <w:color w:val="000000"/>
          <w:sz w:val="28"/>
          <w:szCs w:val="27"/>
        </w:rPr>
        <w:t>s</w:t>
      </w:r>
      <w:r w:rsidRPr="008A71FA">
        <w:rPr>
          <w:rFonts w:ascii="Century Gothic" w:hAnsi="Century Gothic" w:cs="Arial"/>
          <w:color w:val="000000"/>
          <w:sz w:val="28"/>
          <w:szCs w:val="27"/>
        </w:rPr>
        <w:t xml:space="preserve"> de su realidad social.</w:t>
      </w:r>
    </w:p>
    <w:p w:rsidR="00F95F31" w:rsidRPr="00F95F31" w:rsidRDefault="008A71FA" w:rsidP="00E61FA6">
      <w:pPr>
        <w:rPr>
          <w:rFonts w:ascii="Arial" w:hAnsi="Arial" w:cs="Arial"/>
          <w:sz w:val="24"/>
          <w:szCs w:val="20"/>
        </w:rPr>
      </w:pPr>
      <w:r w:rsidRPr="008A71FA">
        <w:rPr>
          <w:rFonts w:ascii="Century Gothic" w:hAnsi="Century Gothic" w:cs="Arial"/>
          <w:sz w:val="28"/>
          <w:szCs w:val="20"/>
        </w:rPr>
        <w:t xml:space="preserve">Nada se puede imponer mecánicamente desde fuera, y menos cuando la docente no está </w:t>
      </w:r>
      <w:proofErr w:type="gramStart"/>
      <w:r>
        <w:rPr>
          <w:rFonts w:ascii="Century Gothic" w:hAnsi="Century Gothic" w:cs="Arial"/>
          <w:sz w:val="28"/>
          <w:szCs w:val="20"/>
        </w:rPr>
        <w:t>motivado</w:t>
      </w:r>
      <w:proofErr w:type="gramEnd"/>
      <w:r w:rsidRPr="008A71FA">
        <w:rPr>
          <w:rFonts w:ascii="Century Gothic" w:hAnsi="Century Gothic" w:cs="Arial"/>
          <w:sz w:val="28"/>
          <w:szCs w:val="20"/>
        </w:rPr>
        <w:t>. Es decir, el alumno no debe ser forzado a aprender nada sólo porque está establecido en el programa escolar ni porque estará en alguna prueba, sino porque él mismo ha visto la necesidad y tiene deseos de progresar hasta ciertos aprendizajes marcados ya que esto se da por medio del juego</w:t>
      </w:r>
      <w:r w:rsidR="00E61FA6">
        <w:rPr>
          <w:rFonts w:ascii="Arial" w:hAnsi="Arial" w:cs="Arial"/>
          <w:sz w:val="24"/>
          <w:szCs w:val="20"/>
        </w:rPr>
        <w:t>.</w:t>
      </w:r>
    </w:p>
    <w:p w:rsidR="00F95F31" w:rsidRPr="00E61FA6" w:rsidRDefault="00F95F31" w:rsidP="00E61FA6">
      <w:pPr>
        <w:spacing w:before="100" w:beforeAutospacing="1" w:after="100" w:afterAutospacing="1" w:line="240" w:lineRule="auto"/>
        <w:jc w:val="center"/>
        <w:rPr>
          <w:rFonts w:ascii="Century Gothic" w:eastAsia="Times New Roman" w:hAnsi="Century Gothic" w:cs="Times New Roman"/>
          <w:b/>
          <w:color w:val="000000"/>
          <w:sz w:val="32"/>
          <w:szCs w:val="32"/>
          <w:lang w:eastAsia="es-MX"/>
        </w:rPr>
      </w:pPr>
      <w:r w:rsidRPr="00F95F31">
        <w:rPr>
          <w:rFonts w:ascii="Century Gothic" w:eastAsia="Times New Roman" w:hAnsi="Century Gothic" w:cs="Times New Roman"/>
          <w:b/>
          <w:color w:val="000000"/>
          <w:sz w:val="32"/>
          <w:szCs w:val="32"/>
          <w:lang w:eastAsia="es-MX"/>
        </w:rPr>
        <w:t>Las dificultades a los que se enfrentan para concretar el modelo y sus enfoques.</w:t>
      </w:r>
    </w:p>
    <w:p w:rsidR="00F95F31" w:rsidRDefault="008A71FA" w:rsidP="008A71FA">
      <w:pPr>
        <w:spacing w:before="100" w:beforeAutospacing="1" w:after="100" w:afterAutospacing="1" w:line="240" w:lineRule="auto"/>
        <w:rPr>
          <w:rFonts w:ascii="Century Gothic" w:eastAsia="Times New Roman" w:hAnsi="Century Gothic" w:cs="Times New Roman"/>
          <w:color w:val="000000"/>
          <w:sz w:val="28"/>
          <w:szCs w:val="32"/>
          <w:lang w:eastAsia="es-MX"/>
        </w:rPr>
      </w:pPr>
      <w:r>
        <w:rPr>
          <w:rFonts w:ascii="Century Gothic" w:eastAsia="Times New Roman" w:hAnsi="Century Gothic" w:cs="Times New Roman"/>
          <w:color w:val="000000"/>
          <w:sz w:val="28"/>
          <w:szCs w:val="32"/>
          <w:lang w:eastAsia="es-MX"/>
        </w:rPr>
        <w:t xml:space="preserve">La principal dificultad por la que se está pasando en la actualidad es que no todos los alumnos pueden entrar a las clases en línea ya que no cuentan con los recursos, las </w:t>
      </w:r>
      <w:proofErr w:type="gramStart"/>
      <w:r>
        <w:rPr>
          <w:rFonts w:ascii="Century Gothic" w:eastAsia="Times New Roman" w:hAnsi="Century Gothic" w:cs="Times New Roman"/>
          <w:color w:val="000000"/>
          <w:sz w:val="28"/>
          <w:szCs w:val="32"/>
          <w:lang w:eastAsia="es-MX"/>
        </w:rPr>
        <w:t>herramientas</w:t>
      </w:r>
      <w:proofErr w:type="gramEnd"/>
      <w:r>
        <w:rPr>
          <w:rFonts w:ascii="Century Gothic" w:eastAsia="Times New Roman" w:hAnsi="Century Gothic" w:cs="Times New Roman"/>
          <w:color w:val="000000"/>
          <w:sz w:val="28"/>
          <w:szCs w:val="32"/>
          <w:lang w:eastAsia="es-MX"/>
        </w:rPr>
        <w:t xml:space="preserve"> o el tiempo para realizar las actividades o entrar a clases.</w:t>
      </w:r>
    </w:p>
    <w:p w:rsidR="00E61FA6" w:rsidRDefault="008A71FA" w:rsidP="008A71FA">
      <w:pPr>
        <w:spacing w:before="100" w:beforeAutospacing="1" w:after="100" w:afterAutospacing="1" w:line="240" w:lineRule="auto"/>
        <w:rPr>
          <w:rFonts w:ascii="Century Gothic" w:eastAsia="Times New Roman" w:hAnsi="Century Gothic" w:cs="Times New Roman"/>
          <w:color w:val="000000"/>
          <w:sz w:val="28"/>
          <w:szCs w:val="32"/>
          <w:lang w:eastAsia="es-MX"/>
        </w:rPr>
      </w:pPr>
      <w:r>
        <w:rPr>
          <w:rFonts w:ascii="Century Gothic" w:eastAsia="Times New Roman" w:hAnsi="Century Gothic" w:cs="Times New Roman"/>
          <w:color w:val="000000"/>
          <w:sz w:val="28"/>
          <w:szCs w:val="32"/>
          <w:lang w:eastAsia="es-MX"/>
        </w:rPr>
        <w:t xml:space="preserve">En el salón donde estuve practicando, había un total de 42 niños de los cuales los días que estuve con ellos se llegaron a conectar entre 15 y 19 niños menos de la mitad  </w:t>
      </w:r>
      <w:r w:rsidR="00E61FA6">
        <w:rPr>
          <w:rFonts w:ascii="Century Gothic" w:eastAsia="Times New Roman" w:hAnsi="Century Gothic" w:cs="Times New Roman"/>
          <w:color w:val="000000"/>
          <w:sz w:val="28"/>
          <w:szCs w:val="32"/>
          <w:lang w:eastAsia="es-MX"/>
        </w:rPr>
        <w:t xml:space="preserve">por diferentes situaciones como la falta de internet, los padres por trabajo no podían meter a los niños a las clases entre otras causas. </w:t>
      </w:r>
    </w:p>
    <w:p w:rsidR="008A71FA" w:rsidRPr="008A71FA" w:rsidRDefault="00E61FA6" w:rsidP="008A71FA">
      <w:pPr>
        <w:spacing w:before="100" w:beforeAutospacing="1" w:after="100" w:afterAutospacing="1" w:line="240" w:lineRule="auto"/>
        <w:rPr>
          <w:rFonts w:ascii="Century Gothic" w:eastAsia="Times New Roman" w:hAnsi="Century Gothic" w:cs="Times New Roman"/>
          <w:color w:val="000000"/>
          <w:sz w:val="28"/>
          <w:szCs w:val="32"/>
          <w:lang w:eastAsia="es-MX"/>
        </w:rPr>
      </w:pPr>
      <w:r>
        <w:rPr>
          <w:rFonts w:ascii="Century Gothic" w:eastAsia="Times New Roman" w:hAnsi="Century Gothic" w:cs="Times New Roman"/>
          <w:color w:val="000000"/>
          <w:sz w:val="28"/>
          <w:szCs w:val="32"/>
          <w:lang w:eastAsia="es-MX"/>
        </w:rPr>
        <w:t xml:space="preserve">Otro punto importante es la dificultad de atraer la atención de los niños ya que a esa edad el niño tienden a ser muy inquieto a él le gusta la escuela porque juega con sus amigos, porque la maestra lleva actividades divertidas donde le puede tocar, sentir oler el material, </w:t>
      </w:r>
      <w:r w:rsidRPr="00E61FA6">
        <w:rPr>
          <w:rFonts w:ascii="Century Gothic" w:hAnsi="Century Gothic"/>
          <w:sz w:val="28"/>
        </w:rPr>
        <w:t xml:space="preserve">Según </w:t>
      </w:r>
      <w:r w:rsidRPr="00E61FA6">
        <w:rPr>
          <w:rFonts w:ascii="Century Gothic" w:hAnsi="Century Gothic"/>
          <w:b/>
          <w:sz w:val="28"/>
        </w:rPr>
        <w:t>Dewey</w:t>
      </w:r>
      <w:r w:rsidRPr="00E61FA6">
        <w:rPr>
          <w:rFonts w:ascii="Century Gothic" w:hAnsi="Century Gothic"/>
          <w:sz w:val="28"/>
        </w:rPr>
        <w:t xml:space="preserve"> </w:t>
      </w:r>
      <w:r w:rsidRPr="00E61FA6">
        <w:rPr>
          <w:rFonts w:ascii="Century Gothic" w:hAnsi="Century Gothic"/>
          <w:sz w:val="28"/>
        </w:rPr>
        <w:t>, la curiosidad actúa como fuerza para el desarrollo del pensamiento, porque es el factor básico en la ampliación de la experiencia, un componente que sirve de base y que al desarrollarse se convierte en pensamiento reflexivo.</w:t>
      </w:r>
    </w:p>
    <w:p w:rsidR="00F95F31" w:rsidRPr="00F95F31" w:rsidRDefault="00F95F31" w:rsidP="00E61FA6">
      <w:pPr>
        <w:spacing w:before="100" w:beforeAutospacing="1" w:after="100" w:afterAutospacing="1" w:line="240" w:lineRule="auto"/>
        <w:rPr>
          <w:rFonts w:ascii="Century Gothic" w:eastAsia="Times New Roman" w:hAnsi="Century Gothic" w:cs="Times New Roman"/>
          <w:b/>
          <w:color w:val="000000"/>
          <w:sz w:val="32"/>
          <w:szCs w:val="32"/>
          <w:lang w:eastAsia="es-MX"/>
        </w:rPr>
      </w:pPr>
    </w:p>
    <w:p w:rsidR="00F95F31" w:rsidRDefault="00F95F31" w:rsidP="00F95F31">
      <w:pPr>
        <w:spacing w:before="100" w:beforeAutospacing="1" w:after="100" w:afterAutospacing="1" w:line="240" w:lineRule="auto"/>
        <w:jc w:val="center"/>
        <w:rPr>
          <w:rFonts w:ascii="Century Gothic" w:eastAsia="Times New Roman" w:hAnsi="Century Gothic" w:cs="Times New Roman"/>
          <w:b/>
          <w:color w:val="000000"/>
          <w:sz w:val="32"/>
          <w:szCs w:val="32"/>
          <w:lang w:eastAsia="es-MX"/>
        </w:rPr>
      </w:pPr>
      <w:r w:rsidRPr="00F95F31">
        <w:rPr>
          <w:rFonts w:ascii="Century Gothic" w:eastAsia="Times New Roman" w:hAnsi="Century Gothic" w:cs="Times New Roman"/>
          <w:b/>
          <w:color w:val="000000"/>
          <w:sz w:val="32"/>
          <w:szCs w:val="32"/>
          <w:lang w:eastAsia="es-MX"/>
        </w:rPr>
        <w:lastRenderedPageBreak/>
        <w:t xml:space="preserve"> El uso de los diversos materiales de apoyo.</w:t>
      </w:r>
    </w:p>
    <w:p w:rsidR="00B148DD" w:rsidRPr="00F95F31" w:rsidRDefault="00B148DD" w:rsidP="00F95F31">
      <w:pPr>
        <w:spacing w:before="100" w:beforeAutospacing="1" w:after="100" w:afterAutospacing="1" w:line="240" w:lineRule="auto"/>
        <w:jc w:val="center"/>
        <w:rPr>
          <w:rFonts w:ascii="Century Gothic" w:eastAsia="Times New Roman" w:hAnsi="Century Gothic" w:cs="Times New Roman"/>
          <w:b/>
          <w:color w:val="000000"/>
          <w:sz w:val="32"/>
          <w:szCs w:val="32"/>
          <w:lang w:eastAsia="es-MX"/>
        </w:rPr>
      </w:pPr>
    </w:p>
    <w:p w:rsidR="007A7FA1" w:rsidRDefault="00B148DD" w:rsidP="00B148DD">
      <w:pPr>
        <w:rPr>
          <w:rFonts w:ascii="Century Gothic" w:hAnsi="Century Gothic"/>
          <w:sz w:val="28"/>
        </w:rPr>
      </w:pPr>
      <w:r w:rsidRPr="00B148DD">
        <w:rPr>
          <w:rFonts w:ascii="Century Gothic" w:hAnsi="Century Gothic"/>
          <w:sz w:val="28"/>
        </w:rPr>
        <w:t xml:space="preserve">Los materiales  que se están </w:t>
      </w:r>
      <w:r>
        <w:rPr>
          <w:rFonts w:ascii="Century Gothic" w:hAnsi="Century Gothic"/>
          <w:sz w:val="28"/>
        </w:rPr>
        <w:t>utilizando actualmente, cambiaron un poco por la manera en la que se están llevando a cabo las clases.</w:t>
      </w:r>
    </w:p>
    <w:p w:rsidR="00B148DD" w:rsidRDefault="00B148DD" w:rsidP="00B148DD">
      <w:pPr>
        <w:pStyle w:val="Prrafodelista"/>
        <w:numPr>
          <w:ilvl w:val="0"/>
          <w:numId w:val="4"/>
        </w:numPr>
        <w:rPr>
          <w:rFonts w:ascii="Century Gothic" w:hAnsi="Century Gothic"/>
          <w:sz w:val="28"/>
        </w:rPr>
      </w:pPr>
      <w:r>
        <w:rPr>
          <w:rFonts w:ascii="Century Gothic" w:hAnsi="Century Gothic"/>
          <w:sz w:val="28"/>
        </w:rPr>
        <w:t>El internet, y algún dispositivo electrónico ya sea computadora, celular o tableta son esenciales en estos momentos ya que esa es la principal herramienta para poder llevar las clases virtuales.</w:t>
      </w:r>
    </w:p>
    <w:p w:rsidR="00B148DD" w:rsidRDefault="00B148DD" w:rsidP="00B148DD">
      <w:pPr>
        <w:pStyle w:val="Prrafodelista"/>
        <w:numPr>
          <w:ilvl w:val="0"/>
          <w:numId w:val="4"/>
        </w:numPr>
        <w:rPr>
          <w:rFonts w:ascii="Century Gothic" w:hAnsi="Century Gothic"/>
          <w:sz w:val="28"/>
        </w:rPr>
      </w:pPr>
      <w:r>
        <w:rPr>
          <w:rFonts w:ascii="Century Gothic" w:hAnsi="Century Gothic"/>
          <w:sz w:val="28"/>
        </w:rPr>
        <w:t>El programa de aprendizajes clave</w:t>
      </w:r>
    </w:p>
    <w:p w:rsidR="00B148DD" w:rsidRDefault="00B148DD" w:rsidP="00B148DD">
      <w:pPr>
        <w:pStyle w:val="Prrafodelista"/>
        <w:numPr>
          <w:ilvl w:val="0"/>
          <w:numId w:val="4"/>
        </w:numPr>
        <w:rPr>
          <w:rFonts w:ascii="Century Gothic" w:hAnsi="Century Gothic"/>
          <w:sz w:val="28"/>
        </w:rPr>
      </w:pPr>
      <w:r>
        <w:rPr>
          <w:rFonts w:ascii="Century Gothic" w:hAnsi="Century Gothic"/>
          <w:sz w:val="28"/>
        </w:rPr>
        <w:t xml:space="preserve">Las planeaciones </w:t>
      </w:r>
    </w:p>
    <w:p w:rsidR="00B148DD" w:rsidRDefault="00A7634B" w:rsidP="00B148DD">
      <w:pPr>
        <w:pStyle w:val="Prrafodelista"/>
        <w:numPr>
          <w:ilvl w:val="0"/>
          <w:numId w:val="4"/>
        </w:numPr>
        <w:rPr>
          <w:rFonts w:ascii="Century Gothic" w:hAnsi="Century Gothic"/>
          <w:sz w:val="28"/>
        </w:rPr>
      </w:pPr>
      <w:r>
        <w:rPr>
          <w:rFonts w:ascii="Century Gothic" w:hAnsi="Century Gothic"/>
          <w:sz w:val="28"/>
        </w:rPr>
        <w:t xml:space="preserve">Las redes sociales como </w:t>
      </w:r>
      <w:proofErr w:type="spellStart"/>
      <w:r>
        <w:rPr>
          <w:rFonts w:ascii="Century Gothic" w:hAnsi="Century Gothic"/>
          <w:sz w:val="28"/>
        </w:rPr>
        <w:t>whatsApp</w:t>
      </w:r>
      <w:proofErr w:type="spellEnd"/>
      <w:r>
        <w:rPr>
          <w:rFonts w:ascii="Century Gothic" w:hAnsi="Century Gothic"/>
          <w:sz w:val="28"/>
        </w:rPr>
        <w:t xml:space="preserve"> y Facebook ya que en muchas escuelas por esos medios se mandan las tareas, los maestros graban sus clases para que los alumnos puedan observarlas.</w:t>
      </w:r>
    </w:p>
    <w:p w:rsidR="00F95F31" w:rsidRDefault="00A7634B" w:rsidP="00A7634B">
      <w:pPr>
        <w:pStyle w:val="Prrafodelista"/>
        <w:numPr>
          <w:ilvl w:val="0"/>
          <w:numId w:val="4"/>
        </w:numPr>
        <w:rPr>
          <w:rFonts w:ascii="Century Gothic" w:hAnsi="Century Gothic"/>
          <w:sz w:val="28"/>
        </w:rPr>
      </w:pPr>
      <w:r>
        <w:rPr>
          <w:rFonts w:ascii="Century Gothic" w:hAnsi="Century Gothic"/>
          <w:sz w:val="28"/>
        </w:rPr>
        <w:t>Material didáctico que esté al alcance de los alumnos, ya sea materiales reciclados, material elaborado por los padres o simplemente el cuaderno de clases han sido fieles amigos en estos momentos por la situación que se está viviendo.</w:t>
      </w:r>
    </w:p>
    <w:p w:rsidR="00A74D50" w:rsidRPr="00E61FA6" w:rsidRDefault="00A7634B" w:rsidP="00E61FA6">
      <w:pPr>
        <w:pStyle w:val="Prrafodelista"/>
        <w:numPr>
          <w:ilvl w:val="0"/>
          <w:numId w:val="4"/>
        </w:numPr>
        <w:rPr>
          <w:rFonts w:ascii="Century Gothic" w:hAnsi="Century Gothic"/>
          <w:sz w:val="28"/>
        </w:rPr>
      </w:pPr>
      <w:r>
        <w:rPr>
          <w:rFonts w:ascii="Century Gothic" w:hAnsi="Century Gothic"/>
          <w:sz w:val="28"/>
        </w:rPr>
        <w:t xml:space="preserve">En la edad en la que se encuentran los niños de preescolar el juego es algo eficaz y esencial ya que como </w:t>
      </w:r>
      <w:r w:rsidRPr="00E61FA6">
        <w:rPr>
          <w:rFonts w:ascii="Century Gothic" w:hAnsi="Century Gothic"/>
          <w:b/>
          <w:sz w:val="28"/>
        </w:rPr>
        <w:t>jean Piaget</w:t>
      </w:r>
      <w:r>
        <w:rPr>
          <w:rFonts w:ascii="Century Gothic" w:hAnsi="Century Gothic"/>
          <w:sz w:val="28"/>
        </w:rPr>
        <w:t xml:space="preserve"> menciona </w:t>
      </w:r>
      <w:r w:rsidRPr="00A74D50">
        <w:rPr>
          <w:rFonts w:ascii="Century Gothic" w:hAnsi="Century Gothic" w:cs="Arial"/>
          <w:b/>
          <w:bCs/>
          <w:color w:val="202124"/>
          <w:sz w:val="28"/>
          <w:shd w:val="clear" w:color="auto" w:fill="FFFFFF"/>
        </w:rPr>
        <w:t>el juego</w:t>
      </w:r>
      <w:r w:rsidRPr="00A74D50">
        <w:rPr>
          <w:rFonts w:ascii="Century Gothic" w:hAnsi="Century Gothic" w:cs="Arial"/>
          <w:color w:val="202124"/>
          <w:sz w:val="28"/>
          <w:shd w:val="clear" w:color="auto" w:fill="FFFFFF"/>
        </w:rPr>
        <w:t> forma parte </w:t>
      </w:r>
      <w:r w:rsidRPr="00A74D50">
        <w:rPr>
          <w:rFonts w:ascii="Century Gothic" w:hAnsi="Century Gothic" w:cs="Arial"/>
          <w:b/>
          <w:bCs/>
          <w:color w:val="202124"/>
          <w:sz w:val="28"/>
          <w:shd w:val="clear" w:color="auto" w:fill="FFFFFF"/>
        </w:rPr>
        <w:t>de</w:t>
      </w:r>
      <w:r w:rsidRPr="00A74D50">
        <w:rPr>
          <w:rFonts w:ascii="Century Gothic" w:hAnsi="Century Gothic" w:cs="Arial"/>
          <w:color w:val="202124"/>
          <w:sz w:val="28"/>
          <w:shd w:val="clear" w:color="auto" w:fill="FFFFFF"/>
        </w:rPr>
        <w:t> la inteligencia del </w:t>
      </w:r>
      <w:r w:rsidRPr="00A74D50">
        <w:rPr>
          <w:rFonts w:ascii="Century Gothic" w:hAnsi="Century Gothic" w:cs="Arial"/>
          <w:b/>
          <w:bCs/>
          <w:color w:val="202124"/>
          <w:sz w:val="28"/>
          <w:shd w:val="clear" w:color="auto" w:fill="FFFFFF"/>
        </w:rPr>
        <w:t>niño</w:t>
      </w:r>
      <w:r w:rsidRPr="00A74D50">
        <w:rPr>
          <w:rFonts w:ascii="Century Gothic" w:hAnsi="Century Gothic" w:cs="Arial"/>
          <w:color w:val="202124"/>
          <w:sz w:val="28"/>
          <w:shd w:val="clear" w:color="auto" w:fill="FFFFFF"/>
        </w:rPr>
        <w:t> o niña, porque representa la asimilación funcional o reproductiva </w:t>
      </w:r>
      <w:r w:rsidRPr="00A74D50">
        <w:rPr>
          <w:rFonts w:ascii="Century Gothic" w:hAnsi="Century Gothic" w:cs="Arial"/>
          <w:b/>
          <w:bCs/>
          <w:color w:val="202124"/>
          <w:sz w:val="28"/>
          <w:shd w:val="clear" w:color="auto" w:fill="FFFFFF"/>
        </w:rPr>
        <w:t>de</w:t>
      </w:r>
      <w:r w:rsidRPr="00A74D50">
        <w:rPr>
          <w:rFonts w:ascii="Century Gothic" w:hAnsi="Century Gothic" w:cs="Arial"/>
          <w:color w:val="202124"/>
          <w:sz w:val="28"/>
          <w:shd w:val="clear" w:color="auto" w:fill="FFFFFF"/>
        </w:rPr>
        <w:t> la realidad según cada etapa evolutiva del individuo.</w:t>
      </w:r>
      <w:sdt>
        <w:sdtPr>
          <w:rPr>
            <w:rFonts w:ascii="Century Gothic" w:hAnsi="Century Gothic" w:cs="Arial"/>
            <w:color w:val="202124"/>
            <w:sz w:val="28"/>
            <w:shd w:val="clear" w:color="auto" w:fill="FFFFFF"/>
          </w:rPr>
          <w:id w:val="311917106"/>
          <w:citation/>
        </w:sdtPr>
        <w:sdtContent>
          <w:r w:rsidR="00A74D50">
            <w:rPr>
              <w:rFonts w:ascii="Century Gothic" w:hAnsi="Century Gothic" w:cs="Arial"/>
              <w:color w:val="202124"/>
              <w:sz w:val="28"/>
              <w:shd w:val="clear" w:color="auto" w:fill="FFFFFF"/>
            </w:rPr>
            <w:fldChar w:fldCharType="begin"/>
          </w:r>
          <w:r w:rsidR="00A74D50">
            <w:rPr>
              <w:rFonts w:ascii="Century Gothic" w:hAnsi="Century Gothic" w:cs="Arial"/>
              <w:color w:val="202124"/>
              <w:sz w:val="28"/>
              <w:shd w:val="clear" w:color="auto" w:fill="FFFFFF"/>
              <w:lang w:val="es-ES"/>
            </w:rPr>
            <w:instrText xml:space="preserve"> CITATION 56ht \l 3082 </w:instrText>
          </w:r>
          <w:r w:rsidR="00A74D50">
            <w:rPr>
              <w:rFonts w:ascii="Century Gothic" w:hAnsi="Century Gothic" w:cs="Arial"/>
              <w:color w:val="202124"/>
              <w:sz w:val="28"/>
              <w:shd w:val="clear" w:color="auto" w:fill="FFFFFF"/>
            </w:rPr>
            <w:fldChar w:fldCharType="separate"/>
          </w:r>
          <w:r w:rsidR="00A74D50">
            <w:rPr>
              <w:rFonts w:ascii="Century Gothic" w:hAnsi="Century Gothic" w:cs="Arial"/>
              <w:noProof/>
              <w:color w:val="202124"/>
              <w:sz w:val="28"/>
              <w:shd w:val="clear" w:color="auto" w:fill="FFFFFF"/>
              <w:lang w:val="es-ES"/>
            </w:rPr>
            <w:t xml:space="preserve"> </w:t>
          </w:r>
          <w:r w:rsidR="00A74D50" w:rsidRPr="00A74D50">
            <w:rPr>
              <w:rFonts w:ascii="Century Gothic" w:hAnsi="Century Gothic" w:cs="Arial"/>
              <w:noProof/>
              <w:color w:val="202124"/>
              <w:sz w:val="28"/>
              <w:shd w:val="clear" w:color="auto" w:fill="FFFFFF"/>
              <w:lang w:val="es-ES"/>
            </w:rPr>
            <w:t>(1956)</w:t>
          </w:r>
          <w:r w:rsidR="00A74D50">
            <w:rPr>
              <w:rFonts w:ascii="Century Gothic" w:hAnsi="Century Gothic" w:cs="Arial"/>
              <w:color w:val="202124"/>
              <w:sz w:val="28"/>
              <w:shd w:val="clear" w:color="auto" w:fill="FFFFFF"/>
            </w:rPr>
            <w:fldChar w:fldCharType="end"/>
          </w:r>
        </w:sdtContent>
      </w:sdt>
      <w:r w:rsidR="00A74D50">
        <w:rPr>
          <w:rFonts w:ascii="Century Gothic" w:hAnsi="Century Gothic" w:cs="Arial"/>
          <w:color w:val="202124"/>
          <w:sz w:val="28"/>
          <w:shd w:val="clear" w:color="auto" w:fill="FFFFFF"/>
        </w:rPr>
        <w:t xml:space="preserve">, creo que es un desafío el implementar juegos en las clases en línea ya que no se tiene el mismo control e interés de los alumnos, en este caso una opción puede ser el aplicar juegos interactivos digitales. </w:t>
      </w:r>
    </w:p>
    <w:p w:rsidR="00E61FA6" w:rsidRDefault="00E61FA6" w:rsidP="00E61FA6">
      <w:pPr>
        <w:rPr>
          <w:rFonts w:ascii="Century Gothic" w:hAnsi="Century Gothic"/>
          <w:sz w:val="28"/>
        </w:rPr>
      </w:pPr>
    </w:p>
    <w:p w:rsidR="00E61FA6" w:rsidRPr="00E61FA6" w:rsidRDefault="00E61FA6" w:rsidP="00E61FA6">
      <w:pPr>
        <w:rPr>
          <w:rFonts w:ascii="Century Gothic" w:hAnsi="Century Gothic"/>
          <w:sz w:val="28"/>
        </w:rPr>
      </w:pPr>
      <w:bookmarkStart w:id="0" w:name="_GoBack"/>
      <w:bookmarkEnd w:id="0"/>
    </w:p>
    <w:p w:rsidR="00F95F31" w:rsidRDefault="00F95F31" w:rsidP="00F95F31">
      <w:pPr>
        <w:jc w:val="center"/>
        <w:rPr>
          <w:rFonts w:ascii="Century Gothic" w:hAnsi="Century Gothic"/>
          <w:b/>
          <w:sz w:val="28"/>
        </w:rPr>
      </w:pPr>
      <w:r w:rsidRPr="00F95F31">
        <w:rPr>
          <w:rFonts w:ascii="Century Gothic" w:hAnsi="Century Gothic"/>
          <w:b/>
          <w:sz w:val="28"/>
        </w:rPr>
        <w:lastRenderedPageBreak/>
        <w:t>Anexos</w:t>
      </w:r>
    </w:p>
    <w:p w:rsidR="00F95F31" w:rsidRDefault="00B148DD" w:rsidP="00F95F31">
      <w:pPr>
        <w:jc w:val="center"/>
        <w:rPr>
          <w:rFonts w:ascii="Century Gothic" w:hAnsi="Century Gothic"/>
          <w:b/>
          <w:sz w:val="28"/>
        </w:rPr>
      </w:pPr>
      <w:r>
        <w:rPr>
          <w:rFonts w:ascii="Century Gothic" w:hAnsi="Century Gothic"/>
          <w:b/>
          <w:noProof/>
          <w:sz w:val="28"/>
          <w:lang w:eastAsia="es-MX"/>
        </w:rPr>
        <w:drawing>
          <wp:anchor distT="0" distB="0" distL="114300" distR="114300" simplePos="0" relativeHeight="251660288" behindDoc="1" locked="0" layoutInCell="1" allowOverlap="1" wp14:anchorId="6410F59B" wp14:editId="79AB233B">
            <wp:simplePos x="0" y="0"/>
            <wp:positionH relativeFrom="column">
              <wp:posOffset>2791460</wp:posOffset>
            </wp:positionH>
            <wp:positionV relativeFrom="paragraph">
              <wp:posOffset>281305</wp:posOffset>
            </wp:positionV>
            <wp:extent cx="3576320" cy="2011680"/>
            <wp:effectExtent l="0" t="0" r="5080" b="762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24 at 11.47.55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6320" cy="20116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sz w:val="28"/>
          <w:lang w:eastAsia="es-MX"/>
        </w:rPr>
        <w:drawing>
          <wp:anchor distT="0" distB="0" distL="114300" distR="114300" simplePos="0" relativeHeight="251661312" behindDoc="0" locked="0" layoutInCell="1" allowOverlap="1" wp14:anchorId="35738C2A" wp14:editId="2CD4F94E">
            <wp:simplePos x="0" y="0"/>
            <wp:positionH relativeFrom="column">
              <wp:posOffset>-683895</wp:posOffset>
            </wp:positionH>
            <wp:positionV relativeFrom="paragraph">
              <wp:posOffset>87630</wp:posOffset>
            </wp:positionV>
            <wp:extent cx="3474720" cy="2606040"/>
            <wp:effectExtent l="0" t="0" r="0" b="381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24 at 11.39.36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4720" cy="2606040"/>
                    </a:xfrm>
                    <a:prstGeom prst="rect">
                      <a:avLst/>
                    </a:prstGeom>
                  </pic:spPr>
                </pic:pic>
              </a:graphicData>
            </a:graphic>
            <wp14:sizeRelH relativeFrom="page">
              <wp14:pctWidth>0</wp14:pctWidth>
            </wp14:sizeRelH>
            <wp14:sizeRelV relativeFrom="page">
              <wp14:pctHeight>0</wp14:pctHeight>
            </wp14:sizeRelV>
          </wp:anchor>
        </w:drawing>
      </w:r>
    </w:p>
    <w:p w:rsidR="00F95F31" w:rsidRDefault="00F95F31" w:rsidP="00F95F31">
      <w:pPr>
        <w:jc w:val="center"/>
        <w:rPr>
          <w:rFonts w:ascii="Century Gothic" w:hAnsi="Century Gothic"/>
          <w:b/>
          <w:sz w:val="28"/>
        </w:rPr>
      </w:pPr>
    </w:p>
    <w:p w:rsidR="00F95F31" w:rsidRDefault="00B148DD" w:rsidP="00F95F31">
      <w:pPr>
        <w:jc w:val="center"/>
      </w:pPr>
      <w:r>
        <w:rPr>
          <w:rFonts w:ascii="Century Gothic" w:hAnsi="Century Gothic"/>
          <w:b/>
          <w:noProof/>
          <w:sz w:val="28"/>
          <w:lang w:eastAsia="es-MX"/>
        </w:rPr>
        <w:drawing>
          <wp:anchor distT="0" distB="0" distL="114300" distR="114300" simplePos="0" relativeHeight="251662336" behindDoc="1" locked="0" layoutInCell="1" allowOverlap="1" wp14:anchorId="0A04288B" wp14:editId="5C941331">
            <wp:simplePos x="0" y="0"/>
            <wp:positionH relativeFrom="column">
              <wp:posOffset>2980237</wp:posOffset>
            </wp:positionH>
            <wp:positionV relativeFrom="paragraph">
              <wp:posOffset>1768929</wp:posOffset>
            </wp:positionV>
            <wp:extent cx="3048000" cy="5397241"/>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31 at 11.57.47 PM.jpeg"/>
                    <pic:cNvPicPr/>
                  </pic:nvPicPr>
                  <pic:blipFill>
                    <a:blip r:embed="rId11">
                      <a:extLst>
                        <a:ext uri="{28A0092B-C50C-407E-A947-70E740481C1C}">
                          <a14:useLocalDpi xmlns:a14="http://schemas.microsoft.com/office/drawing/2010/main" val="0"/>
                        </a:ext>
                      </a:extLst>
                    </a:blip>
                    <a:stretch>
                      <a:fillRect/>
                    </a:stretch>
                  </pic:blipFill>
                  <pic:spPr>
                    <a:xfrm>
                      <a:off x="0" y="0"/>
                      <a:ext cx="3048000" cy="5397241"/>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sz w:val="28"/>
          <w:lang w:eastAsia="es-MX"/>
        </w:rPr>
        <w:drawing>
          <wp:anchor distT="0" distB="0" distL="114300" distR="114300" simplePos="0" relativeHeight="251664384" behindDoc="1" locked="0" layoutInCell="1" allowOverlap="1" wp14:anchorId="6044B4CC" wp14:editId="46D8E634">
            <wp:simplePos x="0" y="0"/>
            <wp:positionH relativeFrom="column">
              <wp:posOffset>-460647</wp:posOffset>
            </wp:positionH>
            <wp:positionV relativeFrom="paragraph">
              <wp:posOffset>2410642</wp:posOffset>
            </wp:positionV>
            <wp:extent cx="2774950" cy="4887595"/>
            <wp:effectExtent l="0" t="0" r="6350" b="825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31 at 11.57.47 PM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950" cy="488759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71ECFEAC" wp14:editId="2BF2F024">
                <wp:extent cx="304800" cy="304800"/>
                <wp:effectExtent l="0" t="0" r="0" b="0"/>
                <wp:docPr id="11" name="Rectángulo 11" descr="blob:https://web.whatsapp.com/4ff69c94-93ce-44b2-bc10-ddbe2d321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1" o:spid="_x0000_s1026" alt="Descripción: blob:https://web.whatsapp.com/4ff69c94-93ce-44b2-bc10-ddbe2d3218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dOOLO7gIAAAYGAAAOAAAA&#10;AAAAAAAAAAAAAC4CAABkcnMvZTJvRG9jLnhtbFBLAQItABQABgAIAAAAIQBMoOks2AAAAAMBAAAP&#10;AAAAAAAAAAAAAAAAAEgFAABkcnMvZG93bnJldi54bWxQSwUGAAAAAAQABADzAAAATQYAAAAA&#10;" filled="f" stroked="f">
                <o:lock v:ext="edit" aspectratio="t"/>
                <w10:anchorlock/>
              </v:rect>
            </w:pict>
          </mc:Fallback>
        </mc:AlternateContent>
      </w:r>
      <w:r w:rsidR="00F95F31">
        <w:rPr>
          <w:noProof/>
          <w:lang w:eastAsia="es-MX"/>
        </w:rPr>
        <mc:AlternateContent>
          <mc:Choice Requires="wps">
            <w:drawing>
              <wp:inline distT="0" distB="0" distL="0" distR="0" wp14:anchorId="21F35F09" wp14:editId="10919A77">
                <wp:extent cx="304800" cy="304800"/>
                <wp:effectExtent l="0" t="0" r="0" b="0"/>
                <wp:docPr id="7" name="Rectángulo 7" descr="blob:https://web.whatsapp.com/6e0b9c3f-cfc0-4448-b757-66fa03e2ea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Descripción: blob:https://web.whatsapp.com/6e0b9c3f-cfc0-4448-b757-66fa03e2ea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KRvVC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00F95F31" w:rsidRPr="00F95F31">
        <w:t xml:space="preserve"> </w:t>
      </w: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p w:rsidR="00A74D50" w:rsidRDefault="00A74D50" w:rsidP="00F95F31">
      <w:pPr>
        <w:jc w:val="center"/>
      </w:pPr>
    </w:p>
    <w:sdt>
      <w:sdtPr>
        <w:rPr>
          <w:lang w:val="es-ES"/>
        </w:rPr>
        <w:id w:val="675698177"/>
        <w:docPartObj>
          <w:docPartGallery w:val="Bibliographies"/>
          <w:docPartUnique/>
        </w:docPartObj>
      </w:sdtPr>
      <w:sdtEndPr>
        <w:rPr>
          <w:rFonts w:ascii="Century Gothic" w:eastAsiaTheme="minorHAnsi" w:hAnsi="Century Gothic" w:cstheme="minorBidi"/>
          <w:b w:val="0"/>
          <w:bCs w:val="0"/>
          <w:color w:val="auto"/>
          <w:szCs w:val="22"/>
          <w:lang w:val="es-MX" w:eastAsia="en-US"/>
        </w:rPr>
      </w:sdtEndPr>
      <w:sdtContent>
        <w:p w:rsidR="00A74D50" w:rsidRPr="00A74D50" w:rsidRDefault="00A74D50">
          <w:pPr>
            <w:pStyle w:val="Ttulo1"/>
            <w:rPr>
              <w:rFonts w:ascii="Century Gothic" w:hAnsi="Century Gothic"/>
            </w:rPr>
          </w:pPr>
          <w:r w:rsidRPr="00A74D50">
            <w:rPr>
              <w:rFonts w:ascii="Century Gothic" w:hAnsi="Century Gothic"/>
              <w:lang w:val="es-ES"/>
            </w:rPr>
            <w:t>Bibliografía</w:t>
          </w:r>
        </w:p>
        <w:sdt>
          <w:sdtPr>
            <w:id w:val="111145805"/>
            <w:bibliography/>
          </w:sdtPr>
          <w:sdtEndPr>
            <w:rPr>
              <w:rFonts w:ascii="Century Gothic" w:hAnsi="Century Gothic"/>
              <w:sz w:val="28"/>
            </w:rPr>
          </w:sdtEndPr>
          <w:sdtContent>
            <w:p w:rsidR="00A74D50" w:rsidRPr="00A74D50" w:rsidRDefault="00A74D50" w:rsidP="00A74D50">
              <w:pPr>
                <w:pStyle w:val="Bibliografa"/>
                <w:ind w:left="720" w:hanging="720"/>
                <w:rPr>
                  <w:rFonts w:ascii="Century Gothic" w:hAnsi="Century Gothic"/>
                  <w:noProof/>
                  <w:sz w:val="28"/>
                  <w:lang w:val="es-ES"/>
                </w:rPr>
              </w:pPr>
              <w:r w:rsidRPr="00A74D50">
                <w:rPr>
                  <w:rFonts w:ascii="Century Gothic" w:hAnsi="Century Gothic"/>
                  <w:sz w:val="28"/>
                </w:rPr>
                <w:fldChar w:fldCharType="begin"/>
              </w:r>
              <w:r w:rsidRPr="00A74D50">
                <w:rPr>
                  <w:rFonts w:ascii="Century Gothic" w:hAnsi="Century Gothic"/>
                  <w:sz w:val="28"/>
                </w:rPr>
                <w:instrText>BIBLIOGRAPHY</w:instrText>
              </w:r>
              <w:r w:rsidRPr="00A74D50">
                <w:rPr>
                  <w:rFonts w:ascii="Century Gothic" w:hAnsi="Century Gothic"/>
                  <w:sz w:val="28"/>
                </w:rPr>
                <w:fldChar w:fldCharType="separate"/>
              </w:r>
              <w:r w:rsidRPr="00A74D50">
                <w:rPr>
                  <w:rFonts w:ascii="Century Gothic" w:hAnsi="Century Gothic"/>
                  <w:noProof/>
                  <w:sz w:val="28"/>
                  <w:lang w:val="es-ES"/>
                </w:rPr>
                <w:t>(1956). Obtenido de https://www.feandalucia.ccoo.es/docu/p5sd6955.pdf</w:t>
              </w:r>
            </w:p>
            <w:p w:rsidR="00A74D50" w:rsidRPr="00A74D50" w:rsidRDefault="00A74D50" w:rsidP="00A74D50">
              <w:pPr>
                <w:rPr>
                  <w:rFonts w:ascii="Century Gothic" w:hAnsi="Century Gothic"/>
                  <w:sz w:val="28"/>
                </w:rPr>
              </w:pPr>
              <w:r w:rsidRPr="00A74D50">
                <w:rPr>
                  <w:rFonts w:ascii="Century Gothic" w:hAnsi="Century Gothic"/>
                  <w:b/>
                  <w:bCs/>
                  <w:sz w:val="28"/>
                </w:rPr>
                <w:fldChar w:fldCharType="end"/>
              </w:r>
            </w:p>
          </w:sdtContent>
        </w:sdt>
      </w:sdtContent>
    </w:sdt>
    <w:p w:rsidR="00A74D50" w:rsidRPr="00F95F31" w:rsidRDefault="00A74D50" w:rsidP="00F95F31">
      <w:pPr>
        <w:jc w:val="center"/>
        <w:rPr>
          <w:rFonts w:ascii="Century Gothic" w:hAnsi="Century Gothic"/>
          <w:b/>
          <w:sz w:val="28"/>
        </w:rPr>
      </w:pPr>
      <w:r>
        <w:t xml:space="preserve"> </w:t>
      </w:r>
    </w:p>
    <w:sectPr w:rsidR="00A74D50" w:rsidRPr="00F95F31" w:rsidSect="00F95F3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
    <w:nsid w:val="56DD1BB2"/>
    <w:multiLevelType w:val="hybridMultilevel"/>
    <w:tmpl w:val="5E5AF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CA1D14"/>
    <w:multiLevelType w:val="hybridMultilevel"/>
    <w:tmpl w:val="81F2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31"/>
    <w:rsid w:val="00104369"/>
    <w:rsid w:val="004D681C"/>
    <w:rsid w:val="006E45EC"/>
    <w:rsid w:val="00796A9C"/>
    <w:rsid w:val="008A71FA"/>
    <w:rsid w:val="00A74D50"/>
    <w:rsid w:val="00A7634B"/>
    <w:rsid w:val="00A86E73"/>
    <w:rsid w:val="00B148DD"/>
    <w:rsid w:val="00E61FA6"/>
    <w:rsid w:val="00F95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31"/>
    <w:pPr>
      <w:spacing w:after="160" w:line="256" w:lineRule="auto"/>
    </w:pPr>
  </w:style>
  <w:style w:type="paragraph" w:styleId="Ttulo1">
    <w:name w:val="heading 1"/>
    <w:basedOn w:val="Normal"/>
    <w:next w:val="Normal"/>
    <w:link w:val="Ttulo1Car"/>
    <w:uiPriority w:val="9"/>
    <w:qFormat/>
    <w:rsid w:val="00A74D5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5F31"/>
    <w:pPr>
      <w:ind w:left="720"/>
      <w:contextualSpacing/>
    </w:pPr>
  </w:style>
  <w:style w:type="paragraph" w:styleId="Textodeglobo">
    <w:name w:val="Balloon Text"/>
    <w:basedOn w:val="Normal"/>
    <w:link w:val="TextodegloboCar"/>
    <w:uiPriority w:val="99"/>
    <w:semiHidden/>
    <w:unhideWhenUsed/>
    <w:rsid w:val="00F95F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F31"/>
    <w:rPr>
      <w:rFonts w:ascii="Tahoma" w:hAnsi="Tahoma" w:cs="Tahoma"/>
      <w:sz w:val="16"/>
      <w:szCs w:val="16"/>
    </w:rPr>
  </w:style>
  <w:style w:type="character" w:customStyle="1" w:styleId="Ttulo1Car">
    <w:name w:val="Título 1 Car"/>
    <w:basedOn w:val="Fuentedeprrafopredeter"/>
    <w:link w:val="Ttulo1"/>
    <w:uiPriority w:val="9"/>
    <w:rsid w:val="00A74D50"/>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74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31"/>
    <w:pPr>
      <w:spacing w:after="160" w:line="256" w:lineRule="auto"/>
    </w:pPr>
  </w:style>
  <w:style w:type="paragraph" w:styleId="Ttulo1">
    <w:name w:val="heading 1"/>
    <w:basedOn w:val="Normal"/>
    <w:next w:val="Normal"/>
    <w:link w:val="Ttulo1Car"/>
    <w:uiPriority w:val="9"/>
    <w:qFormat/>
    <w:rsid w:val="00A74D5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5F31"/>
    <w:pPr>
      <w:ind w:left="720"/>
      <w:contextualSpacing/>
    </w:pPr>
  </w:style>
  <w:style w:type="paragraph" w:styleId="Textodeglobo">
    <w:name w:val="Balloon Text"/>
    <w:basedOn w:val="Normal"/>
    <w:link w:val="TextodegloboCar"/>
    <w:uiPriority w:val="99"/>
    <w:semiHidden/>
    <w:unhideWhenUsed/>
    <w:rsid w:val="00F95F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F31"/>
    <w:rPr>
      <w:rFonts w:ascii="Tahoma" w:hAnsi="Tahoma" w:cs="Tahoma"/>
      <w:sz w:val="16"/>
      <w:szCs w:val="16"/>
    </w:rPr>
  </w:style>
  <w:style w:type="character" w:customStyle="1" w:styleId="Ttulo1Car">
    <w:name w:val="Título 1 Car"/>
    <w:basedOn w:val="Fuentedeprrafopredeter"/>
    <w:link w:val="Ttulo1"/>
    <w:uiPriority w:val="9"/>
    <w:rsid w:val="00A74D50"/>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7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26243">
      <w:bodyDiv w:val="1"/>
      <w:marLeft w:val="0"/>
      <w:marRight w:val="0"/>
      <w:marTop w:val="0"/>
      <w:marBottom w:val="0"/>
      <w:divBdr>
        <w:top w:val="none" w:sz="0" w:space="0" w:color="auto"/>
        <w:left w:val="none" w:sz="0" w:space="0" w:color="auto"/>
        <w:bottom w:val="none" w:sz="0" w:space="0" w:color="auto"/>
        <w:right w:val="none" w:sz="0" w:space="0" w:color="auto"/>
      </w:divBdr>
    </w:div>
    <w:div w:id="1470127461">
      <w:bodyDiv w:val="1"/>
      <w:marLeft w:val="0"/>
      <w:marRight w:val="0"/>
      <w:marTop w:val="0"/>
      <w:marBottom w:val="0"/>
      <w:divBdr>
        <w:top w:val="none" w:sz="0" w:space="0" w:color="auto"/>
        <w:left w:val="none" w:sz="0" w:space="0" w:color="auto"/>
        <w:bottom w:val="none" w:sz="0" w:space="0" w:color="auto"/>
        <w:right w:val="none" w:sz="0" w:space="0" w:color="auto"/>
      </w:divBdr>
    </w:div>
    <w:div w:id="18523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56ht</b:Tag>
    <b:SourceType>DocumentFromInternetSite</b:SourceType>
    <b:Guid>{57AE80DB-99C0-4076-B72F-597A110DEED5}</b:Guid>
    <b:Year>1956</b:Year>
    <b:URL>https://www.feandalucia.ccoo.es/docu/p5sd6955.pdf</b:URL>
    <b:RefOrder>2</b:RefOrder>
  </b:Source>
  <b:Source>
    <b:Tag>Gil20</b:Tag>
    <b:SourceType>ArticleInAPeriodical</b:SourceType>
    <b:Guid>{34233466-DE38-4668-A97A-7F12165EA1EB}</b:Guid>
    <b:Year>2020</b:Year>
    <b:URL>https://www.cronica.com.mx/notas-el_aprendizaje_por_imitacion-1146155-2020#:~:text=La%20teor%C3%ADa%20del%20aprendizaje%20social,como%20un%20modelo%20a%20seguir.</b:URL>
    <b:Author>
      <b:Author>
        <b:NameList>
          <b:Person>
            <b:Last>Guevarra</b:Last>
            <b:First>Gilberto</b:First>
          </b:Person>
        </b:NameList>
      </b:Author>
    </b:Author>
    <b:RefOrder>1</b:RefOrder>
  </b:Source>
</b:Sources>
</file>

<file path=customXml/itemProps1.xml><?xml version="1.0" encoding="utf-8"?>
<ds:datastoreItem xmlns:ds="http://schemas.openxmlformats.org/officeDocument/2006/customXml" ds:itemID="{AF32576A-7213-4212-AEBD-EE7400B7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2021-06-01T04:44:00Z</dcterms:created>
  <dcterms:modified xsi:type="dcterms:W3CDTF">2021-06-01T06:12:00Z</dcterms:modified>
</cp:coreProperties>
</file>