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B98EF" w14:textId="77777777" w:rsidR="00B36340" w:rsidRDefault="00B36340" w:rsidP="00B36340">
      <w:pPr>
        <w:jc w:val="center"/>
        <w:rPr>
          <w:rFonts w:ascii="Arial" w:hAnsi="Arial" w:cs="Arial"/>
          <w:b/>
        </w:rPr>
      </w:pPr>
      <w:r>
        <w:rPr>
          <w:rFonts w:ascii="Arial" w:hAnsi="Arial" w:cs="Arial"/>
          <w:b/>
        </w:rPr>
        <w:t>ESCUELA NORMAL DE EDUCACIÓN PREESCOLAR</w:t>
      </w:r>
    </w:p>
    <w:p w14:paraId="7066BF85" w14:textId="77777777" w:rsidR="00B36340" w:rsidRPr="00B36340" w:rsidRDefault="00B36340" w:rsidP="00B36340">
      <w:pPr>
        <w:jc w:val="center"/>
        <w:rPr>
          <w:rFonts w:ascii="Arial" w:hAnsi="Arial" w:cs="Arial"/>
          <w:b/>
          <w:sz w:val="28"/>
          <w:szCs w:val="28"/>
        </w:rPr>
      </w:pPr>
      <w:r w:rsidRPr="00B36340">
        <w:rPr>
          <w:rFonts w:ascii="Arial" w:hAnsi="Arial" w:cs="Arial"/>
          <w:b/>
          <w:sz w:val="28"/>
          <w:szCs w:val="28"/>
        </w:rPr>
        <w:t>Licenciatura de Educación Preescolar</w:t>
      </w:r>
    </w:p>
    <w:p w14:paraId="30CE4216" w14:textId="77777777" w:rsidR="00B36340" w:rsidRPr="00B36340" w:rsidRDefault="00B36340" w:rsidP="00B36340">
      <w:pPr>
        <w:jc w:val="center"/>
        <w:rPr>
          <w:rFonts w:ascii="Arial" w:hAnsi="Arial" w:cs="Arial"/>
          <w:b/>
          <w:sz w:val="28"/>
          <w:szCs w:val="28"/>
        </w:rPr>
      </w:pPr>
      <w:r w:rsidRPr="00B36340">
        <w:rPr>
          <w:rFonts w:ascii="Arial" w:hAnsi="Arial" w:cs="Arial"/>
          <w:b/>
          <w:sz w:val="28"/>
          <w:szCs w:val="28"/>
        </w:rPr>
        <w:t>Ciclo escolar 2020-2021</w:t>
      </w:r>
    </w:p>
    <w:p w14:paraId="73CA07B4" w14:textId="66E40A0E" w:rsidR="00B36340" w:rsidRPr="00B36340" w:rsidRDefault="00B36340" w:rsidP="00B36340">
      <w:pPr>
        <w:jc w:val="center"/>
        <w:rPr>
          <w:rFonts w:ascii="Arial" w:hAnsi="Arial" w:cs="Arial"/>
          <w:b/>
          <w:sz w:val="28"/>
          <w:szCs w:val="28"/>
        </w:rPr>
      </w:pPr>
      <w:r w:rsidRPr="00B36340">
        <w:rPr>
          <w:rFonts w:ascii="Arial" w:hAnsi="Arial" w:cs="Arial"/>
          <w:noProof/>
          <w:sz w:val="28"/>
          <w:szCs w:val="28"/>
        </w:rPr>
        <w:drawing>
          <wp:inline distT="0" distB="0" distL="0" distR="0" wp14:anchorId="28D1C9E8" wp14:editId="4DA25001">
            <wp:extent cx="1861820" cy="1379855"/>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1820" cy="1379855"/>
                    </a:xfrm>
                    <a:prstGeom prst="rect">
                      <a:avLst/>
                    </a:prstGeom>
                    <a:noFill/>
                    <a:ln>
                      <a:noFill/>
                    </a:ln>
                  </pic:spPr>
                </pic:pic>
              </a:graphicData>
            </a:graphic>
          </wp:inline>
        </w:drawing>
      </w:r>
    </w:p>
    <w:p w14:paraId="289669B2" w14:textId="77777777" w:rsidR="00B36340" w:rsidRPr="00B36340" w:rsidRDefault="00B36340" w:rsidP="00B36340">
      <w:pPr>
        <w:jc w:val="center"/>
        <w:rPr>
          <w:rFonts w:ascii="Arial" w:hAnsi="Arial" w:cs="Arial"/>
          <w:b/>
          <w:sz w:val="28"/>
          <w:szCs w:val="28"/>
        </w:rPr>
      </w:pPr>
      <w:r w:rsidRPr="00B36340">
        <w:rPr>
          <w:rFonts w:ascii="Arial" w:hAnsi="Arial" w:cs="Arial"/>
          <w:b/>
          <w:sz w:val="28"/>
          <w:szCs w:val="28"/>
        </w:rPr>
        <w:t>OPTATIVA</w:t>
      </w:r>
    </w:p>
    <w:p w14:paraId="2D619B52" w14:textId="567FEBA1" w:rsidR="00B36340" w:rsidRPr="00B36340" w:rsidRDefault="00B36340" w:rsidP="00B36340">
      <w:pPr>
        <w:jc w:val="center"/>
        <w:rPr>
          <w:rFonts w:ascii="Arial" w:hAnsi="Arial" w:cs="Arial"/>
          <w:b/>
          <w:sz w:val="28"/>
          <w:szCs w:val="28"/>
        </w:rPr>
      </w:pPr>
      <w:r w:rsidRPr="00B36340">
        <w:rPr>
          <w:rFonts w:ascii="Arial" w:hAnsi="Arial" w:cs="Arial"/>
          <w:b/>
          <w:sz w:val="28"/>
          <w:szCs w:val="28"/>
        </w:rPr>
        <w:t>“</w:t>
      </w:r>
      <w:r w:rsidRPr="00B36340">
        <w:rPr>
          <w:rFonts w:ascii="Arial" w:hAnsi="Arial" w:cs="Arial"/>
          <w:b/>
          <w:sz w:val="28"/>
          <w:szCs w:val="28"/>
        </w:rPr>
        <w:t>Educación y Sociedad”</w:t>
      </w:r>
    </w:p>
    <w:p w14:paraId="14906179" w14:textId="77777777" w:rsidR="00B36340" w:rsidRPr="00B36340" w:rsidRDefault="00B36340" w:rsidP="00B36340">
      <w:pPr>
        <w:jc w:val="center"/>
        <w:rPr>
          <w:rFonts w:ascii="Arial" w:hAnsi="Arial" w:cs="Arial"/>
          <w:sz w:val="28"/>
          <w:szCs w:val="28"/>
        </w:rPr>
      </w:pPr>
      <w:r w:rsidRPr="00B36340">
        <w:rPr>
          <w:rFonts w:ascii="Arial" w:hAnsi="Arial" w:cs="Arial"/>
          <w:b/>
          <w:sz w:val="28"/>
          <w:szCs w:val="28"/>
        </w:rPr>
        <w:t xml:space="preserve">Docente: </w:t>
      </w:r>
      <w:r w:rsidRPr="00B36340">
        <w:rPr>
          <w:rFonts w:ascii="Arial" w:hAnsi="Arial" w:cs="Arial"/>
          <w:sz w:val="28"/>
          <w:szCs w:val="28"/>
        </w:rPr>
        <w:t>Daniel Díaz Gutiérrez</w:t>
      </w:r>
    </w:p>
    <w:p w14:paraId="01F819C8" w14:textId="77777777" w:rsidR="00B36340" w:rsidRPr="00B36340" w:rsidRDefault="00B36340" w:rsidP="00B36340">
      <w:pPr>
        <w:jc w:val="center"/>
        <w:rPr>
          <w:rFonts w:ascii="Arial" w:hAnsi="Arial" w:cs="Arial"/>
          <w:b/>
          <w:sz w:val="28"/>
          <w:szCs w:val="28"/>
        </w:rPr>
      </w:pPr>
      <w:r w:rsidRPr="00B36340">
        <w:rPr>
          <w:rFonts w:ascii="Arial" w:hAnsi="Arial" w:cs="Arial"/>
          <w:b/>
          <w:sz w:val="28"/>
          <w:szCs w:val="28"/>
        </w:rPr>
        <w:t xml:space="preserve">Alumna: </w:t>
      </w:r>
      <w:r w:rsidRPr="00B36340">
        <w:rPr>
          <w:rFonts w:ascii="Arial" w:hAnsi="Arial" w:cs="Arial"/>
          <w:sz w:val="28"/>
          <w:szCs w:val="28"/>
        </w:rPr>
        <w:t>Andrea Judith Esquivel Alonzo</w:t>
      </w:r>
    </w:p>
    <w:p w14:paraId="2601B153" w14:textId="77777777" w:rsidR="00B36340" w:rsidRPr="00B36340" w:rsidRDefault="00B36340" w:rsidP="00B36340">
      <w:pPr>
        <w:jc w:val="center"/>
        <w:rPr>
          <w:rFonts w:ascii="Arial" w:hAnsi="Arial" w:cs="Arial"/>
          <w:b/>
          <w:sz w:val="28"/>
          <w:szCs w:val="28"/>
        </w:rPr>
      </w:pPr>
      <w:r w:rsidRPr="00B36340">
        <w:rPr>
          <w:rFonts w:ascii="Arial" w:hAnsi="Arial" w:cs="Arial"/>
          <w:b/>
          <w:sz w:val="28"/>
          <w:szCs w:val="28"/>
        </w:rPr>
        <w:t>CUARTO SEMESTRE</w:t>
      </w:r>
    </w:p>
    <w:p w14:paraId="29FC8251" w14:textId="77777777" w:rsidR="00B36340" w:rsidRPr="00B36340" w:rsidRDefault="00B36340" w:rsidP="00B36340">
      <w:pPr>
        <w:jc w:val="center"/>
        <w:rPr>
          <w:rFonts w:ascii="Arial" w:hAnsi="Arial" w:cs="Arial"/>
          <w:b/>
          <w:sz w:val="28"/>
          <w:szCs w:val="28"/>
        </w:rPr>
      </w:pPr>
      <w:r w:rsidRPr="00B36340">
        <w:rPr>
          <w:rFonts w:ascii="Arial" w:hAnsi="Arial" w:cs="Arial"/>
          <w:b/>
          <w:sz w:val="28"/>
          <w:szCs w:val="28"/>
        </w:rPr>
        <w:t>SECCIÓN “A”</w:t>
      </w:r>
    </w:p>
    <w:p w14:paraId="492303A8" w14:textId="62AE38CA" w:rsidR="00B36340" w:rsidRPr="00B36340" w:rsidRDefault="00B36340" w:rsidP="00B36340">
      <w:pPr>
        <w:jc w:val="center"/>
        <w:rPr>
          <w:rFonts w:ascii="Arial" w:hAnsi="Arial" w:cs="Arial"/>
          <w:sz w:val="28"/>
          <w:szCs w:val="28"/>
        </w:rPr>
      </w:pPr>
      <w:r w:rsidRPr="00B36340">
        <w:rPr>
          <w:rFonts w:ascii="Arial" w:hAnsi="Arial" w:cs="Arial"/>
          <w:b/>
          <w:bCs/>
          <w:sz w:val="28"/>
          <w:szCs w:val="28"/>
        </w:rPr>
        <w:t xml:space="preserve">Unidad 3: </w:t>
      </w:r>
      <w:r w:rsidRPr="00B36340">
        <w:rPr>
          <w:rFonts w:ascii="Arial" w:hAnsi="Arial" w:cs="Arial"/>
          <w:sz w:val="28"/>
          <w:szCs w:val="28"/>
        </w:rPr>
        <w:t xml:space="preserve">Educación y Sociedad </w:t>
      </w:r>
    </w:p>
    <w:p w14:paraId="50C57FB0" w14:textId="25AE1821" w:rsidR="00B36340" w:rsidRPr="00B36340" w:rsidRDefault="00B36340" w:rsidP="00B36340">
      <w:pPr>
        <w:pStyle w:val="Prrafodelista"/>
        <w:spacing w:line="276" w:lineRule="atLeast"/>
        <w:ind w:left="720"/>
        <w:jc w:val="center"/>
        <w:rPr>
          <w:rFonts w:ascii="Arial" w:hAnsi="Arial" w:cs="Arial"/>
          <w:color w:val="000000"/>
          <w:sz w:val="28"/>
          <w:szCs w:val="28"/>
        </w:rPr>
      </w:pPr>
      <w:r>
        <w:rPr>
          <w:rFonts w:ascii="Arial" w:hAnsi="Arial" w:cs="Arial"/>
          <w:bCs/>
          <w:color w:val="000000"/>
          <w:sz w:val="28"/>
          <w:szCs w:val="28"/>
          <w:u w:val="single"/>
        </w:rPr>
        <w:t>Competencias:</w:t>
      </w:r>
    </w:p>
    <w:p w14:paraId="5F5029A2" w14:textId="2CAD5A72" w:rsidR="00B36340" w:rsidRPr="00B36340" w:rsidRDefault="00B36340" w:rsidP="00B36340">
      <w:pPr>
        <w:pStyle w:val="Prrafodelista"/>
        <w:numPr>
          <w:ilvl w:val="0"/>
          <w:numId w:val="3"/>
        </w:numPr>
        <w:jc w:val="center"/>
        <w:rPr>
          <w:rFonts w:ascii="Arial" w:hAnsi="Arial" w:cs="Arial"/>
          <w:sz w:val="28"/>
          <w:szCs w:val="28"/>
        </w:rPr>
      </w:pPr>
      <w:r w:rsidRPr="00B36340">
        <w:rPr>
          <w:rFonts w:ascii="Arial" w:hAnsi="Arial" w:cs="Arial"/>
          <w:sz w:val="28"/>
          <w:szCs w:val="28"/>
        </w:rPr>
        <w:t>Orienta su actuación profesional con sentido ético-valoral y asume los diversos principios y reglas que aseguran una mejor convivencia institucional y social, en beneficio de los alumnos y de la comunidad escolar.</w:t>
      </w:r>
    </w:p>
    <w:p w14:paraId="215A1162" w14:textId="565240D5" w:rsidR="00B36340" w:rsidRPr="00B36340" w:rsidRDefault="00B36340" w:rsidP="00B36340">
      <w:pPr>
        <w:pStyle w:val="Prrafodelista"/>
        <w:numPr>
          <w:ilvl w:val="0"/>
          <w:numId w:val="3"/>
        </w:numPr>
        <w:jc w:val="center"/>
        <w:rPr>
          <w:rFonts w:ascii="Arial" w:hAnsi="Arial" w:cs="Arial"/>
          <w:sz w:val="28"/>
          <w:szCs w:val="28"/>
        </w:rPr>
      </w:pPr>
      <w:r w:rsidRPr="00B36340">
        <w:rPr>
          <w:rFonts w:ascii="Arial" w:hAnsi="Arial" w:cs="Arial"/>
          <w:sz w:val="28"/>
          <w:szCs w:val="28"/>
        </w:rPr>
        <w:t>Usa los resultados de la investigación para profundizar en el conocimiento y los procesos de aprendizaje de sus alumnos.</w:t>
      </w:r>
    </w:p>
    <w:p w14:paraId="7A6538B2" w14:textId="77777777" w:rsidR="00B36340" w:rsidRPr="00B36340" w:rsidRDefault="00B36340" w:rsidP="00B36340">
      <w:pPr>
        <w:pStyle w:val="Prrafodelista"/>
        <w:spacing w:line="276" w:lineRule="atLeast"/>
        <w:ind w:left="720"/>
        <w:jc w:val="center"/>
        <w:rPr>
          <w:rFonts w:ascii="Arial" w:hAnsi="Arial" w:cs="Arial"/>
          <w:b/>
          <w:color w:val="000000"/>
          <w:sz w:val="28"/>
          <w:szCs w:val="28"/>
        </w:rPr>
      </w:pPr>
      <w:r w:rsidRPr="00B36340">
        <w:rPr>
          <w:rFonts w:ascii="Arial" w:hAnsi="Arial" w:cs="Arial"/>
          <w:b/>
          <w:color w:val="000000"/>
          <w:sz w:val="28"/>
          <w:szCs w:val="28"/>
        </w:rPr>
        <w:t>No. 6</w:t>
      </w:r>
    </w:p>
    <w:p w14:paraId="58F3ED61" w14:textId="6F731303" w:rsidR="00B36340" w:rsidRPr="00B36340" w:rsidRDefault="00B36340" w:rsidP="00B36340">
      <w:pPr>
        <w:pStyle w:val="Prrafodelista"/>
        <w:spacing w:line="276" w:lineRule="atLeast"/>
        <w:ind w:left="720"/>
        <w:jc w:val="right"/>
        <w:rPr>
          <w:rFonts w:ascii="Arial" w:hAnsi="Arial" w:cs="Arial"/>
          <w:b/>
          <w:color w:val="000000"/>
          <w:sz w:val="28"/>
          <w:szCs w:val="28"/>
        </w:rPr>
      </w:pPr>
      <w:r w:rsidRPr="00B36340">
        <w:rPr>
          <w:rFonts w:ascii="Arial" w:hAnsi="Arial" w:cs="Arial"/>
          <w:b/>
          <w:color w:val="000000"/>
          <w:sz w:val="28"/>
          <w:szCs w:val="28"/>
        </w:rPr>
        <w:t>Saltillo, Coahuila.</w:t>
      </w:r>
      <w:r w:rsidRPr="00B36340">
        <w:rPr>
          <w:rFonts w:ascii="Arial" w:hAnsi="Arial" w:cs="Arial"/>
          <w:b/>
          <w:color w:val="000000"/>
          <w:sz w:val="28"/>
          <w:szCs w:val="28"/>
        </w:rPr>
        <w:t xml:space="preserve">                                      03</w:t>
      </w:r>
      <w:r w:rsidRPr="00B36340">
        <w:rPr>
          <w:rFonts w:ascii="Arial" w:hAnsi="Arial" w:cs="Arial"/>
          <w:b/>
          <w:color w:val="000000"/>
          <w:sz w:val="28"/>
          <w:szCs w:val="28"/>
        </w:rPr>
        <w:t xml:space="preserve"> de </w:t>
      </w:r>
      <w:r w:rsidRPr="00B36340">
        <w:rPr>
          <w:rFonts w:ascii="Arial" w:hAnsi="Arial" w:cs="Arial"/>
          <w:b/>
          <w:color w:val="000000"/>
          <w:sz w:val="28"/>
          <w:szCs w:val="28"/>
        </w:rPr>
        <w:t>Junio</w:t>
      </w:r>
      <w:r w:rsidRPr="00B36340">
        <w:rPr>
          <w:rFonts w:ascii="Arial" w:hAnsi="Arial" w:cs="Arial"/>
          <w:b/>
          <w:color w:val="000000"/>
          <w:sz w:val="28"/>
          <w:szCs w:val="28"/>
        </w:rPr>
        <w:t xml:space="preserve"> de 2021</w:t>
      </w:r>
      <w:r w:rsidRPr="00B36340">
        <w:rPr>
          <w:rFonts w:ascii="Arial" w:hAnsi="Arial" w:cs="Arial"/>
          <w:b/>
          <w:color w:val="000000"/>
          <w:sz w:val="28"/>
          <w:szCs w:val="28"/>
        </w:rPr>
        <w:t>.</w:t>
      </w:r>
    </w:p>
    <w:p w14:paraId="4A5C99A5" w14:textId="35763783" w:rsidR="00B36340" w:rsidRPr="00B36340" w:rsidRDefault="00B36340">
      <w:pPr>
        <w:spacing w:line="259" w:lineRule="auto"/>
        <w:rPr>
          <w:rFonts w:ascii="Arial" w:eastAsia="Times New Roman" w:hAnsi="Arial" w:cs="Arial"/>
          <w:b/>
          <w:color w:val="000000"/>
          <w:sz w:val="28"/>
          <w:szCs w:val="28"/>
          <w:lang w:eastAsia="es-MX"/>
        </w:rPr>
      </w:pPr>
      <w:r w:rsidRPr="00B36340">
        <w:rPr>
          <w:rFonts w:ascii="Arial" w:hAnsi="Arial" w:cs="Arial"/>
          <w:b/>
          <w:color w:val="000000"/>
          <w:sz w:val="28"/>
          <w:szCs w:val="28"/>
        </w:rPr>
        <w:br w:type="page"/>
      </w:r>
    </w:p>
    <w:p w14:paraId="133C5FF4" w14:textId="57E60287" w:rsidR="00B36340" w:rsidRPr="00B36340" w:rsidRDefault="00B36340" w:rsidP="00B36340">
      <w:pPr>
        <w:pStyle w:val="Prrafodelista"/>
        <w:spacing w:line="360" w:lineRule="auto"/>
        <w:ind w:left="720"/>
        <w:jc w:val="center"/>
        <w:rPr>
          <w:rFonts w:ascii="Arial" w:hAnsi="Arial" w:cs="Arial"/>
          <w:b/>
          <w:color w:val="000000"/>
          <w:sz w:val="28"/>
          <w:szCs w:val="28"/>
        </w:rPr>
      </w:pPr>
      <w:r w:rsidRPr="00B36340">
        <w:rPr>
          <w:rFonts w:ascii="Arial" w:hAnsi="Arial" w:cs="Arial"/>
          <w:b/>
          <w:color w:val="000000"/>
          <w:sz w:val="28"/>
          <w:szCs w:val="28"/>
        </w:rPr>
        <w:lastRenderedPageBreak/>
        <w:t>Educación y Sociedad</w:t>
      </w:r>
      <w:r>
        <w:rPr>
          <w:rFonts w:ascii="Arial" w:hAnsi="Arial" w:cs="Arial"/>
          <w:b/>
          <w:color w:val="000000"/>
          <w:sz w:val="28"/>
          <w:szCs w:val="28"/>
        </w:rPr>
        <w:t>.</w:t>
      </w:r>
    </w:p>
    <w:p w14:paraId="70A43FAE" w14:textId="5AE32A98" w:rsidR="00B36340" w:rsidRPr="00B36340" w:rsidRDefault="00B36340" w:rsidP="00B36340">
      <w:pPr>
        <w:pStyle w:val="Prrafodelista"/>
        <w:spacing w:line="360" w:lineRule="auto"/>
        <w:ind w:left="720"/>
        <w:jc w:val="both"/>
        <w:rPr>
          <w:rFonts w:ascii="Arial" w:hAnsi="Arial" w:cs="Arial"/>
          <w:bCs/>
          <w:color w:val="000000"/>
        </w:rPr>
      </w:pPr>
      <w:r w:rsidRPr="00B36340">
        <w:rPr>
          <w:rFonts w:ascii="Arial" w:hAnsi="Arial" w:cs="Arial"/>
          <w:bCs/>
          <w:color w:val="000000"/>
        </w:rPr>
        <w:t xml:space="preserve">Una de </w:t>
      </w:r>
      <w:r w:rsidRPr="00B36340">
        <w:rPr>
          <w:rFonts w:ascii="Arial" w:hAnsi="Arial" w:cs="Arial"/>
          <w:bCs/>
          <w:color w:val="000000"/>
        </w:rPr>
        <w:t>las importantes claves</w:t>
      </w:r>
      <w:r w:rsidRPr="00B36340">
        <w:rPr>
          <w:rFonts w:ascii="Arial" w:hAnsi="Arial" w:cs="Arial"/>
          <w:bCs/>
          <w:color w:val="000000"/>
        </w:rPr>
        <w:t xml:space="preserve"> de Rousseau es diferenciar a niños y adultos en cuanto a su aprendizaje. Hasta su época se educaba a los niños como si fueran adultos en pequeño. Para Rousseau la infancia tiene maneras de ver, de pensar, de sentir que le son propias igualmente la adolescencia. los maestros deben tener en cuenta esas diferencias, conocerlas y respetarlas. En la educación, el niño ha de permanecer en su naturaleza de niño. La educación, debe ser gradual. El educador debe esperar con confianza la marcha natural de la educación e intervenir lo menos posible en el proceso de la formación.</w:t>
      </w:r>
    </w:p>
    <w:p w14:paraId="4814501F" w14:textId="6FDC6072" w:rsidR="00B36340" w:rsidRPr="00B36340" w:rsidRDefault="00B36340" w:rsidP="00B36340">
      <w:pPr>
        <w:pStyle w:val="Prrafodelista"/>
        <w:spacing w:line="360" w:lineRule="auto"/>
        <w:ind w:left="720"/>
        <w:jc w:val="both"/>
        <w:rPr>
          <w:rFonts w:ascii="Arial" w:hAnsi="Arial" w:cs="Arial"/>
          <w:bCs/>
          <w:color w:val="000000"/>
        </w:rPr>
      </w:pPr>
      <w:r w:rsidRPr="00B36340">
        <w:rPr>
          <w:rFonts w:ascii="Arial" w:hAnsi="Arial" w:cs="Arial"/>
          <w:bCs/>
          <w:color w:val="000000"/>
        </w:rPr>
        <w:t>La educación del niño debe comenzar desde su nacimiento y debe impedirse que adquiera hábitos de los cuales pudiera llegar a ser esclavo. La educación religiosa, no debe ser confesional y debe realizarse, no es la infancia, sino en la edad de la razón.</w:t>
      </w:r>
    </w:p>
    <w:p w14:paraId="746CE9ED" w14:textId="21582F7D" w:rsidR="00B36340" w:rsidRPr="00B36340" w:rsidRDefault="00B36340" w:rsidP="00B36340">
      <w:pPr>
        <w:pStyle w:val="Prrafodelista"/>
        <w:spacing w:line="360" w:lineRule="auto"/>
        <w:ind w:left="720"/>
        <w:jc w:val="both"/>
        <w:rPr>
          <w:rFonts w:ascii="Arial" w:hAnsi="Arial" w:cs="Arial"/>
          <w:bCs/>
          <w:color w:val="000000"/>
        </w:rPr>
      </w:pPr>
      <w:r w:rsidRPr="00B36340">
        <w:rPr>
          <w:rFonts w:ascii="Arial" w:hAnsi="Arial" w:cs="Arial"/>
          <w:bCs/>
          <w:color w:val="000000"/>
        </w:rPr>
        <w:t>La teoría de la mente de Locke es frecuentemente citada como el origen de las concepciones modernas de la identidad y del yo, que figuran prominentemente en las obras de filósofos posteriores como Hume, Rousseau y Kant. Locke fue el primero en definir el yo como una continuidad de la conciencia. Postuló que, al nacer, la mente era una pizarra o tabula rasa en blanco. Al contrario de la cartesiana basada en conceptos preexistentes, sostuvo que nacemos sin ideas innatas, y que, en cambio, el conocimiento solamente se determina por la experiencia derivada de la percepción sensorial.</w:t>
      </w:r>
    </w:p>
    <w:p w14:paraId="1B447118" w14:textId="77777777" w:rsidR="00B36340" w:rsidRPr="00B36340" w:rsidRDefault="00B36340" w:rsidP="00B36340">
      <w:pPr>
        <w:pStyle w:val="Prrafodelista"/>
        <w:spacing w:line="360" w:lineRule="auto"/>
        <w:ind w:left="720"/>
        <w:jc w:val="both"/>
        <w:rPr>
          <w:rFonts w:ascii="Arial" w:hAnsi="Arial" w:cs="Arial"/>
          <w:bCs/>
          <w:color w:val="000000"/>
        </w:rPr>
      </w:pPr>
      <w:r w:rsidRPr="00B36340">
        <w:rPr>
          <w:rFonts w:ascii="Arial" w:hAnsi="Arial" w:cs="Arial"/>
          <w:bCs/>
          <w:color w:val="000000"/>
        </w:rPr>
        <w:t xml:space="preserve">Kant considera la educación como una institución propia y característica de la especie humana; así observa, en efecto, que "el hombre es la única criatura que ha de ser educada", y más adelante, refiriéndose a la importancia de la educación en tanto proceso que posibilita al individuo para alcanzar su estatus o condición propiamente humana, observa que "únicamente por la </w:t>
      </w:r>
      <w:r w:rsidRPr="00B36340">
        <w:rPr>
          <w:rFonts w:ascii="Arial" w:hAnsi="Arial" w:cs="Arial"/>
          <w:bCs/>
          <w:color w:val="000000"/>
        </w:rPr>
        <w:lastRenderedPageBreak/>
        <w:t xml:space="preserve">educación el hombre puede llegar a ser hombre. Él no es sino lo que la educación le hace ser". </w:t>
      </w:r>
    </w:p>
    <w:p w14:paraId="2B333506" w14:textId="798D0229" w:rsidR="00B36340" w:rsidRPr="00B36340" w:rsidRDefault="00B36340" w:rsidP="00B36340">
      <w:pPr>
        <w:pStyle w:val="Prrafodelista"/>
        <w:spacing w:line="360" w:lineRule="auto"/>
        <w:ind w:left="720"/>
        <w:jc w:val="both"/>
        <w:rPr>
          <w:rFonts w:ascii="Arial" w:hAnsi="Arial" w:cs="Arial"/>
          <w:bCs/>
          <w:color w:val="000000"/>
        </w:rPr>
      </w:pPr>
      <w:r w:rsidRPr="00B36340">
        <w:rPr>
          <w:rFonts w:ascii="Arial" w:hAnsi="Arial" w:cs="Arial"/>
          <w:bCs/>
          <w:color w:val="000000"/>
        </w:rPr>
        <w:t>La educación no sólo es concebida como aquello que permite diferenciar al hombre respecto de otros seres naturales, sino que es caracterizada asimismo como una instancia decisiva para la adquisición y desarrollo de las capacidades y facultades propiamente humanas. La condición de hombre no es entendida aquí, por consiguiente, como algo meramente dado, sino como un estatus que ha de ser adquirido a través de un proceso en esencia pedagógico.</w:t>
      </w:r>
    </w:p>
    <w:p w14:paraId="4F22A1BB" w14:textId="497CEE41" w:rsidR="00B36340" w:rsidRPr="00B36340" w:rsidRDefault="00B36340" w:rsidP="00B36340">
      <w:pPr>
        <w:pStyle w:val="Prrafodelista"/>
        <w:spacing w:line="360" w:lineRule="auto"/>
        <w:ind w:left="720"/>
        <w:jc w:val="both"/>
        <w:rPr>
          <w:rFonts w:ascii="Arial" w:hAnsi="Arial" w:cs="Arial"/>
          <w:bCs/>
          <w:color w:val="000000"/>
        </w:rPr>
      </w:pPr>
      <w:r w:rsidRPr="00B36340">
        <w:rPr>
          <w:rFonts w:ascii="Arial" w:hAnsi="Arial" w:cs="Arial"/>
          <w:bCs/>
          <w:color w:val="000000"/>
        </w:rPr>
        <w:t>Dicho proceso incluye diversos aspectos, tales como los cuidados, la disciplina, la instrucción y la formación. Mientras que los tres primeros aspectos se hallan vinculados al desarrollo de las capacidades humanas orientadas a la satisfacción de las necesidades básicas del individuo (así como a su inserción en el entorno social que le es propio), la formación (Bildung) se halla esencialmente ligada a la educación moral y cívica, y es considerada por Kant como la meta fundamental del proceso educativo. Ni el cuidado ni la instrucción resultan, en efecto, suficientes para alcanzar el fin último de todo proyecto educativo, a saber: la transformación y el progreso de las instituciones sociales.</w:t>
      </w:r>
    </w:p>
    <w:sectPr w:rsidR="00B36340" w:rsidRPr="00B363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3171E"/>
    <w:multiLevelType w:val="hybridMultilevel"/>
    <w:tmpl w:val="591AC5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07374D6"/>
    <w:multiLevelType w:val="hybridMultilevel"/>
    <w:tmpl w:val="049293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340"/>
    <w:rsid w:val="00B363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4CE74"/>
  <w15:chartTrackingRefBased/>
  <w15:docId w15:val="{F02D927A-E9FD-40CC-A783-3667FEE1A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340"/>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634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55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581</Words>
  <Characters>3199</Characters>
  <Application>Microsoft Office Word</Application>
  <DocSecurity>0</DocSecurity>
  <Lines>26</Lines>
  <Paragraphs>7</Paragraphs>
  <ScaleCrop>false</ScaleCrop>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laureano valdez</dc:creator>
  <cp:keywords/>
  <dc:description/>
  <cp:lastModifiedBy>lucia laureano valdez</cp:lastModifiedBy>
  <cp:revision>1</cp:revision>
  <dcterms:created xsi:type="dcterms:W3CDTF">2021-06-04T02:09:00Z</dcterms:created>
  <dcterms:modified xsi:type="dcterms:W3CDTF">2021-06-04T03:17:00Z</dcterms:modified>
</cp:coreProperties>
</file>