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2DC0" w14:textId="3476D6D3" w:rsidR="00310085" w:rsidRPr="002C0314" w:rsidRDefault="002C0314" w:rsidP="002C0314">
      <w:pPr>
        <w:jc w:val="center"/>
        <w:rPr>
          <w:rFonts w:ascii="Times New Roman" w:hAnsi="Times New Roman" w:cs="Times New Roman"/>
          <w:b/>
          <w:bCs/>
          <w:sz w:val="32"/>
          <w:szCs w:val="32"/>
        </w:rPr>
      </w:pPr>
      <w:r w:rsidRPr="002C0314">
        <w:rPr>
          <w:rFonts w:ascii="Times New Roman" w:hAnsi="Times New Roman" w:cs="Times New Roman"/>
          <w:b/>
          <w:bCs/>
          <w:sz w:val="32"/>
          <w:szCs w:val="32"/>
        </w:rPr>
        <w:t>ESCUELA NORMAL DE EDUCACIÓN PREESCOLAR</w:t>
      </w:r>
    </w:p>
    <w:p w14:paraId="4E1C2D6D" w14:textId="087535C0" w:rsidR="002C0314" w:rsidRDefault="002C0314" w:rsidP="002C0314">
      <w:pPr>
        <w:jc w:val="center"/>
        <w:rPr>
          <w:rFonts w:ascii="Times New Roman" w:hAnsi="Times New Roman" w:cs="Times New Roman"/>
          <w:b/>
          <w:bCs/>
          <w:sz w:val="32"/>
          <w:szCs w:val="32"/>
        </w:rPr>
      </w:pPr>
      <w:r w:rsidRPr="002C0314">
        <w:rPr>
          <w:rFonts w:ascii="Times New Roman" w:hAnsi="Times New Roman" w:cs="Times New Roman"/>
          <w:b/>
          <w:bCs/>
          <w:sz w:val="32"/>
          <w:szCs w:val="32"/>
        </w:rPr>
        <w:t>CICLO 2020-2021</w:t>
      </w:r>
    </w:p>
    <w:p w14:paraId="139BCF22" w14:textId="77777777" w:rsidR="002C0314" w:rsidRPr="002C0314" w:rsidRDefault="002C0314" w:rsidP="002C0314">
      <w:pPr>
        <w:jc w:val="center"/>
        <w:rPr>
          <w:rFonts w:ascii="Times New Roman" w:hAnsi="Times New Roman" w:cs="Times New Roman"/>
          <w:b/>
          <w:bCs/>
          <w:sz w:val="32"/>
          <w:szCs w:val="32"/>
        </w:rPr>
      </w:pPr>
    </w:p>
    <w:p w14:paraId="30D42969" w14:textId="5B6610A9" w:rsidR="002C0314" w:rsidRDefault="002C0314" w:rsidP="002C0314">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2136217" wp14:editId="16B0673C">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7599FDE8" w14:textId="77777777" w:rsidR="002C0314" w:rsidRPr="002C0314" w:rsidRDefault="002C0314" w:rsidP="002C0314">
      <w:pPr>
        <w:jc w:val="center"/>
        <w:rPr>
          <w:rFonts w:ascii="Times New Roman" w:hAnsi="Times New Roman" w:cs="Times New Roman"/>
          <w:sz w:val="28"/>
          <w:szCs w:val="28"/>
        </w:rPr>
      </w:pPr>
    </w:p>
    <w:p w14:paraId="4121B784" w14:textId="113A216D" w:rsidR="002C0314" w:rsidRPr="002C0314" w:rsidRDefault="002C0314" w:rsidP="002C0314">
      <w:pPr>
        <w:jc w:val="center"/>
        <w:rPr>
          <w:rFonts w:ascii="Times New Roman" w:hAnsi="Times New Roman" w:cs="Times New Roman"/>
          <w:sz w:val="28"/>
          <w:szCs w:val="28"/>
          <w:u w:val="single"/>
        </w:rPr>
      </w:pPr>
      <w:r w:rsidRPr="002C0314">
        <w:rPr>
          <w:rFonts w:ascii="Times New Roman" w:hAnsi="Times New Roman" w:cs="Times New Roman"/>
          <w:sz w:val="28"/>
          <w:szCs w:val="28"/>
          <w:u w:val="single"/>
        </w:rPr>
        <w:t>Optativa</w:t>
      </w:r>
    </w:p>
    <w:p w14:paraId="7E2107CB" w14:textId="3DADCCB1" w:rsidR="002C0314" w:rsidRPr="002C0314" w:rsidRDefault="002C0314" w:rsidP="002C0314">
      <w:pPr>
        <w:jc w:val="center"/>
        <w:rPr>
          <w:rFonts w:ascii="Times New Roman" w:hAnsi="Times New Roman" w:cs="Times New Roman"/>
          <w:sz w:val="28"/>
          <w:szCs w:val="28"/>
        </w:rPr>
      </w:pPr>
      <w:r w:rsidRPr="002C0314">
        <w:rPr>
          <w:rFonts w:ascii="Times New Roman" w:hAnsi="Times New Roman" w:cs="Times New Roman"/>
          <w:sz w:val="28"/>
          <w:szCs w:val="28"/>
        </w:rPr>
        <w:t>Maestro:</w:t>
      </w:r>
      <w:r w:rsidR="00252AAA">
        <w:rPr>
          <w:rFonts w:ascii="Times New Roman" w:hAnsi="Times New Roman" w:cs="Times New Roman"/>
          <w:sz w:val="28"/>
          <w:szCs w:val="28"/>
        </w:rPr>
        <w:t xml:space="preserve"> Joel Rodríguez Pinal </w:t>
      </w:r>
    </w:p>
    <w:p w14:paraId="4C79452D" w14:textId="5FA3D064" w:rsidR="002C0314" w:rsidRPr="002C0314" w:rsidRDefault="002C0314" w:rsidP="002C0314">
      <w:pPr>
        <w:jc w:val="center"/>
        <w:rPr>
          <w:rFonts w:ascii="Times New Roman" w:hAnsi="Times New Roman" w:cs="Times New Roman"/>
          <w:sz w:val="28"/>
          <w:szCs w:val="28"/>
        </w:rPr>
      </w:pPr>
      <w:r w:rsidRPr="002C0314">
        <w:rPr>
          <w:rFonts w:ascii="Times New Roman" w:hAnsi="Times New Roman" w:cs="Times New Roman"/>
          <w:sz w:val="28"/>
          <w:szCs w:val="28"/>
        </w:rPr>
        <w:t>Alumna: Ana Cecilia Villanueva García #20</w:t>
      </w:r>
    </w:p>
    <w:p w14:paraId="2A7E6784" w14:textId="5E4D51FA" w:rsidR="002C0314" w:rsidRPr="002C0314" w:rsidRDefault="002C0314" w:rsidP="002C0314">
      <w:pPr>
        <w:jc w:val="center"/>
        <w:rPr>
          <w:rFonts w:ascii="Times New Roman" w:hAnsi="Times New Roman" w:cs="Times New Roman"/>
          <w:i/>
          <w:iCs/>
          <w:sz w:val="28"/>
          <w:szCs w:val="28"/>
        </w:rPr>
      </w:pPr>
      <w:r w:rsidRPr="002C0314">
        <w:rPr>
          <w:rFonts w:ascii="Times New Roman" w:hAnsi="Times New Roman" w:cs="Times New Roman"/>
          <w:i/>
          <w:iCs/>
          <w:sz w:val="28"/>
          <w:szCs w:val="28"/>
        </w:rPr>
        <w:t>Evidencia de la unidad 2</w:t>
      </w:r>
    </w:p>
    <w:p w14:paraId="574EC12E" w14:textId="43E6FBD8" w:rsidR="002C0314" w:rsidRPr="002C0314" w:rsidRDefault="002C0314" w:rsidP="002C0314">
      <w:pPr>
        <w:jc w:val="center"/>
        <w:rPr>
          <w:rFonts w:ascii="Times New Roman" w:hAnsi="Times New Roman" w:cs="Times New Roman"/>
          <w:sz w:val="28"/>
          <w:szCs w:val="28"/>
        </w:rPr>
      </w:pPr>
      <w:r w:rsidRPr="002C0314">
        <w:rPr>
          <w:rFonts w:ascii="Times New Roman" w:hAnsi="Times New Roman" w:cs="Times New Roman"/>
          <w:sz w:val="28"/>
          <w:szCs w:val="28"/>
        </w:rPr>
        <w:t>“El sentido y los fines de la educación”</w:t>
      </w:r>
    </w:p>
    <w:p w14:paraId="0F587399" w14:textId="2BB20C5E" w:rsidR="002C0314" w:rsidRPr="002C0314" w:rsidRDefault="002C0314" w:rsidP="002C0314">
      <w:pPr>
        <w:jc w:val="center"/>
        <w:rPr>
          <w:rFonts w:ascii="Times New Roman" w:hAnsi="Times New Roman" w:cs="Times New Roman"/>
          <w:color w:val="000000"/>
          <w:sz w:val="28"/>
          <w:szCs w:val="28"/>
        </w:rPr>
      </w:pPr>
      <w:r w:rsidRPr="002C0314">
        <w:rPr>
          <w:rFonts w:ascii="Times New Roman" w:hAnsi="Times New Roman" w:cs="Times New Roman"/>
          <w:color w:val="000000"/>
          <w:sz w:val="28"/>
          <w:szCs w:val="28"/>
        </w:rPr>
        <w:t>Actúa de manera ética ante la diversidad de situaciones que se presentan en la práctica profesional.</w:t>
      </w:r>
    </w:p>
    <w:p w14:paraId="68912EC3" w14:textId="4F928A27" w:rsidR="002C0314" w:rsidRDefault="002C0314" w:rsidP="002C0314">
      <w:pPr>
        <w:jc w:val="center"/>
        <w:rPr>
          <w:rFonts w:ascii="Times New Roman" w:hAnsi="Times New Roman" w:cs="Times New Roman"/>
          <w:color w:val="000000"/>
          <w:sz w:val="28"/>
          <w:szCs w:val="28"/>
        </w:rPr>
      </w:pPr>
      <w:r w:rsidRPr="002C0314">
        <w:rPr>
          <w:rFonts w:ascii="Times New Roman" w:hAnsi="Times New Roman" w:cs="Times New Roman"/>
          <w:color w:val="000000"/>
          <w:sz w:val="28"/>
          <w:szCs w:val="28"/>
        </w:rPr>
        <w:t>Integra recursos de la investigación educativa para enriquecer su práctica profesional, expresando su interés por el conocimiento, la ciencia y la mejora de la educación.</w:t>
      </w:r>
    </w:p>
    <w:p w14:paraId="43CACA91" w14:textId="2797FBF9" w:rsidR="00252AAA" w:rsidRDefault="00252AAA" w:rsidP="002C0314">
      <w:pPr>
        <w:jc w:val="center"/>
        <w:rPr>
          <w:rFonts w:ascii="Times New Roman" w:hAnsi="Times New Roman" w:cs="Times New Roman"/>
          <w:color w:val="000000"/>
          <w:sz w:val="28"/>
          <w:szCs w:val="28"/>
        </w:rPr>
      </w:pPr>
    </w:p>
    <w:p w14:paraId="0CAA40B9" w14:textId="65AF9988" w:rsidR="0043028C" w:rsidRPr="00AF7CA9" w:rsidRDefault="0043028C" w:rsidP="00AF7CA9">
      <w:pPr>
        <w:rPr>
          <w:rFonts w:ascii="Century Gothic" w:hAnsi="Century Gothic"/>
          <w:b/>
          <w:bCs/>
          <w:sz w:val="24"/>
          <w:szCs w:val="24"/>
        </w:rPr>
      </w:pPr>
      <w:r w:rsidRPr="00AF7CA9">
        <w:rPr>
          <w:rFonts w:ascii="Century Gothic" w:hAnsi="Century Gothic"/>
          <w:b/>
          <w:bCs/>
          <w:sz w:val="24"/>
          <w:szCs w:val="24"/>
        </w:rPr>
        <w:lastRenderedPageBreak/>
        <w:t>Introducción</w:t>
      </w:r>
    </w:p>
    <w:p w14:paraId="1CA1EFB8" w14:textId="151889E0" w:rsidR="0043028C" w:rsidRPr="00AF7CA9" w:rsidRDefault="00AF7CA9" w:rsidP="00AF7CA9">
      <w:pPr>
        <w:rPr>
          <w:rFonts w:ascii="Arial" w:hAnsi="Arial" w:cs="Arial"/>
          <w:sz w:val="24"/>
          <w:szCs w:val="24"/>
        </w:rPr>
      </w:pPr>
      <w:r w:rsidRPr="00AF7CA9">
        <w:rPr>
          <w:rFonts w:ascii="Arial" w:hAnsi="Arial" w:cs="Arial"/>
          <w:sz w:val="24"/>
          <w:szCs w:val="24"/>
        </w:rPr>
        <w:t>En este trabajo se expondrán las teorías vistas durante la unidad 2, teorías de la educación, regresaremos a unos años atrás y no tan atrás con el propósito de darle un significado más amplio al significado que ya se tiene sobre la educación solo que ahora con ciertos enfoques y nuevos conceptos añadidos.</w:t>
      </w:r>
    </w:p>
    <w:tbl>
      <w:tblPr>
        <w:tblStyle w:val="Tablaconcuadrcula"/>
        <w:tblW w:w="0" w:type="auto"/>
        <w:tblLook w:val="04A0" w:firstRow="1" w:lastRow="0" w:firstColumn="1" w:lastColumn="0" w:noHBand="0" w:noVBand="1"/>
      </w:tblPr>
      <w:tblGrid>
        <w:gridCol w:w="3114"/>
        <w:gridCol w:w="1559"/>
        <w:gridCol w:w="1825"/>
        <w:gridCol w:w="3249"/>
        <w:gridCol w:w="3249"/>
      </w:tblGrid>
      <w:tr w:rsidR="00252AAA" w14:paraId="3D28399F" w14:textId="77777777" w:rsidTr="00252AAA">
        <w:tc>
          <w:tcPr>
            <w:tcW w:w="12996" w:type="dxa"/>
            <w:gridSpan w:val="5"/>
            <w:shd w:val="clear" w:color="auto" w:fill="FFCCFF"/>
          </w:tcPr>
          <w:p w14:paraId="4F48F693" w14:textId="3822E553" w:rsidR="00252AAA" w:rsidRPr="00252AAA" w:rsidRDefault="00252AAA" w:rsidP="00252AAA">
            <w:pPr>
              <w:jc w:val="center"/>
              <w:rPr>
                <w:rFonts w:ascii="Century Gothic" w:hAnsi="Century Gothic"/>
                <w:sz w:val="24"/>
                <w:szCs w:val="24"/>
              </w:rPr>
            </w:pPr>
            <w:r w:rsidRPr="00252AAA">
              <w:rPr>
                <w:rFonts w:ascii="Century Gothic" w:hAnsi="Century Gothic"/>
                <w:sz w:val="24"/>
                <w:szCs w:val="24"/>
              </w:rPr>
              <w:t>Conceptos</w:t>
            </w:r>
          </w:p>
        </w:tc>
      </w:tr>
      <w:tr w:rsidR="00054F5A" w14:paraId="0E3E6F6C" w14:textId="77777777" w:rsidTr="00252AAA">
        <w:tc>
          <w:tcPr>
            <w:tcW w:w="3114" w:type="dxa"/>
            <w:shd w:val="clear" w:color="auto" w:fill="CCECFF"/>
          </w:tcPr>
          <w:p w14:paraId="4B3768E5" w14:textId="59D3257F" w:rsidR="00252AAA" w:rsidRPr="00252AAA" w:rsidRDefault="00252AAA" w:rsidP="00252AAA">
            <w:pPr>
              <w:jc w:val="center"/>
              <w:rPr>
                <w:rFonts w:ascii="Century Gothic" w:hAnsi="Century Gothic"/>
                <w:sz w:val="24"/>
                <w:szCs w:val="24"/>
              </w:rPr>
            </w:pPr>
            <w:r w:rsidRPr="00252AAA">
              <w:rPr>
                <w:rFonts w:ascii="Century Gothic" w:hAnsi="Century Gothic"/>
                <w:sz w:val="24"/>
                <w:szCs w:val="24"/>
              </w:rPr>
              <w:t>Educación</w:t>
            </w:r>
          </w:p>
        </w:tc>
        <w:tc>
          <w:tcPr>
            <w:tcW w:w="9882" w:type="dxa"/>
            <w:gridSpan w:val="4"/>
            <w:shd w:val="clear" w:color="auto" w:fill="CCECFF"/>
          </w:tcPr>
          <w:p w14:paraId="2542C9A4" w14:textId="7D45C7D5" w:rsidR="00252AAA" w:rsidRPr="00252AAA" w:rsidRDefault="00252AAA" w:rsidP="00252AAA">
            <w:pPr>
              <w:jc w:val="center"/>
              <w:rPr>
                <w:rFonts w:ascii="Century Gothic" w:hAnsi="Century Gothic"/>
                <w:sz w:val="24"/>
                <w:szCs w:val="24"/>
              </w:rPr>
            </w:pPr>
            <w:r>
              <w:rPr>
                <w:rFonts w:ascii="Century Gothic" w:hAnsi="Century Gothic"/>
                <w:sz w:val="24"/>
                <w:szCs w:val="24"/>
              </w:rPr>
              <w:t>Las nociones del conocimiento, explicación y comprensión.</w:t>
            </w:r>
          </w:p>
        </w:tc>
      </w:tr>
      <w:tr w:rsidR="00054F5A" w14:paraId="68D2B815" w14:textId="77777777" w:rsidTr="00252AAA">
        <w:tc>
          <w:tcPr>
            <w:tcW w:w="4673" w:type="dxa"/>
            <w:gridSpan w:val="2"/>
            <w:shd w:val="clear" w:color="auto" w:fill="FFFFCC"/>
          </w:tcPr>
          <w:p w14:paraId="6E1A4D43" w14:textId="77777777" w:rsidR="00252AAA" w:rsidRPr="00EB68AB" w:rsidRDefault="00252AAA" w:rsidP="00252AAA">
            <w:pPr>
              <w:rPr>
                <w:sz w:val="24"/>
                <w:szCs w:val="24"/>
              </w:rPr>
            </w:pPr>
            <w:r w:rsidRPr="00EB68AB">
              <w:rPr>
                <w:sz w:val="24"/>
                <w:szCs w:val="24"/>
              </w:rPr>
              <w:t>La propuesta educativa de Dewey plantea una forma distinta de entender la educación y de conocer al individuo.</w:t>
            </w:r>
          </w:p>
          <w:p w14:paraId="0212F9E1" w14:textId="77777777" w:rsidR="00252AAA" w:rsidRPr="00EB68AB" w:rsidRDefault="00252AAA" w:rsidP="00252AAA">
            <w:pPr>
              <w:rPr>
                <w:sz w:val="24"/>
                <w:szCs w:val="24"/>
              </w:rPr>
            </w:pPr>
            <w:r w:rsidRPr="00EB68AB">
              <w:rPr>
                <w:sz w:val="24"/>
                <w:szCs w:val="24"/>
              </w:rPr>
              <w:t>En oposición a la enseñanza tradicionalista, propone una educación basada en las propias experiencias del niño; con ello revalora la importancia de la atención a las necesidades, inquietudes e intereses del infante, así como la relación con su mundo exterior, como elementos fundamentales para brindar una verdadera educación y favorecer un auténtico desarrollo del alumno.</w:t>
            </w:r>
          </w:p>
          <w:p w14:paraId="2243325E" w14:textId="5DFA65F1" w:rsidR="00252AAA" w:rsidRPr="00252AAA" w:rsidRDefault="00252AAA" w:rsidP="00252AAA">
            <w:pPr>
              <w:rPr>
                <w:sz w:val="24"/>
                <w:szCs w:val="24"/>
              </w:rPr>
            </w:pPr>
            <w:r w:rsidRPr="00EB68AB">
              <w:rPr>
                <w:sz w:val="24"/>
                <w:szCs w:val="24"/>
              </w:rPr>
              <w:t>La teoría pedagógica de John Dewey permite explicar el valor que tienen las experiencias o vivencias en la formación del niño y fundamenta nuevas formas de actuación o intervención pedagógica que han revolucionado la práctica docente hasta la actualidad.</w:t>
            </w:r>
          </w:p>
        </w:tc>
        <w:tc>
          <w:tcPr>
            <w:tcW w:w="8323" w:type="dxa"/>
            <w:gridSpan w:val="3"/>
            <w:shd w:val="clear" w:color="auto" w:fill="FFFFCC"/>
          </w:tcPr>
          <w:p w14:paraId="2428EE0C" w14:textId="7B66BBAF" w:rsidR="00252AAA" w:rsidRPr="00252AAA" w:rsidRDefault="00252AAA" w:rsidP="00252AAA">
            <w:pPr>
              <w:rPr>
                <w:sz w:val="24"/>
                <w:szCs w:val="24"/>
              </w:rPr>
            </w:pPr>
            <w:r w:rsidRPr="00252AAA">
              <w:rPr>
                <w:sz w:val="24"/>
                <w:szCs w:val="24"/>
              </w:rPr>
              <w:t xml:space="preserve">El comprender equivale a una </w:t>
            </w:r>
            <w:r w:rsidR="00874742">
              <w:rPr>
                <w:sz w:val="24"/>
                <w:szCs w:val="24"/>
              </w:rPr>
              <w:t>“</w:t>
            </w:r>
            <w:r w:rsidRPr="00252AAA">
              <w:rPr>
                <w:sz w:val="24"/>
                <w:szCs w:val="24"/>
              </w:rPr>
              <w:t>visión de lo psíquico obtenida desde dentro</w:t>
            </w:r>
            <w:r w:rsidR="00874742">
              <w:rPr>
                <w:sz w:val="24"/>
                <w:szCs w:val="24"/>
              </w:rPr>
              <w:t>”</w:t>
            </w:r>
            <w:r w:rsidRPr="00252AAA">
              <w:rPr>
                <w:sz w:val="24"/>
                <w:szCs w:val="24"/>
              </w:rPr>
              <w:t xml:space="preserve">, mientras que explicar se refiere al </w:t>
            </w:r>
            <w:r w:rsidR="00874742">
              <w:rPr>
                <w:sz w:val="24"/>
                <w:szCs w:val="24"/>
              </w:rPr>
              <w:t>“</w:t>
            </w:r>
            <w:r w:rsidRPr="00252AAA">
              <w:rPr>
                <w:sz w:val="24"/>
                <w:szCs w:val="24"/>
              </w:rPr>
              <w:t>hecho de conocer relaciones causales objetivas, que solo se ve desde fuera</w:t>
            </w:r>
            <w:r w:rsidR="00874742">
              <w:rPr>
                <w:sz w:val="24"/>
                <w:szCs w:val="24"/>
              </w:rPr>
              <w:t>”</w:t>
            </w:r>
            <w:r w:rsidRPr="00252AAA">
              <w:rPr>
                <w:sz w:val="24"/>
                <w:szCs w:val="24"/>
              </w:rPr>
              <w:t>. De esta manera considera que los dos métodos -el de la comprensión y el de la explicación- se complementan en la psicopatología.</w:t>
            </w:r>
          </w:p>
          <w:p w14:paraId="5339BB49" w14:textId="43B4256D" w:rsidR="00252AAA" w:rsidRPr="00252AAA" w:rsidRDefault="00252AAA" w:rsidP="00252AAA">
            <w:pPr>
              <w:rPr>
                <w:sz w:val="24"/>
                <w:szCs w:val="24"/>
              </w:rPr>
            </w:pPr>
            <w:r w:rsidRPr="00252AAA">
              <w:rPr>
                <w:sz w:val="24"/>
                <w:szCs w:val="24"/>
              </w:rPr>
              <w:t xml:space="preserve">En </w:t>
            </w:r>
            <w:r w:rsidR="00874742">
              <w:rPr>
                <w:sz w:val="24"/>
                <w:szCs w:val="24"/>
              </w:rPr>
              <w:t>“</w:t>
            </w:r>
            <w:r w:rsidRPr="00252AAA">
              <w:rPr>
                <w:sz w:val="24"/>
                <w:szCs w:val="24"/>
              </w:rPr>
              <w:t>La filosofía. ¿Una guía para perplejos?</w:t>
            </w:r>
            <w:r>
              <w:rPr>
                <w:sz w:val="24"/>
                <w:szCs w:val="24"/>
              </w:rPr>
              <w:t>”</w:t>
            </w:r>
            <w:r w:rsidRPr="00252AAA">
              <w:rPr>
                <w:sz w:val="24"/>
                <w:szCs w:val="24"/>
              </w:rPr>
              <w:t xml:space="preserve">, George Henrik </w:t>
            </w:r>
            <w:r>
              <w:rPr>
                <w:sz w:val="24"/>
                <w:szCs w:val="24"/>
              </w:rPr>
              <w:t>V</w:t>
            </w:r>
            <w:r w:rsidRPr="00252AAA">
              <w:rPr>
                <w:sz w:val="24"/>
                <w:szCs w:val="24"/>
              </w:rPr>
              <w:t xml:space="preserve">on Wright señala que comentarios como los de nuestra primera aproximación a la controversia explicación-comprensión reflejan una </w:t>
            </w:r>
            <w:r w:rsidR="00874742">
              <w:rPr>
                <w:sz w:val="24"/>
                <w:szCs w:val="24"/>
              </w:rPr>
              <w:t>“</w:t>
            </w:r>
            <w:r w:rsidRPr="00252AAA">
              <w:rPr>
                <w:sz w:val="24"/>
                <w:szCs w:val="24"/>
              </w:rPr>
              <w:t>tensión inherente entre la comprensión racional del hombre y la naturaleza</w:t>
            </w:r>
            <w:r w:rsidR="00874742">
              <w:rPr>
                <w:sz w:val="24"/>
                <w:szCs w:val="24"/>
              </w:rPr>
              <w:t>”</w:t>
            </w:r>
            <w:r w:rsidRPr="00252AAA">
              <w:rPr>
                <w:sz w:val="24"/>
                <w:szCs w:val="24"/>
              </w:rPr>
              <w:t xml:space="preserve">. Una tensión que habría alcanzado sus máximas cotas en varios momentos históricos muy significativos: en el eclipse del humanismo renacentista por parte del </w:t>
            </w:r>
            <w:r w:rsidR="00874742">
              <w:rPr>
                <w:sz w:val="24"/>
                <w:szCs w:val="24"/>
              </w:rPr>
              <w:t>“</w:t>
            </w:r>
            <w:r w:rsidRPr="00252AAA">
              <w:rPr>
                <w:sz w:val="24"/>
                <w:szCs w:val="24"/>
              </w:rPr>
              <w:t>racionalismo orientado hacia la ciencia del Barroco</w:t>
            </w:r>
            <w:r w:rsidR="00874742">
              <w:rPr>
                <w:sz w:val="24"/>
                <w:szCs w:val="24"/>
              </w:rPr>
              <w:t>”</w:t>
            </w:r>
            <w:r w:rsidRPr="00252AAA">
              <w:rPr>
                <w:sz w:val="24"/>
                <w:szCs w:val="24"/>
              </w:rPr>
              <w:t xml:space="preserve">; o en la amenaza que supuso para el humanismo de la Ilustración el </w:t>
            </w:r>
            <w:r w:rsidR="00874742">
              <w:rPr>
                <w:sz w:val="24"/>
                <w:szCs w:val="24"/>
              </w:rPr>
              <w:t>“</w:t>
            </w:r>
            <w:r w:rsidRPr="00252AAA">
              <w:rPr>
                <w:sz w:val="24"/>
                <w:szCs w:val="24"/>
              </w:rPr>
              <w:t>racionalismo tecnológico de la era industrial</w:t>
            </w:r>
            <w:r w:rsidR="00874742">
              <w:rPr>
                <w:sz w:val="24"/>
                <w:szCs w:val="24"/>
              </w:rPr>
              <w:t>”</w:t>
            </w:r>
            <w:r w:rsidRPr="00252AAA">
              <w:rPr>
                <w:sz w:val="24"/>
                <w:szCs w:val="24"/>
              </w:rPr>
              <w:t>. En vista de lo cual, Von Wright se pregunta si habría llegado el momento de una tercera revitalización de los ideales humanistas. En especial, añadiremos nosotros, después de un siglo XX en el que los avances científicos y tecnológicos han confirmado el asentamiento del racionalismo científico y tecnológico como paradigma de autoridad epistémica.</w:t>
            </w:r>
          </w:p>
        </w:tc>
      </w:tr>
      <w:tr w:rsidR="00054F5A" w14:paraId="08F201CF" w14:textId="77777777" w:rsidTr="00252AAA">
        <w:tc>
          <w:tcPr>
            <w:tcW w:w="3114" w:type="dxa"/>
            <w:shd w:val="clear" w:color="auto" w:fill="FFABAB"/>
          </w:tcPr>
          <w:p w14:paraId="0C4549B8" w14:textId="525E35F6" w:rsidR="00252AAA" w:rsidRPr="00252AAA" w:rsidRDefault="00252AAA" w:rsidP="00252AAA">
            <w:pPr>
              <w:jc w:val="center"/>
              <w:rPr>
                <w:rFonts w:ascii="Century Gothic" w:hAnsi="Century Gothic"/>
                <w:sz w:val="24"/>
                <w:szCs w:val="24"/>
              </w:rPr>
            </w:pPr>
            <w:r w:rsidRPr="00252AAA">
              <w:rPr>
                <w:rFonts w:ascii="Century Gothic" w:hAnsi="Century Gothic"/>
                <w:sz w:val="24"/>
                <w:szCs w:val="24"/>
              </w:rPr>
              <w:t>Teóricos</w:t>
            </w:r>
          </w:p>
        </w:tc>
        <w:tc>
          <w:tcPr>
            <w:tcW w:w="9882" w:type="dxa"/>
            <w:gridSpan w:val="4"/>
            <w:shd w:val="clear" w:color="auto" w:fill="CCFF99"/>
          </w:tcPr>
          <w:p w14:paraId="63171E4B" w14:textId="20A92377" w:rsidR="00252AAA" w:rsidRPr="00252AAA" w:rsidRDefault="00252AAA" w:rsidP="00252AAA">
            <w:pPr>
              <w:jc w:val="center"/>
              <w:rPr>
                <w:rFonts w:ascii="Century Gothic" w:hAnsi="Century Gothic"/>
                <w:sz w:val="24"/>
                <w:szCs w:val="24"/>
              </w:rPr>
            </w:pPr>
            <w:r w:rsidRPr="00252AAA">
              <w:rPr>
                <w:rFonts w:ascii="Century Gothic" w:hAnsi="Century Gothic"/>
                <w:sz w:val="24"/>
                <w:szCs w:val="24"/>
              </w:rPr>
              <w:t>Teorías</w:t>
            </w:r>
          </w:p>
        </w:tc>
      </w:tr>
      <w:tr w:rsidR="00054F5A" w14:paraId="475DE17B" w14:textId="77777777" w:rsidTr="00252AAA">
        <w:tc>
          <w:tcPr>
            <w:tcW w:w="3114" w:type="dxa"/>
            <w:shd w:val="clear" w:color="auto" w:fill="FFDE9B"/>
          </w:tcPr>
          <w:p w14:paraId="473C1E84" w14:textId="3051F97A" w:rsidR="00252AAA" w:rsidRPr="00252AAA" w:rsidRDefault="00252AAA" w:rsidP="00252AAA">
            <w:pPr>
              <w:jc w:val="center"/>
              <w:rPr>
                <w:rFonts w:ascii="Century Gothic" w:hAnsi="Century Gothic"/>
                <w:sz w:val="24"/>
                <w:szCs w:val="24"/>
              </w:rPr>
            </w:pPr>
            <w:r w:rsidRPr="00252AAA">
              <w:rPr>
                <w:rFonts w:ascii="Century Gothic" w:hAnsi="Century Gothic"/>
                <w:sz w:val="24"/>
                <w:szCs w:val="24"/>
              </w:rPr>
              <w:lastRenderedPageBreak/>
              <w:t>Dewey</w:t>
            </w:r>
          </w:p>
        </w:tc>
        <w:tc>
          <w:tcPr>
            <w:tcW w:w="3384" w:type="dxa"/>
            <w:gridSpan w:val="2"/>
            <w:shd w:val="clear" w:color="auto" w:fill="E0C1FF"/>
          </w:tcPr>
          <w:p w14:paraId="40ACA79D" w14:textId="77777777" w:rsidR="00252AAA" w:rsidRDefault="0043028C" w:rsidP="00252AAA">
            <w:pPr>
              <w:jc w:val="center"/>
              <w:rPr>
                <w:rFonts w:ascii="Century Gothic" w:hAnsi="Century Gothic"/>
                <w:sz w:val="24"/>
                <w:szCs w:val="24"/>
              </w:rPr>
            </w:pPr>
            <w:r>
              <w:rPr>
                <w:rFonts w:ascii="Century Gothic" w:hAnsi="Century Gothic"/>
                <w:sz w:val="24"/>
                <w:szCs w:val="24"/>
              </w:rPr>
              <w:t>Pedagógica</w:t>
            </w:r>
          </w:p>
          <w:p w14:paraId="686B9042" w14:textId="721E3572" w:rsidR="00054F5A" w:rsidRPr="00252AAA" w:rsidRDefault="00054F5A" w:rsidP="00252AAA">
            <w:pPr>
              <w:jc w:val="center"/>
              <w:rPr>
                <w:rFonts w:ascii="Century Gothic" w:hAnsi="Century Gothic"/>
                <w:sz w:val="24"/>
                <w:szCs w:val="24"/>
              </w:rPr>
            </w:pPr>
            <w:r>
              <w:rPr>
                <w:noProof/>
              </w:rPr>
              <w:drawing>
                <wp:inline distT="0" distB="0" distL="0" distR="0" wp14:anchorId="2D91FA63" wp14:editId="2CC3AD65">
                  <wp:extent cx="1819275" cy="1625130"/>
                  <wp:effectExtent l="0" t="0" r="0" b="0"/>
                  <wp:docPr id="13" name="Imagen 13" descr="15 Oct | | John Dewey | pedagogía progresist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5 Oct | | John Dewey | pedagogía progresista - YouTub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37029"/>
                          <a:stretch/>
                        </pic:blipFill>
                        <pic:spPr bwMode="auto">
                          <a:xfrm>
                            <a:off x="0" y="0"/>
                            <a:ext cx="1824353" cy="16296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49" w:type="dxa"/>
            <w:shd w:val="clear" w:color="auto" w:fill="E0C1FF"/>
          </w:tcPr>
          <w:p w14:paraId="018A19CF" w14:textId="2B6E7E4A" w:rsidR="00252AAA" w:rsidRPr="00252AAA" w:rsidRDefault="00874742" w:rsidP="00252AAA">
            <w:pPr>
              <w:jc w:val="center"/>
              <w:rPr>
                <w:rFonts w:ascii="Century Gothic" w:hAnsi="Century Gothic"/>
                <w:sz w:val="24"/>
                <w:szCs w:val="24"/>
              </w:rPr>
            </w:pPr>
            <w:r>
              <w:rPr>
                <w:noProof/>
              </w:rPr>
              <w:drawing>
                <wp:inline distT="0" distB="0" distL="0" distR="0" wp14:anchorId="48EF948E" wp14:editId="1579AD46">
                  <wp:extent cx="1724025" cy="1107606"/>
                  <wp:effectExtent l="0" t="0" r="0" b="0"/>
                  <wp:docPr id="2" name="Imagen 2" descr="John Dewey sobre educación y enseñanza de la le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Dewey sobre educación y enseñanza de la lengu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4688" cy="1120881"/>
                          </a:xfrm>
                          <a:prstGeom prst="rect">
                            <a:avLst/>
                          </a:prstGeom>
                          <a:noFill/>
                          <a:ln>
                            <a:noFill/>
                          </a:ln>
                        </pic:spPr>
                      </pic:pic>
                    </a:graphicData>
                  </a:graphic>
                </wp:inline>
              </w:drawing>
            </w:r>
          </w:p>
        </w:tc>
        <w:tc>
          <w:tcPr>
            <w:tcW w:w="3249" w:type="dxa"/>
            <w:shd w:val="clear" w:color="auto" w:fill="E0C1FF"/>
          </w:tcPr>
          <w:p w14:paraId="627BBC89" w14:textId="77777777" w:rsidR="0043028C" w:rsidRPr="00EB68AB" w:rsidRDefault="0043028C" w:rsidP="0043028C">
            <w:pPr>
              <w:rPr>
                <w:sz w:val="24"/>
                <w:szCs w:val="24"/>
              </w:rPr>
            </w:pPr>
            <w:r w:rsidRPr="00EB68AB">
              <w:rPr>
                <w:sz w:val="24"/>
                <w:szCs w:val="24"/>
              </w:rPr>
              <w:t>La teoría pedagógica de John Dewey permite explicar el valor que tienen las experiencias o vivencias en la formación del niño y fundamenta nuevas formas de actuación o intervención pedagógica que han revolucionado la práctica docente hasta la actualidad.</w:t>
            </w:r>
          </w:p>
          <w:p w14:paraId="3FFCBBEC" w14:textId="77777777" w:rsidR="0043028C" w:rsidRPr="00EB68AB" w:rsidRDefault="0043028C" w:rsidP="0043028C">
            <w:pPr>
              <w:rPr>
                <w:sz w:val="24"/>
                <w:szCs w:val="24"/>
              </w:rPr>
            </w:pPr>
            <w:r w:rsidRPr="00EB68AB">
              <w:rPr>
                <w:sz w:val="24"/>
                <w:szCs w:val="24"/>
              </w:rPr>
              <w:t>Para Dewey, el modelo tradicional no hacía más que promover una enseñanza puramente verbal, mediante la cual se obligaba al niño a memorizar y repetir. Reducido a una condición de pasividad, el niño sólo estaba destinado a escuchar y absorber. En la práctica, ese modelo promovía una educación autoritaria, porque imponía a los niños opiniones determinadas acerca del mundo y soluciones previamente desarrolladas.</w:t>
            </w:r>
          </w:p>
          <w:p w14:paraId="5DC212A4" w14:textId="77777777" w:rsidR="0043028C" w:rsidRPr="00EB68AB" w:rsidRDefault="0043028C" w:rsidP="0043028C">
            <w:pPr>
              <w:rPr>
                <w:sz w:val="24"/>
                <w:szCs w:val="24"/>
              </w:rPr>
            </w:pPr>
            <w:r w:rsidRPr="00EB68AB">
              <w:rPr>
                <w:sz w:val="24"/>
                <w:szCs w:val="24"/>
              </w:rPr>
              <w:t>Dewey propone cambios en la forma de concebir a la educación:</w:t>
            </w:r>
          </w:p>
          <w:p w14:paraId="2A0CC7E8" w14:textId="5B425660" w:rsidR="00252AAA" w:rsidRPr="0043028C" w:rsidRDefault="0043028C" w:rsidP="0043028C">
            <w:pPr>
              <w:rPr>
                <w:sz w:val="24"/>
                <w:szCs w:val="24"/>
              </w:rPr>
            </w:pPr>
            <w:r w:rsidRPr="00EB68AB">
              <w:rPr>
                <w:sz w:val="24"/>
                <w:szCs w:val="24"/>
              </w:rPr>
              <w:t xml:space="preserve">Plantea que la escuela debe ser una institución donde los </w:t>
            </w:r>
            <w:r w:rsidRPr="00EB68AB">
              <w:rPr>
                <w:sz w:val="24"/>
                <w:szCs w:val="24"/>
              </w:rPr>
              <w:lastRenderedPageBreak/>
              <w:t>avances de la sociedad se pueden transmitir directamente a las nuevas generaciones, no a través de métodos formalizados o de una pedagogía inerte, sino a partir de una escuela que permita al niño construir, crear e indagar activamente en un ambiente colectivo; lo que haría posible convertir a los niños y a los jóvenes en miembros participantes y constructivos de una sociedad democrática.</w:t>
            </w:r>
          </w:p>
        </w:tc>
      </w:tr>
      <w:tr w:rsidR="00054F5A" w14:paraId="742AB111" w14:textId="77777777" w:rsidTr="00252AAA">
        <w:tc>
          <w:tcPr>
            <w:tcW w:w="3114" w:type="dxa"/>
            <w:shd w:val="clear" w:color="auto" w:fill="FFDE9B"/>
          </w:tcPr>
          <w:p w14:paraId="779FF4A0" w14:textId="30423629" w:rsidR="00252AAA" w:rsidRPr="00252AAA" w:rsidRDefault="0043028C" w:rsidP="00252AAA">
            <w:pPr>
              <w:jc w:val="center"/>
              <w:rPr>
                <w:rFonts w:ascii="Century Gothic" w:hAnsi="Century Gothic"/>
                <w:sz w:val="24"/>
                <w:szCs w:val="24"/>
              </w:rPr>
            </w:pPr>
            <w:r>
              <w:rPr>
                <w:rFonts w:ascii="Century Gothic" w:hAnsi="Century Gothic"/>
                <w:sz w:val="24"/>
                <w:szCs w:val="24"/>
              </w:rPr>
              <w:lastRenderedPageBreak/>
              <w:t>Hegel</w:t>
            </w:r>
          </w:p>
        </w:tc>
        <w:tc>
          <w:tcPr>
            <w:tcW w:w="3384" w:type="dxa"/>
            <w:gridSpan w:val="2"/>
            <w:shd w:val="clear" w:color="auto" w:fill="E0C1FF"/>
          </w:tcPr>
          <w:p w14:paraId="3F349EE3" w14:textId="77777777" w:rsidR="00054F5A" w:rsidRDefault="0043028C" w:rsidP="00252AAA">
            <w:pPr>
              <w:jc w:val="center"/>
              <w:rPr>
                <w:rFonts w:ascii="Century Gothic" w:hAnsi="Century Gothic"/>
                <w:sz w:val="24"/>
                <w:szCs w:val="24"/>
              </w:rPr>
            </w:pPr>
            <w:r>
              <w:rPr>
                <w:rFonts w:ascii="Century Gothic" w:hAnsi="Century Gothic"/>
                <w:sz w:val="24"/>
                <w:szCs w:val="24"/>
              </w:rPr>
              <w:t>Dialéctica Transcendental</w:t>
            </w:r>
          </w:p>
          <w:p w14:paraId="4E78847A" w14:textId="7C181578" w:rsidR="00252AAA" w:rsidRPr="00252AAA" w:rsidRDefault="00054F5A" w:rsidP="00252AAA">
            <w:pPr>
              <w:jc w:val="center"/>
              <w:rPr>
                <w:rFonts w:ascii="Century Gothic" w:hAnsi="Century Gothic"/>
                <w:sz w:val="24"/>
                <w:szCs w:val="24"/>
              </w:rPr>
            </w:pPr>
            <w:r>
              <w:rPr>
                <w:noProof/>
              </w:rPr>
              <w:drawing>
                <wp:inline distT="0" distB="0" distL="0" distR="0" wp14:anchorId="78083411" wp14:editId="487CF3DC">
                  <wp:extent cx="1809750" cy="1357313"/>
                  <wp:effectExtent l="0" t="0" r="0" b="0"/>
                  <wp:docPr id="12" name="Imagen 12" descr="La Dialéctica trascendental. – Aeterna Imp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Dialéctica trascendental. – Aeterna Impe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5741" cy="1361806"/>
                          </a:xfrm>
                          <a:prstGeom prst="rect">
                            <a:avLst/>
                          </a:prstGeom>
                          <a:noFill/>
                          <a:ln>
                            <a:noFill/>
                          </a:ln>
                        </pic:spPr>
                      </pic:pic>
                    </a:graphicData>
                  </a:graphic>
                </wp:inline>
              </w:drawing>
            </w:r>
            <w:r w:rsidR="0043028C">
              <w:rPr>
                <w:rFonts w:ascii="Century Gothic" w:hAnsi="Century Gothic"/>
                <w:sz w:val="24"/>
                <w:szCs w:val="24"/>
              </w:rPr>
              <w:t xml:space="preserve"> </w:t>
            </w:r>
          </w:p>
        </w:tc>
        <w:tc>
          <w:tcPr>
            <w:tcW w:w="3249" w:type="dxa"/>
            <w:shd w:val="clear" w:color="auto" w:fill="E0C1FF"/>
          </w:tcPr>
          <w:p w14:paraId="007F1AF5" w14:textId="154C689A" w:rsidR="00252AAA" w:rsidRPr="00252AAA" w:rsidRDefault="0043028C" w:rsidP="00252AAA">
            <w:pPr>
              <w:jc w:val="center"/>
              <w:rPr>
                <w:rFonts w:ascii="Century Gothic" w:hAnsi="Century Gothic"/>
                <w:sz w:val="24"/>
                <w:szCs w:val="24"/>
              </w:rPr>
            </w:pPr>
            <w:r>
              <w:rPr>
                <w:noProof/>
              </w:rPr>
              <w:drawing>
                <wp:inline distT="0" distB="0" distL="0" distR="0" wp14:anchorId="2F558981" wp14:editId="7F88DE1F">
                  <wp:extent cx="800100" cy="1508125"/>
                  <wp:effectExtent l="0" t="0" r="0" b="0"/>
                  <wp:docPr id="7" name="Imagen 7" descr="Sobre la relación entre Hegel y Marx”: Carlos Pérez S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bre la relación entre Hegel y Marx”: Carlos Pérez Soto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9985"/>
                          <a:stretch/>
                        </pic:blipFill>
                        <pic:spPr bwMode="auto">
                          <a:xfrm>
                            <a:off x="0" y="0"/>
                            <a:ext cx="806931" cy="15210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49" w:type="dxa"/>
            <w:shd w:val="clear" w:color="auto" w:fill="E0C1FF"/>
          </w:tcPr>
          <w:p w14:paraId="2739EC4B" w14:textId="39D72129" w:rsidR="00252AAA" w:rsidRPr="0043028C" w:rsidRDefault="0043028C" w:rsidP="0043028C">
            <w:r w:rsidRPr="0043028C">
              <w:t xml:space="preserve">El hombre vaya  más allá, el sujeto se trasciende así mismo, para forjar a un ser humano libre y consiente, para esto se debe de comprender que “cada realidad, cada cosa no es sino un momento de todo, que se contribuye en el todo’’ esto permite ubicar al sujeto en un espacio y tiempo, entendiendo que el hombre existe en un tiempo, depende de la etapa y época de la cada individuo, la educación tiene un sentido dependiendo de la época y hacerlo consiente de que se encuentra en un constante </w:t>
            </w:r>
            <w:r w:rsidRPr="0043028C">
              <w:lastRenderedPageBreak/>
              <w:t>proceso dialectico; que es el modo de proceder del conocimiento, estableciendo que toda las contradicciones a las que nos enfrentamos al momento de adquirí o asimilar un conocimiento se van a convertir en algo positivo lo cual es el motor del saber y la realidad.</w:t>
            </w:r>
          </w:p>
        </w:tc>
      </w:tr>
      <w:tr w:rsidR="00054F5A" w14:paraId="40B62C17" w14:textId="77777777" w:rsidTr="00252AAA">
        <w:tc>
          <w:tcPr>
            <w:tcW w:w="3114" w:type="dxa"/>
            <w:shd w:val="clear" w:color="auto" w:fill="FFDE9B"/>
          </w:tcPr>
          <w:p w14:paraId="24D7CAE2" w14:textId="6E6FFD3A" w:rsidR="00252AAA" w:rsidRPr="00252AAA" w:rsidRDefault="0043028C" w:rsidP="00252AAA">
            <w:pPr>
              <w:jc w:val="center"/>
              <w:rPr>
                <w:rFonts w:ascii="Century Gothic" w:hAnsi="Century Gothic"/>
                <w:sz w:val="24"/>
                <w:szCs w:val="24"/>
              </w:rPr>
            </w:pPr>
            <w:r>
              <w:rPr>
                <w:rFonts w:ascii="Century Gothic" w:hAnsi="Century Gothic"/>
                <w:sz w:val="24"/>
                <w:szCs w:val="24"/>
              </w:rPr>
              <w:t>Mark</w:t>
            </w:r>
          </w:p>
        </w:tc>
        <w:tc>
          <w:tcPr>
            <w:tcW w:w="3384" w:type="dxa"/>
            <w:gridSpan w:val="2"/>
            <w:shd w:val="clear" w:color="auto" w:fill="E0C1FF"/>
          </w:tcPr>
          <w:p w14:paraId="4AEDBD29" w14:textId="77777777" w:rsidR="00252AAA" w:rsidRDefault="0043028C" w:rsidP="00252AAA">
            <w:pPr>
              <w:jc w:val="center"/>
              <w:rPr>
                <w:rFonts w:ascii="Century Gothic" w:hAnsi="Century Gothic"/>
                <w:sz w:val="24"/>
                <w:szCs w:val="24"/>
              </w:rPr>
            </w:pPr>
            <w:r>
              <w:rPr>
                <w:rFonts w:ascii="Century Gothic" w:hAnsi="Century Gothic"/>
                <w:sz w:val="24"/>
                <w:szCs w:val="24"/>
              </w:rPr>
              <w:t xml:space="preserve">Dialéctica Histórica </w:t>
            </w:r>
          </w:p>
          <w:p w14:paraId="058EF8FA" w14:textId="43137DAF" w:rsidR="00054F5A" w:rsidRPr="00252AAA" w:rsidRDefault="00054F5A" w:rsidP="00252AAA">
            <w:pPr>
              <w:jc w:val="center"/>
              <w:rPr>
                <w:rFonts w:ascii="Century Gothic" w:hAnsi="Century Gothic"/>
                <w:sz w:val="24"/>
                <w:szCs w:val="24"/>
              </w:rPr>
            </w:pPr>
            <w:r>
              <w:rPr>
                <w:noProof/>
              </w:rPr>
              <w:drawing>
                <wp:inline distT="0" distB="0" distL="0" distR="0" wp14:anchorId="77DD715D" wp14:editId="698A47DD">
                  <wp:extent cx="1962150" cy="1508975"/>
                  <wp:effectExtent l="0" t="0" r="0" b="0"/>
                  <wp:docPr id="11" name="Imagen 11" descr="Ñángara Marx: Dialéctica y marxismo: el joven Marx y H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Ñángara Marx: Dialéctica y marxismo: el joven Marx y Heg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4700" cy="1518626"/>
                          </a:xfrm>
                          <a:prstGeom prst="rect">
                            <a:avLst/>
                          </a:prstGeom>
                          <a:noFill/>
                          <a:ln>
                            <a:noFill/>
                          </a:ln>
                        </pic:spPr>
                      </pic:pic>
                    </a:graphicData>
                  </a:graphic>
                </wp:inline>
              </w:drawing>
            </w:r>
          </w:p>
        </w:tc>
        <w:tc>
          <w:tcPr>
            <w:tcW w:w="3249" w:type="dxa"/>
            <w:shd w:val="clear" w:color="auto" w:fill="E0C1FF"/>
          </w:tcPr>
          <w:p w14:paraId="58F23D20" w14:textId="10B34CA1" w:rsidR="00252AAA" w:rsidRPr="00252AAA" w:rsidRDefault="0043028C" w:rsidP="00252AAA">
            <w:pPr>
              <w:jc w:val="center"/>
              <w:rPr>
                <w:rFonts w:ascii="Century Gothic" w:hAnsi="Century Gothic"/>
                <w:sz w:val="24"/>
                <w:szCs w:val="24"/>
              </w:rPr>
            </w:pPr>
            <w:r>
              <w:rPr>
                <w:noProof/>
              </w:rPr>
              <w:drawing>
                <wp:inline distT="0" distB="0" distL="0" distR="0" wp14:anchorId="498F713D" wp14:editId="1EF80635">
                  <wp:extent cx="791595" cy="1517202"/>
                  <wp:effectExtent l="0" t="0" r="8890" b="6985"/>
                  <wp:docPr id="5" name="Imagen 5" descr="Sobre la relación entre Hegel y Marx”: Carlos Pérez S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bre la relación entre Hegel y Marx”: Carlos Pérez Soto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813"/>
                          <a:stretch/>
                        </pic:blipFill>
                        <pic:spPr bwMode="auto">
                          <a:xfrm>
                            <a:off x="0" y="0"/>
                            <a:ext cx="800403" cy="15340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49" w:type="dxa"/>
            <w:shd w:val="clear" w:color="auto" w:fill="E0C1FF"/>
          </w:tcPr>
          <w:p w14:paraId="601FD834" w14:textId="1B6560CD" w:rsidR="00252AAA" w:rsidRPr="00874742" w:rsidRDefault="0043028C" w:rsidP="00874742">
            <w:r>
              <w:t>L</w:t>
            </w:r>
            <w:r w:rsidRPr="0043028C">
              <w:t>a esencia del hombre es un ser practico-productivo, ya que para resolver sus necesidades de subsistencia requiere de realizar actividades productivas lo que conlleva relaciones sociales cada vez más complejas.  Para formar seres de producción es importante que el sujeto se emerja en la educación en donde se le brindara ámbitos intelectuales, físicos y técnicos con el propósito de generar la posibilidad de “ser” refiriéndonos a lo que la sociedad demande del individuo, buscando tener hombres libres y revolucionados con aquello que los oprime.</w:t>
            </w:r>
          </w:p>
        </w:tc>
      </w:tr>
      <w:tr w:rsidR="00054F5A" w14:paraId="7F0E55E3" w14:textId="77777777" w:rsidTr="00252AAA">
        <w:tc>
          <w:tcPr>
            <w:tcW w:w="3114" w:type="dxa"/>
            <w:shd w:val="clear" w:color="auto" w:fill="FFDE9B"/>
          </w:tcPr>
          <w:p w14:paraId="27C64918" w14:textId="37E1E0CA" w:rsidR="00252AAA" w:rsidRPr="00252AAA" w:rsidRDefault="00252AAA" w:rsidP="00252AAA">
            <w:pPr>
              <w:jc w:val="center"/>
              <w:rPr>
                <w:rFonts w:ascii="Century Gothic" w:hAnsi="Century Gothic"/>
                <w:sz w:val="24"/>
                <w:szCs w:val="24"/>
              </w:rPr>
            </w:pPr>
            <w:r w:rsidRPr="00252AAA">
              <w:rPr>
                <w:rFonts w:ascii="Century Gothic" w:hAnsi="Century Gothic"/>
                <w:sz w:val="24"/>
                <w:szCs w:val="24"/>
              </w:rPr>
              <w:lastRenderedPageBreak/>
              <w:t>Paulo Freire</w:t>
            </w:r>
          </w:p>
        </w:tc>
        <w:tc>
          <w:tcPr>
            <w:tcW w:w="3384" w:type="dxa"/>
            <w:gridSpan w:val="2"/>
            <w:shd w:val="clear" w:color="auto" w:fill="E0C1FF"/>
          </w:tcPr>
          <w:p w14:paraId="4E1572BD" w14:textId="77777777" w:rsidR="00252AAA" w:rsidRDefault="00874742" w:rsidP="00252AAA">
            <w:pPr>
              <w:jc w:val="center"/>
              <w:rPr>
                <w:rFonts w:ascii="Century Gothic" w:hAnsi="Century Gothic"/>
                <w:sz w:val="24"/>
                <w:szCs w:val="24"/>
              </w:rPr>
            </w:pPr>
            <w:r>
              <w:rPr>
                <w:rFonts w:ascii="Century Gothic" w:hAnsi="Century Gothic"/>
                <w:sz w:val="24"/>
                <w:szCs w:val="24"/>
              </w:rPr>
              <w:t>Educación liberadora</w:t>
            </w:r>
          </w:p>
          <w:p w14:paraId="7CEEF648" w14:textId="355CAEF5" w:rsidR="00054F5A" w:rsidRPr="00252AAA" w:rsidRDefault="00054F5A" w:rsidP="00252AAA">
            <w:pPr>
              <w:jc w:val="center"/>
              <w:rPr>
                <w:rFonts w:ascii="Century Gothic" w:hAnsi="Century Gothic"/>
                <w:sz w:val="24"/>
                <w:szCs w:val="24"/>
              </w:rPr>
            </w:pPr>
            <w:r>
              <w:rPr>
                <w:noProof/>
              </w:rPr>
              <w:drawing>
                <wp:inline distT="0" distB="0" distL="0" distR="0" wp14:anchorId="79947AD3" wp14:editId="1454B7DB">
                  <wp:extent cx="1650999" cy="1238250"/>
                  <wp:effectExtent l="0" t="0" r="6985" b="0"/>
                  <wp:docPr id="10" name="Imagen 10" descr="Educación liber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ucación liberado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0459" cy="1245345"/>
                          </a:xfrm>
                          <a:prstGeom prst="rect">
                            <a:avLst/>
                          </a:prstGeom>
                          <a:noFill/>
                          <a:ln>
                            <a:noFill/>
                          </a:ln>
                        </pic:spPr>
                      </pic:pic>
                    </a:graphicData>
                  </a:graphic>
                </wp:inline>
              </w:drawing>
            </w:r>
          </w:p>
        </w:tc>
        <w:tc>
          <w:tcPr>
            <w:tcW w:w="3249" w:type="dxa"/>
            <w:shd w:val="clear" w:color="auto" w:fill="E0C1FF"/>
          </w:tcPr>
          <w:p w14:paraId="766B1CD1" w14:textId="7115687E" w:rsidR="00252AAA" w:rsidRPr="00252AAA" w:rsidRDefault="00874742" w:rsidP="00252AAA">
            <w:pPr>
              <w:jc w:val="center"/>
              <w:rPr>
                <w:rFonts w:ascii="Century Gothic" w:hAnsi="Century Gothic"/>
                <w:sz w:val="24"/>
                <w:szCs w:val="24"/>
              </w:rPr>
            </w:pPr>
            <w:r>
              <w:rPr>
                <w:noProof/>
              </w:rPr>
              <w:drawing>
                <wp:inline distT="0" distB="0" distL="0" distR="0" wp14:anchorId="0D2A104F" wp14:editId="31FDD969">
                  <wp:extent cx="1238250" cy="1563446"/>
                  <wp:effectExtent l="0" t="0" r="0" b="0"/>
                  <wp:docPr id="4" name="Imagen 4" descr="Paulo Freir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ulo Freire - Wikipedia, la enciclopedia lib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476" cy="1575096"/>
                          </a:xfrm>
                          <a:prstGeom prst="rect">
                            <a:avLst/>
                          </a:prstGeom>
                          <a:noFill/>
                          <a:ln>
                            <a:noFill/>
                          </a:ln>
                        </pic:spPr>
                      </pic:pic>
                    </a:graphicData>
                  </a:graphic>
                </wp:inline>
              </w:drawing>
            </w:r>
          </w:p>
        </w:tc>
        <w:tc>
          <w:tcPr>
            <w:tcW w:w="3249" w:type="dxa"/>
            <w:shd w:val="clear" w:color="auto" w:fill="E0C1FF"/>
          </w:tcPr>
          <w:p w14:paraId="3149E93E" w14:textId="77777777" w:rsidR="00874742" w:rsidRPr="00874742" w:rsidRDefault="00874742" w:rsidP="00874742">
            <w:r w:rsidRPr="00874742">
              <w:t>Freire caracteriza dos tipos de educación. Dos concepciones que permiten al educador una reflexión crítica y una toma de posición frente al sistema educativo y frente a su papel como profesional de la educación.</w:t>
            </w:r>
          </w:p>
          <w:p w14:paraId="7B85B0C8" w14:textId="77777777" w:rsidR="00874742" w:rsidRPr="00874742" w:rsidRDefault="00874742" w:rsidP="00874742">
            <w:r w:rsidRPr="00874742">
              <w:t>Freire tiene indudablemente influencias desde diversos pensamientos: Hegel, Marx, el existencialismo, el estructuralismo lingüístico, el pensamiento revolucionario y el psicoanálisis.</w:t>
            </w:r>
          </w:p>
          <w:p w14:paraId="52DBF0E0" w14:textId="77777777" w:rsidR="00874742" w:rsidRPr="00874742" w:rsidRDefault="00874742" w:rsidP="00874742">
            <w:r w:rsidRPr="00874742">
              <w:t>La convergencia entre la propuesta de Paulo Freire y el psicoanálisis se da en muchos aspectos. Su propuesta de dar primacía al diálogo es esencial en la propuesta psicoanalítica.</w:t>
            </w:r>
          </w:p>
          <w:p w14:paraId="5AB4A3E8" w14:textId="77777777" w:rsidR="00874742" w:rsidRPr="00874742" w:rsidRDefault="00874742" w:rsidP="00874742">
            <w:r w:rsidRPr="00874742">
              <w:t xml:space="preserve">Podríamos decir que el psicoanálisis consiste en un encuentro entre personas que se proponen un diálogo, una conversación especial donde se busca el deseo, donde se busca la palabra verdadera que construya la realidad, al igual que Freire busca la construcción de la realidad social. Así, el psicoanálisis es una educación </w:t>
            </w:r>
            <w:r w:rsidRPr="00874742">
              <w:lastRenderedPageBreak/>
              <w:t>libertaria en la medida en la que su práctica se propone superar la acción repetitiva y enajenada para alcanzar la relación y la vivencia que acompaña una acción creativa.</w:t>
            </w:r>
          </w:p>
          <w:p w14:paraId="063D7717" w14:textId="3D2B0160" w:rsidR="00252AAA" w:rsidRPr="00874742" w:rsidRDefault="00874742" w:rsidP="00874742">
            <w:r w:rsidRPr="00874742">
              <w:t>Freire caracteriza dos tipos de educación. Dos concepciones que permiten al educador una reflexión crítica y una toma de posición frente al sistema educativo y frente a su papel como profesional de la educación.</w:t>
            </w:r>
          </w:p>
        </w:tc>
      </w:tr>
      <w:tr w:rsidR="00054F5A" w14:paraId="283BDDEF" w14:textId="77777777" w:rsidTr="00252AAA">
        <w:tc>
          <w:tcPr>
            <w:tcW w:w="3114" w:type="dxa"/>
            <w:shd w:val="clear" w:color="auto" w:fill="FFDE9B"/>
          </w:tcPr>
          <w:p w14:paraId="6401EFEE" w14:textId="243DB36E" w:rsidR="00252AAA" w:rsidRPr="00252AAA" w:rsidRDefault="00252AAA" w:rsidP="00252AAA">
            <w:pPr>
              <w:jc w:val="center"/>
              <w:rPr>
                <w:rFonts w:ascii="Century Gothic" w:hAnsi="Century Gothic"/>
                <w:sz w:val="24"/>
                <w:szCs w:val="24"/>
              </w:rPr>
            </w:pPr>
            <w:r w:rsidRPr="00252AAA">
              <w:rPr>
                <w:rFonts w:ascii="Century Gothic" w:hAnsi="Century Gothic"/>
                <w:sz w:val="24"/>
                <w:szCs w:val="24"/>
              </w:rPr>
              <w:t>Pierre Bourdieu</w:t>
            </w:r>
          </w:p>
        </w:tc>
        <w:tc>
          <w:tcPr>
            <w:tcW w:w="3384" w:type="dxa"/>
            <w:gridSpan w:val="2"/>
            <w:shd w:val="clear" w:color="auto" w:fill="E0C1FF"/>
          </w:tcPr>
          <w:p w14:paraId="57086467" w14:textId="77777777" w:rsidR="00252AAA" w:rsidRDefault="00874742" w:rsidP="00252AAA">
            <w:pPr>
              <w:jc w:val="center"/>
              <w:rPr>
                <w:rFonts w:ascii="Century Gothic" w:hAnsi="Century Gothic"/>
                <w:sz w:val="24"/>
                <w:szCs w:val="24"/>
              </w:rPr>
            </w:pPr>
            <w:r>
              <w:rPr>
                <w:rFonts w:ascii="Century Gothic" w:hAnsi="Century Gothic"/>
                <w:sz w:val="24"/>
                <w:szCs w:val="24"/>
              </w:rPr>
              <w:t>De la reproducción</w:t>
            </w:r>
          </w:p>
          <w:p w14:paraId="395E7113" w14:textId="11893D97" w:rsidR="00AF7CA9" w:rsidRPr="00252AAA" w:rsidRDefault="00AF7CA9" w:rsidP="00252AAA">
            <w:pPr>
              <w:jc w:val="center"/>
              <w:rPr>
                <w:rFonts w:ascii="Century Gothic" w:hAnsi="Century Gothic"/>
                <w:sz w:val="24"/>
                <w:szCs w:val="24"/>
              </w:rPr>
            </w:pPr>
            <w:r>
              <w:rPr>
                <w:noProof/>
              </w:rPr>
              <w:drawing>
                <wp:inline distT="0" distB="0" distL="0" distR="0" wp14:anchorId="348548DE" wp14:editId="6DB84278">
                  <wp:extent cx="1828800" cy="1028700"/>
                  <wp:effectExtent l="0" t="0" r="0" b="0"/>
                  <wp:docPr id="9" name="Imagen 9" descr="Teoría social de Pierre Bourdieu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oría social de Pierre Bourdieu - YouTu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4722" cy="1032031"/>
                          </a:xfrm>
                          <a:prstGeom prst="rect">
                            <a:avLst/>
                          </a:prstGeom>
                          <a:noFill/>
                          <a:ln>
                            <a:noFill/>
                          </a:ln>
                        </pic:spPr>
                      </pic:pic>
                    </a:graphicData>
                  </a:graphic>
                </wp:inline>
              </w:drawing>
            </w:r>
          </w:p>
        </w:tc>
        <w:tc>
          <w:tcPr>
            <w:tcW w:w="3249" w:type="dxa"/>
            <w:shd w:val="clear" w:color="auto" w:fill="E0C1FF"/>
          </w:tcPr>
          <w:p w14:paraId="7724CA27" w14:textId="72A16CEF" w:rsidR="00252AAA" w:rsidRPr="00252AAA" w:rsidRDefault="00874742" w:rsidP="00252AAA">
            <w:pPr>
              <w:jc w:val="center"/>
              <w:rPr>
                <w:rFonts w:ascii="Century Gothic" w:hAnsi="Century Gothic"/>
                <w:sz w:val="24"/>
                <w:szCs w:val="24"/>
              </w:rPr>
            </w:pPr>
            <w:r>
              <w:rPr>
                <w:noProof/>
              </w:rPr>
              <w:drawing>
                <wp:inline distT="0" distB="0" distL="0" distR="0" wp14:anchorId="474E0979" wp14:editId="218F4177">
                  <wp:extent cx="1143000" cy="1649817"/>
                  <wp:effectExtent l="0" t="0" r="0" b="7620"/>
                  <wp:docPr id="3" name="Imagen 3" descr="Pierre Bourdie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re Bourdieu - Wikipedia, la enciclopedia lib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7068" cy="1655689"/>
                          </a:xfrm>
                          <a:prstGeom prst="rect">
                            <a:avLst/>
                          </a:prstGeom>
                          <a:noFill/>
                          <a:ln>
                            <a:noFill/>
                          </a:ln>
                        </pic:spPr>
                      </pic:pic>
                    </a:graphicData>
                  </a:graphic>
                </wp:inline>
              </w:drawing>
            </w:r>
          </w:p>
        </w:tc>
        <w:tc>
          <w:tcPr>
            <w:tcW w:w="3249" w:type="dxa"/>
            <w:shd w:val="clear" w:color="auto" w:fill="E0C1FF"/>
          </w:tcPr>
          <w:p w14:paraId="596C3BB8" w14:textId="4F5BE03D" w:rsidR="00252AAA" w:rsidRPr="00874742" w:rsidRDefault="00874742" w:rsidP="00874742">
            <w:r w:rsidRPr="00874742">
              <w:t xml:space="preserve">La teoría de la reproducción de Bourdieu y Passeron se refiere al papel de la educación como reproductora de la cultura, la estructura social y la económica a través de estrategias de clase. En su análisis de la sociedad francesa, estos autores detectan tres estrategias de clase diferentes en relación con la educación: la nueva clase media invierte en cultura para mejorar su status social; la elite cultural intenta conservar su posición de privilegio y no perder status; mientas que la clase dominante en la esfera económica trata de reconvertir parte de su capital en </w:t>
            </w:r>
            <w:r w:rsidRPr="00874742">
              <w:lastRenderedPageBreak/>
              <w:t>capital cultural, consiguiendo títulos académicos prestigiosos que le ayuden a mantener su posición y le den status. De aquí la diferente función social de la educación en cada clase: la nueva clase media intenta una orientación profesional de los estudios en detrimento de los tradicionales estudios humanísticos; la elite cultural defiende éstos; y la clase económicamente dominante intenta vincular los estudios universitarios al mundo de los negocios, y controlar así las «Grandes Écoles», oponiéndose al igualitarismo.</w:t>
            </w:r>
          </w:p>
        </w:tc>
      </w:tr>
      <w:tr w:rsidR="00054F5A" w14:paraId="4E08B136" w14:textId="77777777" w:rsidTr="00252AAA">
        <w:tc>
          <w:tcPr>
            <w:tcW w:w="3114" w:type="dxa"/>
            <w:shd w:val="clear" w:color="auto" w:fill="FFDE9B"/>
          </w:tcPr>
          <w:p w14:paraId="1BBDD65E" w14:textId="09A32BD5" w:rsidR="00252AAA" w:rsidRPr="00252AAA" w:rsidRDefault="00252AAA" w:rsidP="00252AAA">
            <w:pPr>
              <w:jc w:val="center"/>
              <w:rPr>
                <w:rFonts w:ascii="Century Gothic" w:hAnsi="Century Gothic"/>
                <w:sz w:val="24"/>
                <w:szCs w:val="24"/>
              </w:rPr>
            </w:pPr>
            <w:r w:rsidRPr="00252AAA">
              <w:rPr>
                <w:rFonts w:ascii="Century Gothic" w:hAnsi="Century Gothic"/>
                <w:sz w:val="24"/>
                <w:szCs w:val="24"/>
              </w:rPr>
              <w:lastRenderedPageBreak/>
              <w:t>Gettier</w:t>
            </w:r>
          </w:p>
        </w:tc>
        <w:tc>
          <w:tcPr>
            <w:tcW w:w="3384" w:type="dxa"/>
            <w:gridSpan w:val="2"/>
            <w:shd w:val="clear" w:color="auto" w:fill="E0C1FF"/>
          </w:tcPr>
          <w:p w14:paraId="1F90A898" w14:textId="77777777" w:rsidR="00252AAA" w:rsidRDefault="00874742" w:rsidP="00874742">
            <w:pPr>
              <w:jc w:val="center"/>
              <w:rPr>
                <w:rFonts w:ascii="Century Gothic" w:hAnsi="Century Gothic"/>
                <w:sz w:val="24"/>
                <w:szCs w:val="24"/>
              </w:rPr>
            </w:pPr>
            <w:r w:rsidRPr="00874742">
              <w:rPr>
                <w:rFonts w:ascii="Century Gothic" w:hAnsi="Century Gothic"/>
                <w:sz w:val="24"/>
                <w:szCs w:val="24"/>
              </w:rPr>
              <w:t>Creencia verdadera y justificada</w:t>
            </w:r>
          </w:p>
          <w:p w14:paraId="5CD5A4FF" w14:textId="2174BA2C" w:rsidR="00AF7CA9" w:rsidRPr="00874742" w:rsidRDefault="00AF7CA9" w:rsidP="00874742">
            <w:pPr>
              <w:jc w:val="center"/>
              <w:rPr>
                <w:rFonts w:ascii="Century Gothic" w:hAnsi="Century Gothic"/>
                <w:sz w:val="24"/>
                <w:szCs w:val="24"/>
              </w:rPr>
            </w:pPr>
            <w:r>
              <w:rPr>
                <w:noProof/>
              </w:rPr>
              <w:drawing>
                <wp:inline distT="0" distB="0" distL="0" distR="0" wp14:anchorId="46838141" wp14:editId="632DDE05">
                  <wp:extent cx="1751450" cy="1218877"/>
                  <wp:effectExtent l="0" t="0" r="1270" b="635"/>
                  <wp:docPr id="8" name="Imagen 8" descr="Es el conocimiento una creencia verdadera justificada? – ManicomioXtr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 el conocimiento una creencia verdadera justificada? – ManicomioXtrem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412" cy="1226506"/>
                          </a:xfrm>
                          <a:prstGeom prst="rect">
                            <a:avLst/>
                          </a:prstGeom>
                          <a:noFill/>
                          <a:ln>
                            <a:noFill/>
                          </a:ln>
                        </pic:spPr>
                      </pic:pic>
                    </a:graphicData>
                  </a:graphic>
                </wp:inline>
              </w:drawing>
            </w:r>
          </w:p>
        </w:tc>
        <w:tc>
          <w:tcPr>
            <w:tcW w:w="3249" w:type="dxa"/>
            <w:shd w:val="clear" w:color="auto" w:fill="E0C1FF"/>
          </w:tcPr>
          <w:p w14:paraId="0B27A41B" w14:textId="71EBF61E" w:rsidR="00252AAA" w:rsidRPr="00252AAA" w:rsidRDefault="00874742" w:rsidP="00252AAA">
            <w:pPr>
              <w:jc w:val="center"/>
              <w:rPr>
                <w:rFonts w:ascii="Century Gothic" w:hAnsi="Century Gothic"/>
                <w:sz w:val="24"/>
                <w:szCs w:val="24"/>
              </w:rPr>
            </w:pPr>
            <w:r>
              <w:rPr>
                <w:noProof/>
              </w:rPr>
              <w:drawing>
                <wp:inline distT="0" distB="0" distL="0" distR="0" wp14:anchorId="044DDE4E" wp14:editId="690C5D74">
                  <wp:extent cx="1857375" cy="1287780"/>
                  <wp:effectExtent l="0" t="0" r="0" b="7620"/>
                  <wp:docPr id="6" name="Imagen 6" descr="Edmund Gettier - Cómics Existenciales - STIRNER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mund Gettier - Cómics Existenciales - STIRNER Ed."/>
                          <pic:cNvPicPr>
                            <a:picLocks noChangeAspect="1" noChangeArrowheads="1"/>
                          </pic:cNvPicPr>
                        </pic:nvPicPr>
                        <pic:blipFill rotWithShape="1">
                          <a:blip r:embed="rId15">
                            <a:extLst>
                              <a:ext uri="{28A0092B-C50C-407E-A947-70E740481C1C}">
                                <a14:useLocalDpi xmlns:a14="http://schemas.microsoft.com/office/drawing/2010/main" val="0"/>
                              </a:ext>
                            </a:extLst>
                          </a:blip>
                          <a:srcRect b="32467"/>
                          <a:stretch/>
                        </pic:blipFill>
                        <pic:spPr bwMode="auto">
                          <a:xfrm>
                            <a:off x="0" y="0"/>
                            <a:ext cx="1861784" cy="12908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49" w:type="dxa"/>
            <w:shd w:val="clear" w:color="auto" w:fill="E0C1FF"/>
          </w:tcPr>
          <w:p w14:paraId="2887EE21" w14:textId="77777777" w:rsidR="00874742" w:rsidRPr="00874742" w:rsidRDefault="00874742" w:rsidP="00874742">
            <w:r w:rsidRPr="00874742">
              <w:t xml:space="preserve">Supongamos que definiéramos al conocimiento simplemente como una creencia. Por ejemplo, si yo creo que ayer llovió, afirmo como consecuencia que tengo el conocimiento de que ayer llovió. Es fácil ver que esto no es consistente, ya que, si estoy equivocado y mi creencia es falsa, no puedo aseverar que tengo un conocimiento. Si ayer no llovió, por más que esté convencido (falsamente) de que sí, esta </w:t>
            </w:r>
            <w:r w:rsidRPr="00874742">
              <w:lastRenderedPageBreak/>
              <w:t>creencia evidentemente no es conocimiento.</w:t>
            </w:r>
          </w:p>
          <w:p w14:paraId="01C740DB" w14:textId="77777777" w:rsidR="00874742" w:rsidRPr="00874742" w:rsidRDefault="00874742" w:rsidP="00874742">
            <w:r w:rsidRPr="00874742">
              <w:t>Entonces mejoremos un poco la definición así: el conocimiento es una creencia verdadera. Por ejemplo, si yo creo que ayer llovió y efectivamente así fue, sostengo por lo tanto que mi creencia es ahora un conocimiento. Pero, aun así, esta forma de definir el conocimiento no sirve. Para ver por qué, más claramente, supongamos que arrojo un dado y que tengo la creencia de que va a salir el número uno. Imaginemos que, en efecto, sale el número uno. Mi creencia es entonces verdadera, pero no puedo afirmar que tenía el conocimiento de que saldría el número uno. Sí; mi creencia fue verdadera, pero por mero azar. Y en el caso de la creencia de que ayer llovió, yo pude haberla propuesto por instinto, y de hecho pudo ser cierta –por casualidad–; pero es evidente que mi creencia, aunque verdadera por azar, no constituye conocimiento firme.</w:t>
            </w:r>
          </w:p>
          <w:p w14:paraId="0ACF4EA4" w14:textId="7E795FBF" w:rsidR="00252AAA" w:rsidRPr="00874742" w:rsidRDefault="00874742" w:rsidP="00874742">
            <w:r w:rsidRPr="00874742">
              <w:lastRenderedPageBreak/>
              <w:t>De esta manera, la única forma (según se explica en el Teeteto) de que una proposición constituya conocimiento es que sea una creencia verdadera y además justificada con evidencia. Veamos. Sigamos con el ejemplo anterior, pero agreguémosle algo más. Supongamos que Sócrates tiene la creencia de que ayer llovió y que tiene evidencia firme que lo justifica –como, por ejemplo, que él mismo fue empapado por la lluvia–, por lo que la creencia es verdadera y justificada. Ahora sí podemos afirmar que él tiene conocimiento de que ayer llovió.</w:t>
            </w:r>
          </w:p>
        </w:tc>
      </w:tr>
    </w:tbl>
    <w:p w14:paraId="3F705E39" w14:textId="0B761C3F" w:rsidR="00252AAA" w:rsidRDefault="00252AAA" w:rsidP="00252AAA"/>
    <w:p w14:paraId="4D264B6B" w14:textId="191A7741" w:rsidR="0043028C" w:rsidRPr="00AF7CA9" w:rsidRDefault="0043028C" w:rsidP="00252AAA">
      <w:pPr>
        <w:rPr>
          <w:rFonts w:ascii="Century Gothic" w:hAnsi="Century Gothic"/>
          <w:b/>
          <w:bCs/>
          <w:sz w:val="24"/>
          <w:szCs w:val="24"/>
        </w:rPr>
      </w:pPr>
      <w:r w:rsidRPr="00AF7CA9">
        <w:rPr>
          <w:rFonts w:ascii="Century Gothic" w:hAnsi="Century Gothic"/>
          <w:b/>
          <w:bCs/>
          <w:sz w:val="24"/>
          <w:szCs w:val="24"/>
        </w:rPr>
        <w:t xml:space="preserve">Conclusión </w:t>
      </w:r>
    </w:p>
    <w:p w14:paraId="275DC14C" w14:textId="3A6E8201" w:rsidR="0043028C" w:rsidRPr="00AF7CA9" w:rsidRDefault="00AF7CA9" w:rsidP="00AF7CA9">
      <w:pPr>
        <w:rPr>
          <w:rFonts w:ascii="Arial" w:hAnsi="Arial" w:cs="Arial"/>
          <w:sz w:val="24"/>
          <w:szCs w:val="24"/>
        </w:rPr>
      </w:pPr>
      <w:r w:rsidRPr="00AF7CA9">
        <w:rPr>
          <w:rFonts w:ascii="Arial" w:hAnsi="Arial" w:cs="Arial"/>
          <w:sz w:val="24"/>
          <w:szCs w:val="24"/>
        </w:rPr>
        <w:t>Las teorías de estos teóricos no solo nos hacen tomar en cuenta el contexto en el que se desenvuelve el niño sino también nos da nuevos significados de cierta manera frescos pero antiguos para que nuestra perspectiva sobre la educación tome un enfoque y un significado más profundo.</w:t>
      </w:r>
    </w:p>
    <w:p w14:paraId="3B8A7D8A" w14:textId="6E9AB084" w:rsidR="0043028C" w:rsidRPr="00AF7CA9" w:rsidRDefault="0043028C" w:rsidP="00252AAA">
      <w:pPr>
        <w:rPr>
          <w:rFonts w:ascii="Century Gothic" w:hAnsi="Century Gothic"/>
          <w:b/>
          <w:bCs/>
          <w:sz w:val="24"/>
          <w:szCs w:val="24"/>
        </w:rPr>
      </w:pPr>
      <w:r w:rsidRPr="00AF7CA9">
        <w:rPr>
          <w:rFonts w:ascii="Century Gothic" w:hAnsi="Century Gothic"/>
          <w:b/>
          <w:bCs/>
          <w:sz w:val="24"/>
          <w:szCs w:val="24"/>
        </w:rPr>
        <w:t>Bibliografía</w:t>
      </w:r>
    </w:p>
    <w:p w14:paraId="3F729F78" w14:textId="40ED8D4A" w:rsidR="0043028C" w:rsidRDefault="0043028C" w:rsidP="00252AAA">
      <w:pPr>
        <w:rPr>
          <w:rFonts w:ascii="Times New Roman" w:hAnsi="Times New Roman" w:cs="Times New Roman"/>
          <w:i/>
          <w:iCs/>
          <w:color w:val="000000" w:themeColor="text1"/>
          <w:sz w:val="24"/>
          <w:szCs w:val="24"/>
          <w:shd w:val="clear" w:color="auto" w:fill="FFFFFF"/>
        </w:rPr>
      </w:pPr>
      <w:r w:rsidRPr="00AF7CA9">
        <w:rPr>
          <w:rFonts w:ascii="Times New Roman" w:hAnsi="Times New Roman" w:cs="Times New Roman"/>
          <w:i/>
          <w:iCs/>
          <w:color w:val="000000" w:themeColor="text1"/>
          <w:sz w:val="24"/>
          <w:szCs w:val="24"/>
          <w:shd w:val="clear" w:color="auto" w:fill="FFFFFF"/>
        </w:rPr>
        <w:t>González Monteagudo, J. (2001). John Dewey y la pedagogía progresista. El legado pedagógico del siglo XX para la escuela del siglo XXI.</w:t>
      </w:r>
    </w:p>
    <w:p w14:paraId="74522479" w14:textId="0E547AFD" w:rsidR="00AF7CA9" w:rsidRPr="00AF7CA9" w:rsidRDefault="00AF7CA9" w:rsidP="00AF7CA9">
      <w:pPr>
        <w:pStyle w:val="NormalWeb"/>
        <w:spacing w:line="480" w:lineRule="auto"/>
        <w:ind w:left="720" w:hanging="720"/>
      </w:pPr>
      <w:r>
        <w:lastRenderedPageBreak/>
        <w:t xml:space="preserve">L. (2009, 16 julio). </w:t>
      </w:r>
      <w:r>
        <w:rPr>
          <w:i/>
          <w:iCs/>
        </w:rPr>
        <w:t>¿Qué es el Problema de Gettier? | El Cedazo</w:t>
      </w:r>
      <w:r>
        <w:t>. eltamiz.com. https://eltamiz.com/elcedazo/2009/07/16/%C2%BFque-es-el-problema-de-gettier/</w:t>
      </w:r>
    </w:p>
    <w:p w14:paraId="636DA74A" w14:textId="77777777" w:rsidR="0043028C" w:rsidRDefault="0043028C" w:rsidP="0043028C">
      <w:pPr>
        <w:pStyle w:val="NormalWeb"/>
        <w:spacing w:line="480" w:lineRule="auto"/>
        <w:ind w:left="720" w:hanging="720"/>
      </w:pPr>
      <w:r>
        <w:t xml:space="preserve">Mondaca, G. (s. f.). </w:t>
      </w:r>
      <w:r>
        <w:rPr>
          <w:i/>
          <w:iCs/>
        </w:rPr>
        <w:t>Diferencia de la funcion de la educacion en Hegel y Marx</w:t>
      </w:r>
      <w:r>
        <w:t>. Academia.Edu. Recuperado 1 de junio de 2021, de https://www.academia.edu/28355384/Diferencia_de_la_funcion_de_la_educacion_en_Hegel_y_Marx</w:t>
      </w:r>
    </w:p>
    <w:p w14:paraId="2E140BD0" w14:textId="77777777" w:rsidR="00054F5A" w:rsidRPr="00054F5A" w:rsidRDefault="0043028C" w:rsidP="00054F5A">
      <w:pPr>
        <w:spacing w:before="100" w:beforeAutospacing="1" w:after="100" w:afterAutospacing="1"/>
        <w:jc w:val="center"/>
        <w:rPr>
          <w:rFonts w:ascii="Verdana" w:eastAsia="Times New Roman" w:hAnsi="Verdana" w:cs="Times New Roman"/>
          <w:color w:val="000000"/>
          <w:sz w:val="24"/>
          <w:szCs w:val="24"/>
          <w:lang w:eastAsia="es-MX"/>
        </w:rPr>
      </w:pPr>
      <w:r>
        <w:t xml:space="preserve"> </w:t>
      </w:r>
      <w:r w:rsidR="00054F5A" w:rsidRPr="00054F5A">
        <w:rPr>
          <w:rFonts w:ascii="Arial" w:eastAsia="Times New Roman" w:hAnsi="Arial" w:cs="Arial"/>
          <w:b/>
          <w:bCs/>
          <w:color w:val="000000"/>
          <w:sz w:val="20"/>
          <w:szCs w:val="20"/>
          <w:lang w:val="es-ES" w:eastAsia="es-MX"/>
        </w:rPr>
        <w:t>RÚBRICA DE LA UNIDAD 2</w:t>
      </w:r>
    </w:p>
    <w:p w14:paraId="5215F291" w14:textId="77777777" w:rsidR="00054F5A" w:rsidRPr="00054F5A" w:rsidRDefault="00054F5A" w:rsidP="00054F5A">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054F5A">
        <w:rPr>
          <w:rFonts w:ascii="Arial" w:eastAsia="Times New Roman" w:hAnsi="Arial" w:cs="Arial"/>
          <w:b/>
          <w:bCs/>
          <w:color w:val="000000"/>
          <w:sz w:val="20"/>
          <w:szCs w:val="20"/>
          <w:lang w:val="es-ES" w:eastAsia="es-MX"/>
        </w:rPr>
        <w:t>DEBATE: CUADRO COMPARATIVO POR DILEMA</w:t>
      </w:r>
    </w:p>
    <w:p w14:paraId="2F0793DF" w14:textId="77777777" w:rsidR="00054F5A" w:rsidRPr="00054F5A" w:rsidRDefault="00054F5A" w:rsidP="00054F5A">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054F5A">
        <w:rPr>
          <w:rFonts w:ascii="Arial" w:eastAsia="Times New Roman" w:hAnsi="Arial" w:cs="Arial"/>
          <w:b/>
          <w:bCs/>
          <w:color w:val="000000"/>
          <w:sz w:val="20"/>
          <w:szCs w:val="20"/>
          <w:lang w:val="es-ES" w:eastAsia="es-MX"/>
        </w:rPr>
        <w:t>Curso: OPTATIVO FILOSOFÍA DE LA EDUCACIÓN</w:t>
      </w:r>
    </w:p>
    <w:p w14:paraId="07FE395B" w14:textId="0B25E33B" w:rsidR="00054F5A" w:rsidRPr="00054F5A" w:rsidRDefault="00054F5A" w:rsidP="00054F5A">
      <w:pPr>
        <w:spacing w:before="100" w:beforeAutospacing="1" w:after="0" w:line="240" w:lineRule="auto"/>
        <w:jc w:val="both"/>
        <w:rPr>
          <w:rFonts w:ascii="Verdana" w:eastAsia="Times New Roman" w:hAnsi="Verdana" w:cs="Times New Roman"/>
          <w:color w:val="000000"/>
          <w:sz w:val="24"/>
          <w:szCs w:val="24"/>
          <w:lang w:eastAsia="es-MX"/>
        </w:rPr>
      </w:pPr>
      <w:r w:rsidRPr="00054F5A">
        <w:rPr>
          <w:rFonts w:ascii="Arial" w:eastAsia="Times New Roman" w:hAnsi="Arial" w:cs="Arial"/>
          <w:b/>
          <w:bCs/>
          <w:color w:val="000000"/>
          <w:sz w:val="20"/>
          <w:szCs w:val="20"/>
          <w:lang w:val="es-ES" w:eastAsia="es-MX"/>
        </w:rPr>
        <w:t>Competencias:</w:t>
      </w:r>
      <w:r w:rsidRPr="00054F5A">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5CE978A0" w14:textId="3DBD97D2" w:rsidR="00054F5A" w:rsidRPr="00054F5A" w:rsidRDefault="00054F5A" w:rsidP="00054F5A">
      <w:pPr>
        <w:spacing w:before="100" w:beforeAutospacing="1" w:after="0" w:line="240" w:lineRule="auto"/>
        <w:rPr>
          <w:rFonts w:ascii="Verdana" w:eastAsia="Times New Roman" w:hAnsi="Verdana" w:cs="Times New Roman"/>
          <w:color w:val="000000"/>
          <w:sz w:val="24"/>
          <w:szCs w:val="24"/>
          <w:lang w:eastAsia="es-MX"/>
        </w:rPr>
      </w:pPr>
      <w:r w:rsidRPr="00054F5A">
        <w:rPr>
          <w:rFonts w:ascii="Arial" w:eastAsia="Times New Roman" w:hAnsi="Arial" w:cs="Arial"/>
          <w:b/>
          <w:bCs/>
          <w:color w:val="000000"/>
          <w:sz w:val="20"/>
          <w:szCs w:val="20"/>
          <w:lang w:val="es-ES_tradnl" w:eastAsia="es-MX"/>
        </w:rPr>
        <w:t>Problema</w:t>
      </w:r>
      <w:r w:rsidRPr="00054F5A">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tbl>
      <w:tblPr>
        <w:tblW w:w="13378" w:type="dxa"/>
        <w:tblInd w:w="-5" w:type="dxa"/>
        <w:tblCellMar>
          <w:left w:w="0" w:type="dxa"/>
          <w:right w:w="0" w:type="dxa"/>
        </w:tblCellMar>
        <w:tblLook w:val="04A0" w:firstRow="1" w:lastRow="0" w:firstColumn="1" w:lastColumn="0" w:noHBand="0" w:noVBand="1"/>
      </w:tblPr>
      <w:tblGrid>
        <w:gridCol w:w="1549"/>
        <w:gridCol w:w="1549"/>
        <w:gridCol w:w="2284"/>
        <w:gridCol w:w="1701"/>
        <w:gridCol w:w="2114"/>
        <w:gridCol w:w="2015"/>
        <w:gridCol w:w="2166"/>
      </w:tblGrid>
      <w:tr w:rsidR="00054F5A" w:rsidRPr="00054F5A" w14:paraId="7FDC3569" w14:textId="77777777" w:rsidTr="00054F5A">
        <w:trPr>
          <w:trHeight w:val="485"/>
        </w:trPr>
        <w:tc>
          <w:tcPr>
            <w:tcW w:w="1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C5818C" w14:textId="77777777" w:rsidR="00054F5A" w:rsidRPr="00054F5A" w:rsidRDefault="00054F5A" w:rsidP="00054F5A">
            <w:pPr>
              <w:spacing w:before="100" w:beforeAutospacing="1" w:after="80" w:line="240" w:lineRule="auto"/>
              <w:ind w:left="60"/>
              <w:jc w:val="center"/>
              <w:rPr>
                <w:rFonts w:ascii="Verdana" w:eastAsia="Times New Roman" w:hAnsi="Verdana" w:cs="Times New Roman"/>
                <w:color w:val="000000"/>
                <w:sz w:val="16"/>
                <w:szCs w:val="16"/>
                <w:lang w:eastAsia="es-MX"/>
              </w:rPr>
            </w:pPr>
            <w:r w:rsidRPr="00054F5A">
              <w:rPr>
                <w:rFonts w:ascii="Verdana" w:eastAsia="Times New Roman" w:hAnsi="Verdana" w:cs="Times New Roman"/>
                <w:b/>
                <w:bCs/>
                <w:color w:val="000000"/>
                <w:sz w:val="16"/>
                <w:szCs w:val="16"/>
                <w:lang w:val="es-ES" w:eastAsia="es-MX"/>
              </w:rPr>
              <w:t>Aspectos a evaluar</w:t>
            </w:r>
          </w:p>
        </w:tc>
        <w:tc>
          <w:tcPr>
            <w:tcW w:w="15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B078F28" w14:textId="77777777" w:rsidR="00054F5A" w:rsidRPr="00054F5A" w:rsidRDefault="00054F5A" w:rsidP="00054F5A">
            <w:pPr>
              <w:spacing w:before="100" w:beforeAutospacing="1" w:after="80" w:line="240" w:lineRule="auto"/>
              <w:ind w:left="60"/>
              <w:jc w:val="center"/>
              <w:rPr>
                <w:rFonts w:ascii="Verdana" w:eastAsia="Times New Roman" w:hAnsi="Verdana" w:cs="Times New Roman"/>
                <w:color w:val="000000"/>
                <w:sz w:val="16"/>
                <w:szCs w:val="16"/>
                <w:lang w:eastAsia="es-MX"/>
              </w:rPr>
            </w:pPr>
            <w:proofErr w:type="gramStart"/>
            <w:r w:rsidRPr="00054F5A">
              <w:rPr>
                <w:rFonts w:ascii="Verdana" w:eastAsia="Times New Roman" w:hAnsi="Verdana" w:cs="Times New Roman"/>
                <w:b/>
                <w:bCs/>
                <w:color w:val="000000"/>
                <w:sz w:val="16"/>
                <w:szCs w:val="16"/>
                <w:lang w:val="es-ES" w:eastAsia="es-MX"/>
              </w:rPr>
              <w:t>Excelente(</w:t>
            </w:r>
            <w:proofErr w:type="gramEnd"/>
            <w:r w:rsidRPr="00054F5A">
              <w:rPr>
                <w:rFonts w:ascii="Verdana" w:eastAsia="Times New Roman" w:hAnsi="Verdana" w:cs="Times New Roman"/>
                <w:b/>
                <w:bCs/>
                <w:color w:val="000000"/>
                <w:sz w:val="16"/>
                <w:szCs w:val="16"/>
                <w:lang w:val="es-ES" w:eastAsia="es-MX"/>
              </w:rPr>
              <w:t>10)</w:t>
            </w:r>
          </w:p>
        </w:tc>
        <w:tc>
          <w:tcPr>
            <w:tcW w:w="22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C0BCD51" w14:textId="77777777" w:rsidR="00054F5A" w:rsidRPr="00054F5A" w:rsidRDefault="00054F5A" w:rsidP="00054F5A">
            <w:pPr>
              <w:spacing w:before="100" w:beforeAutospacing="1" w:after="80" w:line="240" w:lineRule="auto"/>
              <w:ind w:left="60"/>
              <w:jc w:val="center"/>
              <w:rPr>
                <w:rFonts w:ascii="Verdana" w:eastAsia="Times New Roman" w:hAnsi="Verdana" w:cs="Times New Roman"/>
                <w:color w:val="000000"/>
                <w:sz w:val="16"/>
                <w:szCs w:val="16"/>
                <w:lang w:eastAsia="es-MX"/>
              </w:rPr>
            </w:pPr>
            <w:r w:rsidRPr="00054F5A">
              <w:rPr>
                <w:rFonts w:ascii="Verdana" w:eastAsia="Times New Roman" w:hAnsi="Verdana" w:cs="Times New Roman"/>
                <w:b/>
                <w:bCs/>
                <w:color w:val="000000"/>
                <w:sz w:val="16"/>
                <w:szCs w:val="16"/>
                <w:lang w:val="es-ES" w:eastAsia="es-MX"/>
              </w:rPr>
              <w:t> Muy Bueno (9)</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D089D2" w14:textId="77777777" w:rsidR="00054F5A" w:rsidRPr="00054F5A" w:rsidRDefault="00054F5A" w:rsidP="00054F5A">
            <w:pPr>
              <w:spacing w:before="100" w:beforeAutospacing="1" w:after="80" w:line="240" w:lineRule="auto"/>
              <w:ind w:left="60"/>
              <w:jc w:val="center"/>
              <w:rPr>
                <w:rFonts w:ascii="Verdana" w:eastAsia="Times New Roman" w:hAnsi="Verdana" w:cs="Times New Roman"/>
                <w:color w:val="000000"/>
                <w:sz w:val="16"/>
                <w:szCs w:val="16"/>
                <w:lang w:eastAsia="es-MX"/>
              </w:rPr>
            </w:pPr>
            <w:r w:rsidRPr="00054F5A">
              <w:rPr>
                <w:rFonts w:ascii="Verdana" w:eastAsia="Times New Roman" w:hAnsi="Verdana" w:cs="Times New Roman"/>
                <w:b/>
                <w:bCs/>
                <w:color w:val="000000"/>
                <w:sz w:val="16"/>
                <w:szCs w:val="16"/>
                <w:lang w:val="es-ES" w:eastAsia="es-MX"/>
              </w:rPr>
              <w:t>Bueno (8)</w:t>
            </w:r>
          </w:p>
        </w:tc>
        <w:tc>
          <w:tcPr>
            <w:tcW w:w="21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441E9F" w14:textId="77777777" w:rsidR="00054F5A" w:rsidRPr="00054F5A" w:rsidRDefault="00054F5A" w:rsidP="00054F5A">
            <w:pPr>
              <w:spacing w:before="100" w:beforeAutospacing="1" w:after="80" w:line="240" w:lineRule="auto"/>
              <w:ind w:left="60"/>
              <w:jc w:val="center"/>
              <w:rPr>
                <w:rFonts w:ascii="Verdana" w:eastAsia="Times New Roman" w:hAnsi="Verdana" w:cs="Times New Roman"/>
                <w:color w:val="000000"/>
                <w:sz w:val="16"/>
                <w:szCs w:val="16"/>
                <w:lang w:eastAsia="es-MX"/>
              </w:rPr>
            </w:pPr>
            <w:r w:rsidRPr="00054F5A">
              <w:rPr>
                <w:rFonts w:ascii="Verdana" w:eastAsia="Times New Roman" w:hAnsi="Verdana" w:cs="Times New Roman"/>
                <w:b/>
                <w:bCs/>
                <w:color w:val="000000"/>
                <w:sz w:val="16"/>
                <w:szCs w:val="16"/>
                <w:lang w:val="es-ES" w:eastAsia="es-MX"/>
              </w:rPr>
              <w:t>Regular (7)</w:t>
            </w:r>
          </w:p>
        </w:tc>
        <w:tc>
          <w:tcPr>
            <w:tcW w:w="20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25791CD" w14:textId="77777777" w:rsidR="00054F5A" w:rsidRPr="00054F5A" w:rsidRDefault="00054F5A" w:rsidP="00054F5A">
            <w:pPr>
              <w:spacing w:before="100" w:beforeAutospacing="1" w:after="80" w:line="240" w:lineRule="auto"/>
              <w:ind w:left="60"/>
              <w:jc w:val="center"/>
              <w:rPr>
                <w:rFonts w:ascii="Verdana" w:eastAsia="Times New Roman" w:hAnsi="Verdana" w:cs="Times New Roman"/>
                <w:color w:val="000000"/>
                <w:sz w:val="16"/>
                <w:szCs w:val="16"/>
                <w:lang w:eastAsia="es-MX"/>
              </w:rPr>
            </w:pPr>
            <w:proofErr w:type="gramStart"/>
            <w:r w:rsidRPr="00054F5A">
              <w:rPr>
                <w:rFonts w:ascii="Verdana" w:eastAsia="Times New Roman" w:hAnsi="Verdana" w:cs="Times New Roman"/>
                <w:b/>
                <w:bCs/>
                <w:color w:val="000000"/>
                <w:sz w:val="16"/>
                <w:szCs w:val="16"/>
                <w:lang w:val="es-ES" w:eastAsia="es-MX"/>
              </w:rPr>
              <w:t>Aceptable  (</w:t>
            </w:r>
            <w:proofErr w:type="gramEnd"/>
            <w:r w:rsidRPr="00054F5A">
              <w:rPr>
                <w:rFonts w:ascii="Verdana" w:eastAsia="Times New Roman" w:hAnsi="Verdana" w:cs="Times New Roman"/>
                <w:b/>
                <w:bCs/>
                <w:color w:val="000000"/>
                <w:sz w:val="16"/>
                <w:szCs w:val="16"/>
                <w:lang w:val="es-ES" w:eastAsia="es-MX"/>
              </w:rPr>
              <w:t>6)</w:t>
            </w:r>
          </w:p>
        </w:tc>
        <w:tc>
          <w:tcPr>
            <w:tcW w:w="21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4814FB8" w14:textId="77777777" w:rsidR="00054F5A" w:rsidRPr="00054F5A" w:rsidRDefault="00054F5A" w:rsidP="00054F5A">
            <w:pPr>
              <w:spacing w:before="100" w:beforeAutospacing="1" w:after="80" w:line="240" w:lineRule="auto"/>
              <w:ind w:left="60"/>
              <w:jc w:val="center"/>
              <w:rPr>
                <w:rFonts w:ascii="Verdana" w:eastAsia="Times New Roman" w:hAnsi="Verdana" w:cs="Times New Roman"/>
                <w:color w:val="000000"/>
                <w:sz w:val="16"/>
                <w:szCs w:val="16"/>
                <w:lang w:eastAsia="es-MX"/>
              </w:rPr>
            </w:pPr>
            <w:r w:rsidRPr="00054F5A">
              <w:rPr>
                <w:rFonts w:ascii="Verdana" w:eastAsia="Times New Roman" w:hAnsi="Verdana" w:cs="Times New Roman"/>
                <w:b/>
                <w:bCs/>
                <w:color w:val="000000"/>
                <w:sz w:val="16"/>
                <w:szCs w:val="16"/>
                <w:lang w:val="es-ES" w:eastAsia="es-MX"/>
              </w:rPr>
              <w:t>Deficiente (5)</w:t>
            </w:r>
          </w:p>
        </w:tc>
      </w:tr>
      <w:tr w:rsidR="00054F5A" w:rsidRPr="00054F5A" w14:paraId="6049AADA" w14:textId="77777777" w:rsidTr="00054F5A">
        <w:trPr>
          <w:trHeight w:val="1183"/>
        </w:trPr>
        <w:tc>
          <w:tcPr>
            <w:tcW w:w="15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9E8BE"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b/>
                <w:bCs/>
                <w:color w:val="000000"/>
                <w:sz w:val="16"/>
                <w:szCs w:val="16"/>
                <w:lang w:val="es-ES" w:eastAsia="es-MX"/>
              </w:rPr>
              <w:t>Entrega del trabajo</w:t>
            </w:r>
          </w:p>
        </w:tc>
        <w:tc>
          <w:tcPr>
            <w:tcW w:w="1549" w:type="dxa"/>
            <w:tcBorders>
              <w:top w:val="nil"/>
              <w:left w:val="nil"/>
              <w:bottom w:val="single" w:sz="8" w:space="0" w:color="000000"/>
              <w:right w:val="single" w:sz="8" w:space="0" w:color="000000"/>
            </w:tcBorders>
            <w:tcMar>
              <w:top w:w="0" w:type="dxa"/>
              <w:left w:w="108" w:type="dxa"/>
              <w:bottom w:w="0" w:type="dxa"/>
              <w:right w:w="108" w:type="dxa"/>
            </w:tcMar>
            <w:hideMark/>
          </w:tcPr>
          <w:p w14:paraId="37629492" w14:textId="77777777" w:rsidR="00054F5A" w:rsidRPr="00054F5A" w:rsidRDefault="00054F5A" w:rsidP="00054F5A">
            <w:pPr>
              <w:spacing w:before="100" w:beforeAutospacing="1" w:after="100" w:afterAutospacing="1"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La entrega se realizó en el plazo acordado</w:t>
            </w:r>
          </w:p>
        </w:tc>
        <w:tc>
          <w:tcPr>
            <w:tcW w:w="2284" w:type="dxa"/>
            <w:tcBorders>
              <w:top w:val="nil"/>
              <w:left w:val="nil"/>
              <w:bottom w:val="single" w:sz="8" w:space="0" w:color="000000"/>
              <w:right w:val="single" w:sz="8" w:space="0" w:color="000000"/>
            </w:tcBorders>
            <w:tcMar>
              <w:top w:w="0" w:type="dxa"/>
              <w:left w:w="108" w:type="dxa"/>
              <w:bottom w:w="0" w:type="dxa"/>
              <w:right w:w="108" w:type="dxa"/>
            </w:tcMar>
            <w:hideMark/>
          </w:tcPr>
          <w:p w14:paraId="5BEA6CD2" w14:textId="77777777" w:rsidR="00054F5A" w:rsidRPr="00054F5A" w:rsidRDefault="00054F5A" w:rsidP="00054F5A">
            <w:pPr>
              <w:spacing w:before="100" w:beforeAutospacing="1" w:after="100" w:afterAutospacing="1"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xml:space="preserve">La entrega se </w:t>
            </w:r>
            <w:proofErr w:type="gramStart"/>
            <w:r w:rsidRPr="00054F5A">
              <w:rPr>
                <w:rFonts w:ascii="Verdana" w:eastAsia="Times New Roman" w:hAnsi="Verdana" w:cs="Times New Roman"/>
                <w:color w:val="000000"/>
                <w:sz w:val="16"/>
                <w:szCs w:val="16"/>
                <w:lang w:val="es-ES" w:eastAsia="es-MX"/>
              </w:rPr>
              <w:t>realizó  después</w:t>
            </w:r>
            <w:proofErr w:type="gramEnd"/>
            <w:r w:rsidRPr="00054F5A">
              <w:rPr>
                <w:rFonts w:ascii="Verdana" w:eastAsia="Times New Roman" w:hAnsi="Verdana" w:cs="Times New Roman"/>
                <w:color w:val="000000"/>
                <w:sz w:val="16"/>
                <w:szCs w:val="16"/>
                <w:lang w:val="es-ES" w:eastAsia="es-MX"/>
              </w:rPr>
              <w:t xml:space="preserve"> del plazo acordado pero con justificación oportuna</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B5D8E94" w14:textId="77777777" w:rsidR="00054F5A" w:rsidRPr="00054F5A" w:rsidRDefault="00054F5A" w:rsidP="00054F5A">
            <w:pPr>
              <w:spacing w:before="100" w:beforeAutospacing="1" w:after="100" w:afterAutospacing="1"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xml:space="preserve">La entrega se realizó después del plazo </w:t>
            </w:r>
            <w:proofErr w:type="gramStart"/>
            <w:r w:rsidRPr="00054F5A">
              <w:rPr>
                <w:rFonts w:ascii="Verdana" w:eastAsia="Times New Roman" w:hAnsi="Verdana" w:cs="Times New Roman"/>
                <w:color w:val="000000"/>
                <w:sz w:val="16"/>
                <w:szCs w:val="16"/>
                <w:lang w:val="es-ES" w:eastAsia="es-MX"/>
              </w:rPr>
              <w:t>acordado</w:t>
            </w:r>
            <w:proofErr w:type="gramEnd"/>
            <w:r w:rsidRPr="00054F5A">
              <w:rPr>
                <w:rFonts w:ascii="Verdana" w:eastAsia="Times New Roman" w:hAnsi="Verdana" w:cs="Times New Roman"/>
                <w:color w:val="000000"/>
                <w:sz w:val="16"/>
                <w:szCs w:val="16"/>
                <w:lang w:val="es-ES" w:eastAsia="es-MX"/>
              </w:rPr>
              <w:t xml:space="preserve"> pero sin justificación oportuna</w:t>
            </w:r>
          </w:p>
        </w:tc>
        <w:tc>
          <w:tcPr>
            <w:tcW w:w="2114" w:type="dxa"/>
            <w:tcBorders>
              <w:top w:val="nil"/>
              <w:left w:val="nil"/>
              <w:bottom w:val="single" w:sz="8" w:space="0" w:color="000000"/>
              <w:right w:val="single" w:sz="8" w:space="0" w:color="000000"/>
            </w:tcBorders>
            <w:tcMar>
              <w:top w:w="0" w:type="dxa"/>
              <w:left w:w="108" w:type="dxa"/>
              <w:bottom w:w="0" w:type="dxa"/>
              <w:right w:w="108" w:type="dxa"/>
            </w:tcMar>
            <w:hideMark/>
          </w:tcPr>
          <w:p w14:paraId="5F3398E2"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La entrega se realizó fuera de plazo</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14:paraId="597CFD20"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La entrega se realizó fuera de plazo</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14:paraId="2B07AB76"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No se realizó la entrega.</w:t>
            </w:r>
          </w:p>
        </w:tc>
      </w:tr>
      <w:tr w:rsidR="00054F5A" w:rsidRPr="00054F5A" w14:paraId="5A0B88B6" w14:textId="77777777" w:rsidTr="00054F5A">
        <w:trPr>
          <w:trHeight w:val="1061"/>
        </w:trPr>
        <w:tc>
          <w:tcPr>
            <w:tcW w:w="15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2C56FF"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b/>
                <w:bCs/>
                <w:color w:val="000000"/>
                <w:sz w:val="16"/>
                <w:szCs w:val="16"/>
                <w:lang w:val="es-ES" w:eastAsia="es-MX"/>
              </w:rPr>
              <w:t>Introducción</w:t>
            </w:r>
          </w:p>
        </w:tc>
        <w:tc>
          <w:tcPr>
            <w:tcW w:w="1549" w:type="dxa"/>
            <w:tcBorders>
              <w:top w:val="nil"/>
              <w:left w:val="nil"/>
              <w:bottom w:val="single" w:sz="8" w:space="0" w:color="000000"/>
              <w:right w:val="single" w:sz="8" w:space="0" w:color="000000"/>
            </w:tcBorders>
            <w:tcMar>
              <w:top w:w="0" w:type="dxa"/>
              <w:left w:w="108" w:type="dxa"/>
              <w:bottom w:w="0" w:type="dxa"/>
              <w:right w:w="108" w:type="dxa"/>
            </w:tcMar>
            <w:hideMark/>
          </w:tcPr>
          <w:p w14:paraId="11123A66"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Plantea clara y ordenadamente el tema del trabajo y su importancia</w:t>
            </w:r>
          </w:p>
        </w:tc>
        <w:tc>
          <w:tcPr>
            <w:tcW w:w="2284" w:type="dxa"/>
            <w:tcBorders>
              <w:top w:val="nil"/>
              <w:left w:val="nil"/>
              <w:bottom w:val="single" w:sz="8" w:space="0" w:color="000000"/>
              <w:right w:val="single" w:sz="8" w:space="0" w:color="000000"/>
            </w:tcBorders>
            <w:tcMar>
              <w:top w:w="0" w:type="dxa"/>
              <w:left w:w="108" w:type="dxa"/>
              <w:bottom w:w="0" w:type="dxa"/>
              <w:right w:w="108" w:type="dxa"/>
            </w:tcMar>
            <w:hideMark/>
          </w:tcPr>
          <w:p w14:paraId="035712A8"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Plantea en forma clara y ordenada pero muy breve el tema del trabajo y su importancia</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E7361F7"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Plantea en forma confusa el tema del trabajo y su importancia</w:t>
            </w:r>
          </w:p>
        </w:tc>
        <w:tc>
          <w:tcPr>
            <w:tcW w:w="2114" w:type="dxa"/>
            <w:tcBorders>
              <w:top w:val="nil"/>
              <w:left w:val="nil"/>
              <w:bottom w:val="single" w:sz="8" w:space="0" w:color="000000"/>
              <w:right w:val="single" w:sz="8" w:space="0" w:color="000000"/>
            </w:tcBorders>
            <w:tcMar>
              <w:top w:w="0" w:type="dxa"/>
              <w:left w:w="108" w:type="dxa"/>
              <w:bottom w:w="0" w:type="dxa"/>
              <w:right w:w="108" w:type="dxa"/>
            </w:tcMar>
            <w:hideMark/>
          </w:tcPr>
          <w:p w14:paraId="6B821DA4"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No se plantea la introducción.</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14:paraId="79B7FF68"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No se plantea la introducción.</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14:paraId="22CE291A"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r>
      <w:tr w:rsidR="00054F5A" w:rsidRPr="00054F5A" w14:paraId="50D158BC" w14:textId="77777777" w:rsidTr="00054F5A">
        <w:trPr>
          <w:trHeight w:val="1076"/>
        </w:trPr>
        <w:tc>
          <w:tcPr>
            <w:tcW w:w="15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8885C9"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b/>
                <w:bCs/>
                <w:color w:val="000000"/>
                <w:sz w:val="16"/>
                <w:szCs w:val="16"/>
                <w:lang w:val="es-ES" w:eastAsia="es-MX"/>
              </w:rPr>
              <w:lastRenderedPageBreak/>
              <w:t>Cantidad de información.</w:t>
            </w:r>
          </w:p>
        </w:tc>
        <w:tc>
          <w:tcPr>
            <w:tcW w:w="1549" w:type="dxa"/>
            <w:tcBorders>
              <w:top w:val="nil"/>
              <w:left w:val="nil"/>
              <w:bottom w:val="single" w:sz="8" w:space="0" w:color="000000"/>
              <w:right w:val="single" w:sz="8" w:space="0" w:color="000000"/>
            </w:tcBorders>
            <w:tcMar>
              <w:top w:w="0" w:type="dxa"/>
              <w:left w:w="108" w:type="dxa"/>
              <w:bottom w:w="0" w:type="dxa"/>
              <w:right w:w="108" w:type="dxa"/>
            </w:tcMar>
            <w:hideMark/>
          </w:tcPr>
          <w:p w14:paraId="1B81376E"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Todos los temas tratados y todas las preguntas fueron contestados.</w:t>
            </w:r>
          </w:p>
        </w:tc>
        <w:tc>
          <w:tcPr>
            <w:tcW w:w="2284" w:type="dxa"/>
            <w:tcBorders>
              <w:top w:val="nil"/>
              <w:left w:val="nil"/>
              <w:bottom w:val="single" w:sz="8" w:space="0" w:color="000000"/>
              <w:right w:val="single" w:sz="8" w:space="0" w:color="000000"/>
            </w:tcBorders>
            <w:tcMar>
              <w:top w:w="0" w:type="dxa"/>
              <w:left w:w="108" w:type="dxa"/>
              <w:bottom w:w="0" w:type="dxa"/>
              <w:right w:w="108" w:type="dxa"/>
            </w:tcMar>
            <w:hideMark/>
          </w:tcPr>
          <w:p w14:paraId="47382E68"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Todos los temas tratados y la mayor parte de las preguntas fueron contestados.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1593581"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xml:space="preserve">Todos los temas fueron </w:t>
            </w:r>
            <w:proofErr w:type="gramStart"/>
            <w:r w:rsidRPr="00054F5A">
              <w:rPr>
                <w:rFonts w:ascii="Verdana" w:eastAsia="Times New Roman" w:hAnsi="Verdana" w:cs="Times New Roman"/>
                <w:color w:val="000000"/>
                <w:sz w:val="16"/>
                <w:szCs w:val="16"/>
                <w:lang w:val="es-ES" w:eastAsia="es-MX"/>
              </w:rPr>
              <w:t>tratados</w:t>
            </w:r>
            <w:proofErr w:type="gramEnd"/>
            <w:r w:rsidRPr="00054F5A">
              <w:rPr>
                <w:rFonts w:ascii="Verdana" w:eastAsia="Times New Roman" w:hAnsi="Verdana" w:cs="Times New Roman"/>
                <w:color w:val="000000"/>
                <w:sz w:val="16"/>
                <w:szCs w:val="16"/>
                <w:lang w:val="es-ES" w:eastAsia="es-MX"/>
              </w:rPr>
              <w:t xml:space="preserve"> pero le flato contestar preguntas.</w:t>
            </w:r>
          </w:p>
        </w:tc>
        <w:tc>
          <w:tcPr>
            <w:tcW w:w="2114" w:type="dxa"/>
            <w:tcBorders>
              <w:top w:val="nil"/>
              <w:left w:val="nil"/>
              <w:bottom w:val="single" w:sz="8" w:space="0" w:color="000000"/>
              <w:right w:val="single" w:sz="8" w:space="0" w:color="000000"/>
            </w:tcBorders>
            <w:tcMar>
              <w:top w:w="0" w:type="dxa"/>
              <w:left w:w="108" w:type="dxa"/>
              <w:bottom w:w="0" w:type="dxa"/>
              <w:right w:w="108" w:type="dxa"/>
            </w:tcMar>
            <w:hideMark/>
          </w:tcPr>
          <w:p w14:paraId="66667B04"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Le faltaron temas y preguntas.</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14:paraId="048A2A8A"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Le faltaron temas y preguntas.</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14:paraId="438E9AB1"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r>
      <w:tr w:rsidR="00054F5A" w:rsidRPr="00054F5A" w14:paraId="7DF8D2C6" w14:textId="77777777" w:rsidTr="00054F5A">
        <w:trPr>
          <w:trHeight w:val="1547"/>
        </w:trPr>
        <w:tc>
          <w:tcPr>
            <w:tcW w:w="15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45F55F"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b/>
                <w:bCs/>
                <w:color w:val="000000"/>
                <w:sz w:val="16"/>
                <w:szCs w:val="16"/>
                <w:lang w:val="es-ES" w:eastAsia="es-MX"/>
              </w:rPr>
              <w:t>Ilustraciones</w:t>
            </w:r>
          </w:p>
        </w:tc>
        <w:tc>
          <w:tcPr>
            <w:tcW w:w="1549" w:type="dxa"/>
            <w:tcBorders>
              <w:top w:val="nil"/>
              <w:left w:val="nil"/>
              <w:bottom w:val="single" w:sz="8" w:space="0" w:color="000000"/>
              <w:right w:val="single" w:sz="8" w:space="0" w:color="000000"/>
            </w:tcBorders>
            <w:tcMar>
              <w:top w:w="0" w:type="dxa"/>
              <w:left w:w="108" w:type="dxa"/>
              <w:bottom w:w="0" w:type="dxa"/>
              <w:right w:w="108" w:type="dxa"/>
            </w:tcMar>
            <w:hideMark/>
          </w:tcPr>
          <w:p w14:paraId="38E30585"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Cada tema o pregunta fue presentada con las ilustraciones precisas</w:t>
            </w:r>
          </w:p>
          <w:p w14:paraId="78578825"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c>
          <w:tcPr>
            <w:tcW w:w="2284" w:type="dxa"/>
            <w:tcBorders>
              <w:top w:val="nil"/>
              <w:left w:val="nil"/>
              <w:bottom w:val="single" w:sz="8" w:space="0" w:color="000000"/>
              <w:right w:val="single" w:sz="8" w:space="0" w:color="000000"/>
            </w:tcBorders>
            <w:tcMar>
              <w:top w:w="0" w:type="dxa"/>
              <w:left w:w="108" w:type="dxa"/>
              <w:bottom w:w="0" w:type="dxa"/>
              <w:right w:w="108" w:type="dxa"/>
            </w:tcMar>
            <w:hideMark/>
          </w:tcPr>
          <w:p w14:paraId="510EE28F"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xml:space="preserve">Cada tema o pregunta fue presentada pero le faltó </w:t>
            </w:r>
            <w:proofErr w:type="gramStart"/>
            <w:r w:rsidRPr="00054F5A">
              <w:rPr>
                <w:rFonts w:ascii="Verdana" w:eastAsia="Times New Roman" w:hAnsi="Verdana" w:cs="Times New Roman"/>
                <w:color w:val="000000"/>
                <w:sz w:val="16"/>
                <w:szCs w:val="16"/>
                <w:lang w:val="es-ES" w:eastAsia="es-MX"/>
              </w:rPr>
              <w:t>algunas  ilustraciones</w:t>
            </w:r>
            <w:proofErr w:type="gramEnd"/>
            <w:r w:rsidRPr="00054F5A">
              <w:rPr>
                <w:rFonts w:ascii="Verdana" w:eastAsia="Times New Roman" w:hAnsi="Verdana" w:cs="Times New Roman"/>
                <w:color w:val="000000"/>
                <w:sz w:val="16"/>
                <w:szCs w:val="16"/>
                <w:lang w:val="es-ES" w:eastAsia="es-MX"/>
              </w:rPr>
              <w:t>.</w:t>
            </w:r>
          </w:p>
          <w:p w14:paraId="4316702D"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EDA3B39"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Cada tema o pregunta fue presentada pero las ilustraciones no fueron las indicadas.</w:t>
            </w:r>
          </w:p>
        </w:tc>
        <w:tc>
          <w:tcPr>
            <w:tcW w:w="2114" w:type="dxa"/>
            <w:tcBorders>
              <w:top w:val="nil"/>
              <w:left w:val="nil"/>
              <w:bottom w:val="single" w:sz="8" w:space="0" w:color="000000"/>
              <w:right w:val="single" w:sz="8" w:space="0" w:color="000000"/>
            </w:tcBorders>
            <w:tcMar>
              <w:top w:w="0" w:type="dxa"/>
              <w:left w:w="108" w:type="dxa"/>
              <w:bottom w:w="0" w:type="dxa"/>
              <w:right w:w="108" w:type="dxa"/>
            </w:tcMar>
            <w:hideMark/>
          </w:tcPr>
          <w:p w14:paraId="251EE17C"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xml:space="preserve">Cada tema o pregunta fue presentada pero le </w:t>
            </w:r>
            <w:proofErr w:type="gramStart"/>
            <w:r w:rsidRPr="00054F5A">
              <w:rPr>
                <w:rFonts w:ascii="Verdana" w:eastAsia="Times New Roman" w:hAnsi="Verdana" w:cs="Times New Roman"/>
                <w:color w:val="000000"/>
                <w:sz w:val="16"/>
                <w:szCs w:val="16"/>
                <w:lang w:val="es-ES" w:eastAsia="es-MX"/>
              </w:rPr>
              <w:t>faltaron  ilustraciones</w:t>
            </w:r>
            <w:proofErr w:type="gramEnd"/>
          </w:p>
          <w:p w14:paraId="2CBD1B7A"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14:paraId="6DD3F175"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xml:space="preserve">Cada tema o pregunta fue presentada pero le </w:t>
            </w:r>
            <w:proofErr w:type="gramStart"/>
            <w:r w:rsidRPr="00054F5A">
              <w:rPr>
                <w:rFonts w:ascii="Verdana" w:eastAsia="Times New Roman" w:hAnsi="Verdana" w:cs="Times New Roman"/>
                <w:color w:val="000000"/>
                <w:sz w:val="16"/>
                <w:szCs w:val="16"/>
                <w:lang w:val="es-ES" w:eastAsia="es-MX"/>
              </w:rPr>
              <w:t>faltaron  ilustraciones</w:t>
            </w:r>
            <w:proofErr w:type="gramEnd"/>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14:paraId="76E3030C"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r>
      <w:tr w:rsidR="00054F5A" w:rsidRPr="00054F5A" w14:paraId="448801AB" w14:textId="77777777" w:rsidTr="00054F5A">
        <w:trPr>
          <w:trHeight w:val="1547"/>
        </w:trPr>
        <w:tc>
          <w:tcPr>
            <w:tcW w:w="15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BAFA07"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b/>
                <w:bCs/>
                <w:color w:val="000000"/>
                <w:sz w:val="16"/>
                <w:szCs w:val="16"/>
                <w:lang w:val="es-ES" w:eastAsia="es-MX"/>
              </w:rPr>
              <w:t>Conclusiones</w:t>
            </w:r>
          </w:p>
        </w:tc>
        <w:tc>
          <w:tcPr>
            <w:tcW w:w="1549" w:type="dxa"/>
            <w:tcBorders>
              <w:top w:val="nil"/>
              <w:left w:val="nil"/>
              <w:bottom w:val="single" w:sz="8" w:space="0" w:color="000000"/>
              <w:right w:val="single" w:sz="8" w:space="0" w:color="000000"/>
            </w:tcBorders>
            <w:tcMar>
              <w:top w:w="0" w:type="dxa"/>
              <w:left w:w="108" w:type="dxa"/>
              <w:bottom w:w="0" w:type="dxa"/>
              <w:right w:w="108" w:type="dxa"/>
            </w:tcMar>
            <w:hideMark/>
          </w:tcPr>
          <w:p w14:paraId="1916C160"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La conclusión incluye los temas abordados y lo aprendido del trabajo.</w:t>
            </w:r>
          </w:p>
          <w:p w14:paraId="190549C2"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c>
          <w:tcPr>
            <w:tcW w:w="2284" w:type="dxa"/>
            <w:tcBorders>
              <w:top w:val="nil"/>
              <w:left w:val="nil"/>
              <w:bottom w:val="single" w:sz="8" w:space="0" w:color="000000"/>
              <w:right w:val="single" w:sz="8" w:space="0" w:color="000000"/>
            </w:tcBorders>
            <w:tcMar>
              <w:top w:w="0" w:type="dxa"/>
              <w:left w:w="108" w:type="dxa"/>
              <w:bottom w:w="0" w:type="dxa"/>
              <w:right w:w="108" w:type="dxa"/>
            </w:tcMar>
            <w:hideMark/>
          </w:tcPr>
          <w:p w14:paraId="7AEB4EB2"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La conclusión incluye solo los temas abordados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036FDD9"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xml:space="preserve">La conclusión incluye </w:t>
            </w:r>
            <w:proofErr w:type="gramStart"/>
            <w:r w:rsidRPr="00054F5A">
              <w:rPr>
                <w:rFonts w:ascii="Verdana" w:eastAsia="Times New Roman" w:hAnsi="Verdana" w:cs="Times New Roman"/>
                <w:color w:val="000000"/>
                <w:sz w:val="16"/>
                <w:szCs w:val="16"/>
                <w:lang w:val="es-ES" w:eastAsia="es-MX"/>
              </w:rPr>
              <w:t>solo  lo</w:t>
            </w:r>
            <w:proofErr w:type="gramEnd"/>
            <w:r w:rsidRPr="00054F5A">
              <w:rPr>
                <w:rFonts w:ascii="Verdana" w:eastAsia="Times New Roman" w:hAnsi="Verdana" w:cs="Times New Roman"/>
                <w:color w:val="000000"/>
                <w:sz w:val="16"/>
                <w:szCs w:val="16"/>
                <w:lang w:val="es-ES" w:eastAsia="es-MX"/>
              </w:rPr>
              <w:t xml:space="preserve"> aprendido del trabajo</w:t>
            </w:r>
          </w:p>
          <w:p w14:paraId="48B538FC"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c>
          <w:tcPr>
            <w:tcW w:w="2114" w:type="dxa"/>
            <w:tcBorders>
              <w:top w:val="nil"/>
              <w:left w:val="nil"/>
              <w:bottom w:val="single" w:sz="8" w:space="0" w:color="000000"/>
              <w:right w:val="single" w:sz="8" w:space="0" w:color="000000"/>
            </w:tcBorders>
            <w:tcMar>
              <w:top w:w="0" w:type="dxa"/>
              <w:left w:w="108" w:type="dxa"/>
              <w:bottom w:w="0" w:type="dxa"/>
              <w:right w:w="108" w:type="dxa"/>
            </w:tcMar>
            <w:hideMark/>
          </w:tcPr>
          <w:p w14:paraId="6B57FC80"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La conclusión no incluye los temas abordados y ni lo aprendido del trabajo.</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14:paraId="297EBC5A"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No incluyo conclusiones.</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14:paraId="7E0C9A4A"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r>
      <w:tr w:rsidR="00054F5A" w:rsidRPr="00054F5A" w14:paraId="5670212D" w14:textId="77777777" w:rsidTr="00054F5A">
        <w:trPr>
          <w:trHeight w:val="1349"/>
        </w:trPr>
        <w:tc>
          <w:tcPr>
            <w:tcW w:w="15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B4CF78"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b/>
                <w:bCs/>
                <w:color w:val="000000"/>
                <w:sz w:val="16"/>
                <w:szCs w:val="16"/>
                <w:lang w:val="es-ES" w:eastAsia="es-MX"/>
              </w:rPr>
              <w:t>Bibliografía</w:t>
            </w:r>
          </w:p>
        </w:tc>
        <w:tc>
          <w:tcPr>
            <w:tcW w:w="1549" w:type="dxa"/>
            <w:tcBorders>
              <w:top w:val="nil"/>
              <w:left w:val="nil"/>
              <w:bottom w:val="single" w:sz="8" w:space="0" w:color="000000"/>
              <w:right w:val="single" w:sz="8" w:space="0" w:color="000000"/>
            </w:tcBorders>
            <w:tcMar>
              <w:top w:w="0" w:type="dxa"/>
              <w:left w:w="108" w:type="dxa"/>
              <w:bottom w:w="0" w:type="dxa"/>
              <w:right w:w="108" w:type="dxa"/>
            </w:tcMar>
            <w:hideMark/>
          </w:tcPr>
          <w:p w14:paraId="2387F9F9"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xml:space="preserve">Todas las fuentes de información </w:t>
            </w:r>
            <w:proofErr w:type="gramStart"/>
            <w:r w:rsidRPr="00054F5A">
              <w:rPr>
                <w:rFonts w:ascii="Verdana" w:eastAsia="Times New Roman" w:hAnsi="Verdana" w:cs="Times New Roman"/>
                <w:color w:val="000000"/>
                <w:sz w:val="16"/>
                <w:szCs w:val="16"/>
                <w:lang w:val="es-ES" w:eastAsia="es-MX"/>
              </w:rPr>
              <w:t>esta documentadas</w:t>
            </w:r>
            <w:proofErr w:type="gramEnd"/>
          </w:p>
          <w:p w14:paraId="328D94F5"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c>
          <w:tcPr>
            <w:tcW w:w="2284" w:type="dxa"/>
            <w:tcBorders>
              <w:top w:val="nil"/>
              <w:left w:val="nil"/>
              <w:bottom w:val="single" w:sz="8" w:space="0" w:color="000000"/>
              <w:right w:val="single" w:sz="8" w:space="0" w:color="000000"/>
            </w:tcBorders>
            <w:tcMar>
              <w:top w:w="0" w:type="dxa"/>
              <w:left w:w="108" w:type="dxa"/>
              <w:bottom w:w="0" w:type="dxa"/>
              <w:right w:w="108" w:type="dxa"/>
            </w:tcMar>
            <w:hideMark/>
          </w:tcPr>
          <w:p w14:paraId="7C984A20"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xml:space="preserve">La mayoría </w:t>
            </w:r>
            <w:proofErr w:type="gramStart"/>
            <w:r w:rsidRPr="00054F5A">
              <w:rPr>
                <w:rFonts w:ascii="Verdana" w:eastAsia="Times New Roman" w:hAnsi="Verdana" w:cs="Times New Roman"/>
                <w:color w:val="000000"/>
                <w:sz w:val="16"/>
                <w:szCs w:val="16"/>
                <w:lang w:val="es-ES" w:eastAsia="es-MX"/>
              </w:rPr>
              <w:t>de  las</w:t>
            </w:r>
            <w:proofErr w:type="gramEnd"/>
            <w:r w:rsidRPr="00054F5A">
              <w:rPr>
                <w:rFonts w:ascii="Verdana" w:eastAsia="Times New Roman" w:hAnsi="Verdana" w:cs="Times New Roman"/>
                <w:color w:val="000000"/>
                <w:sz w:val="16"/>
                <w:szCs w:val="16"/>
                <w:lang w:val="es-ES" w:eastAsia="es-MX"/>
              </w:rPr>
              <w:t xml:space="preserve"> fuentes de información esta documentadas</w:t>
            </w:r>
          </w:p>
          <w:p w14:paraId="7960A6A2"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BE57C2E"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xml:space="preserve">Algunas </w:t>
            </w:r>
            <w:proofErr w:type="gramStart"/>
            <w:r w:rsidRPr="00054F5A">
              <w:rPr>
                <w:rFonts w:ascii="Verdana" w:eastAsia="Times New Roman" w:hAnsi="Verdana" w:cs="Times New Roman"/>
                <w:color w:val="000000"/>
                <w:sz w:val="16"/>
                <w:szCs w:val="16"/>
                <w:lang w:val="es-ES" w:eastAsia="es-MX"/>
              </w:rPr>
              <w:t>de  las</w:t>
            </w:r>
            <w:proofErr w:type="gramEnd"/>
            <w:r w:rsidRPr="00054F5A">
              <w:rPr>
                <w:rFonts w:ascii="Verdana" w:eastAsia="Times New Roman" w:hAnsi="Verdana" w:cs="Times New Roman"/>
                <w:color w:val="000000"/>
                <w:sz w:val="16"/>
                <w:szCs w:val="16"/>
                <w:lang w:val="es-ES" w:eastAsia="es-MX"/>
              </w:rPr>
              <w:t xml:space="preserve"> fuentes de información esta documentadas</w:t>
            </w:r>
          </w:p>
          <w:p w14:paraId="7DD9B6C4"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c>
          <w:tcPr>
            <w:tcW w:w="2114" w:type="dxa"/>
            <w:tcBorders>
              <w:top w:val="nil"/>
              <w:left w:val="nil"/>
              <w:bottom w:val="single" w:sz="8" w:space="0" w:color="000000"/>
              <w:right w:val="single" w:sz="8" w:space="0" w:color="000000"/>
            </w:tcBorders>
            <w:tcMar>
              <w:top w:w="0" w:type="dxa"/>
              <w:left w:w="108" w:type="dxa"/>
              <w:bottom w:w="0" w:type="dxa"/>
              <w:right w:w="108" w:type="dxa"/>
            </w:tcMar>
            <w:hideMark/>
          </w:tcPr>
          <w:p w14:paraId="2445770A"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xml:space="preserve">Ninguna de las fuentes de información </w:t>
            </w:r>
            <w:proofErr w:type="gramStart"/>
            <w:r w:rsidRPr="00054F5A">
              <w:rPr>
                <w:rFonts w:ascii="Verdana" w:eastAsia="Times New Roman" w:hAnsi="Verdana" w:cs="Times New Roman"/>
                <w:color w:val="000000"/>
                <w:sz w:val="16"/>
                <w:szCs w:val="16"/>
                <w:lang w:val="es-ES" w:eastAsia="es-MX"/>
              </w:rPr>
              <w:t>esta documentadas</w:t>
            </w:r>
            <w:proofErr w:type="gramEnd"/>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14:paraId="17F47B99"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No cito fuentes de información.</w:t>
            </w:r>
          </w:p>
        </w:tc>
        <w:tc>
          <w:tcPr>
            <w:tcW w:w="2166" w:type="dxa"/>
            <w:tcBorders>
              <w:top w:val="nil"/>
              <w:left w:val="nil"/>
              <w:bottom w:val="single" w:sz="8" w:space="0" w:color="000000"/>
              <w:right w:val="single" w:sz="8" w:space="0" w:color="000000"/>
            </w:tcBorders>
            <w:tcMar>
              <w:top w:w="0" w:type="dxa"/>
              <w:left w:w="108" w:type="dxa"/>
              <w:bottom w:w="0" w:type="dxa"/>
              <w:right w:w="108" w:type="dxa"/>
            </w:tcMar>
            <w:hideMark/>
          </w:tcPr>
          <w:p w14:paraId="19366291" w14:textId="77777777" w:rsidR="00054F5A" w:rsidRPr="00054F5A" w:rsidRDefault="00054F5A" w:rsidP="00054F5A">
            <w:pPr>
              <w:spacing w:before="100" w:beforeAutospacing="1" w:after="80" w:line="240" w:lineRule="auto"/>
              <w:ind w:left="60"/>
              <w:jc w:val="both"/>
              <w:rPr>
                <w:rFonts w:ascii="Verdana" w:eastAsia="Times New Roman" w:hAnsi="Verdana" w:cs="Times New Roman"/>
                <w:color w:val="000000"/>
                <w:sz w:val="16"/>
                <w:szCs w:val="16"/>
                <w:lang w:eastAsia="es-MX"/>
              </w:rPr>
            </w:pPr>
            <w:r w:rsidRPr="00054F5A">
              <w:rPr>
                <w:rFonts w:ascii="Verdana" w:eastAsia="Times New Roman" w:hAnsi="Verdana" w:cs="Times New Roman"/>
                <w:color w:val="000000"/>
                <w:sz w:val="16"/>
                <w:szCs w:val="16"/>
                <w:lang w:val="es-ES" w:eastAsia="es-MX"/>
              </w:rPr>
              <w:t> </w:t>
            </w:r>
          </w:p>
        </w:tc>
      </w:tr>
    </w:tbl>
    <w:p w14:paraId="266DB4FE" w14:textId="26B5A6A6" w:rsidR="0043028C" w:rsidRPr="00252AAA" w:rsidRDefault="0043028C" w:rsidP="00252AAA"/>
    <w:sectPr w:rsidR="0043028C" w:rsidRPr="00252AAA" w:rsidSect="0043028C">
      <w:pgSz w:w="15840" w:h="12240" w:orient="landscape"/>
      <w:pgMar w:top="1701" w:right="1417" w:bottom="1701" w:left="1417"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14"/>
    <w:rsid w:val="00054F5A"/>
    <w:rsid w:val="000F7989"/>
    <w:rsid w:val="00252AAA"/>
    <w:rsid w:val="002C0314"/>
    <w:rsid w:val="0043028C"/>
    <w:rsid w:val="00874742"/>
    <w:rsid w:val="009867C3"/>
    <w:rsid w:val="00AF7CA9"/>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D31E"/>
  <w15:chartTrackingRefBased/>
  <w15:docId w15:val="{DF77AA2A-EA0B-4931-A9CB-C523E4F4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2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028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13064">
      <w:bodyDiv w:val="1"/>
      <w:marLeft w:val="0"/>
      <w:marRight w:val="0"/>
      <w:marTop w:val="0"/>
      <w:marBottom w:val="0"/>
      <w:divBdr>
        <w:top w:val="none" w:sz="0" w:space="0" w:color="auto"/>
        <w:left w:val="none" w:sz="0" w:space="0" w:color="auto"/>
        <w:bottom w:val="none" w:sz="0" w:space="0" w:color="auto"/>
        <w:right w:val="none" w:sz="0" w:space="0" w:color="auto"/>
      </w:divBdr>
    </w:div>
    <w:div w:id="1117290081">
      <w:bodyDiv w:val="1"/>
      <w:marLeft w:val="0"/>
      <w:marRight w:val="0"/>
      <w:marTop w:val="0"/>
      <w:marBottom w:val="0"/>
      <w:divBdr>
        <w:top w:val="none" w:sz="0" w:space="0" w:color="auto"/>
        <w:left w:val="none" w:sz="0" w:space="0" w:color="auto"/>
        <w:bottom w:val="none" w:sz="0" w:space="0" w:color="auto"/>
        <w:right w:val="none" w:sz="0" w:space="0" w:color="auto"/>
      </w:divBdr>
    </w:div>
    <w:div w:id="196268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2070</Words>
  <Characters>11389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2021-06-01T20:17:00Z</dcterms:created>
  <dcterms:modified xsi:type="dcterms:W3CDTF">2021-06-01T21:16:00Z</dcterms:modified>
</cp:coreProperties>
</file>