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A20" w:rsidRPr="00710A20" w:rsidRDefault="00710A20" w:rsidP="00710A20">
      <w:pPr>
        <w:jc w:val="center"/>
        <w:rPr>
          <w:rFonts w:ascii="Arial" w:hAnsi="Arial" w:cs="Arial"/>
          <w:b/>
          <w:sz w:val="24"/>
        </w:rPr>
      </w:pPr>
      <w:r w:rsidRPr="00710A20">
        <w:rPr>
          <w:rFonts w:ascii="Arial" w:hAnsi="Arial" w:cs="Arial"/>
          <w:b/>
          <w:sz w:val="24"/>
        </w:rPr>
        <w:t>ESCUELA NORMAL DE EDUCACIÓN PREESCOLAR</w:t>
      </w:r>
    </w:p>
    <w:p w:rsidR="00710A20" w:rsidRPr="00710A20" w:rsidRDefault="00710A20" w:rsidP="00710A20">
      <w:pPr>
        <w:jc w:val="center"/>
        <w:rPr>
          <w:rFonts w:ascii="Arial" w:hAnsi="Arial" w:cs="Arial"/>
          <w:b/>
          <w:sz w:val="24"/>
        </w:rPr>
      </w:pPr>
      <w:r w:rsidRPr="00710A20">
        <w:rPr>
          <w:rFonts w:ascii="Arial" w:hAnsi="Arial" w:cs="Arial"/>
          <w:b/>
          <w:sz w:val="24"/>
        </w:rPr>
        <w:t xml:space="preserve">CICLO ESCOLAR 2020 – 2021 </w:t>
      </w:r>
    </w:p>
    <w:p w:rsidR="00710A20" w:rsidRPr="00FA3663" w:rsidRDefault="00710A20" w:rsidP="00710A20">
      <w:pPr>
        <w:jc w:val="center"/>
        <w:rPr>
          <w:rFonts w:ascii="Arial" w:hAnsi="Arial" w:cs="Arial"/>
          <w:b/>
          <w:sz w:val="24"/>
        </w:rPr>
      </w:pPr>
      <w:r w:rsidRPr="00FA3663">
        <w:rPr>
          <w:rFonts w:ascii="Arial" w:hAnsi="Arial" w:cs="Arial"/>
          <w:b/>
          <w:noProof/>
          <w:sz w:val="24"/>
          <w:lang w:eastAsia="es-MX"/>
        </w:rPr>
        <w:drawing>
          <wp:inline distT="0" distB="0" distL="0" distR="0" wp14:anchorId="43743B5E" wp14:editId="5D1669C7">
            <wp:extent cx="1352550" cy="110006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8101" cy="1104580"/>
                    </a:xfrm>
                    <a:prstGeom prst="rect">
                      <a:avLst/>
                    </a:prstGeom>
                    <a:noFill/>
                  </pic:spPr>
                </pic:pic>
              </a:graphicData>
            </a:graphic>
          </wp:inline>
        </w:drawing>
      </w:r>
    </w:p>
    <w:p w:rsidR="00710A20" w:rsidRPr="00710A20" w:rsidRDefault="00710A20" w:rsidP="00710A20">
      <w:pPr>
        <w:jc w:val="center"/>
        <w:rPr>
          <w:rFonts w:ascii="Arial" w:hAnsi="Arial" w:cs="Arial"/>
          <w:b/>
          <w:i/>
          <w:sz w:val="24"/>
          <w:u w:val="single"/>
        </w:rPr>
      </w:pPr>
      <w:r w:rsidRPr="00710A20">
        <w:rPr>
          <w:rFonts w:ascii="Arial" w:hAnsi="Arial" w:cs="Arial"/>
          <w:b/>
          <w:i/>
          <w:sz w:val="24"/>
          <w:u w:val="single"/>
        </w:rPr>
        <w:t>EVIDENCIA DE APRENDIZAJE DE LA UNIDAD 2°</w:t>
      </w:r>
    </w:p>
    <w:p w:rsidR="00710A20" w:rsidRPr="00FA3663" w:rsidRDefault="00710A20" w:rsidP="00710A20">
      <w:pPr>
        <w:jc w:val="center"/>
        <w:rPr>
          <w:rFonts w:ascii="Arial" w:hAnsi="Arial" w:cs="Arial"/>
          <w:b/>
          <w:sz w:val="28"/>
        </w:rPr>
      </w:pPr>
    </w:p>
    <w:p w:rsidR="00710A20" w:rsidRPr="00710A20" w:rsidRDefault="00710A20" w:rsidP="00710A20">
      <w:pPr>
        <w:jc w:val="center"/>
        <w:rPr>
          <w:rFonts w:ascii="Arial" w:hAnsi="Arial" w:cs="Arial"/>
          <w:sz w:val="24"/>
        </w:rPr>
      </w:pPr>
      <w:r w:rsidRPr="00710A20">
        <w:rPr>
          <w:rFonts w:ascii="Arial" w:hAnsi="Arial" w:cs="Arial"/>
          <w:b/>
          <w:sz w:val="24"/>
        </w:rPr>
        <w:t xml:space="preserve">CURSO: </w:t>
      </w:r>
      <w:r w:rsidRPr="00710A20">
        <w:rPr>
          <w:rFonts w:ascii="Arial" w:hAnsi="Arial" w:cs="Arial"/>
          <w:sz w:val="24"/>
        </w:rPr>
        <w:t>OPTATIVO</w:t>
      </w:r>
    </w:p>
    <w:p w:rsidR="00710A20" w:rsidRPr="00710A20" w:rsidRDefault="00710A20" w:rsidP="00710A20">
      <w:pPr>
        <w:jc w:val="center"/>
        <w:rPr>
          <w:rFonts w:ascii="Arial" w:hAnsi="Arial" w:cs="Arial"/>
          <w:b/>
          <w:sz w:val="24"/>
        </w:rPr>
      </w:pPr>
      <w:r w:rsidRPr="00710A20">
        <w:rPr>
          <w:rFonts w:ascii="Arial" w:hAnsi="Arial" w:cs="Arial"/>
          <w:b/>
          <w:sz w:val="24"/>
        </w:rPr>
        <w:t xml:space="preserve">MAESTRO: </w:t>
      </w:r>
      <w:r w:rsidRPr="00710A20">
        <w:rPr>
          <w:rFonts w:ascii="Arial" w:hAnsi="Arial" w:cs="Arial"/>
          <w:sz w:val="24"/>
        </w:rPr>
        <w:t>JOEL RODRIGUEZ PINAL.</w:t>
      </w:r>
    </w:p>
    <w:p w:rsidR="00710A20" w:rsidRPr="00710A20" w:rsidRDefault="00710A20" w:rsidP="00710A20">
      <w:pPr>
        <w:tabs>
          <w:tab w:val="center" w:pos="4419"/>
          <w:tab w:val="left" w:pos="7875"/>
        </w:tabs>
        <w:jc w:val="center"/>
        <w:rPr>
          <w:rFonts w:ascii="Arial" w:hAnsi="Arial" w:cs="Arial"/>
          <w:b/>
          <w:sz w:val="24"/>
        </w:rPr>
      </w:pPr>
      <w:r w:rsidRPr="00710A20">
        <w:rPr>
          <w:rFonts w:ascii="Arial" w:hAnsi="Arial" w:cs="Arial"/>
          <w:b/>
          <w:sz w:val="24"/>
        </w:rPr>
        <w:t xml:space="preserve">ALUMNA: </w:t>
      </w:r>
      <w:r w:rsidRPr="00710A20">
        <w:rPr>
          <w:rFonts w:ascii="Arial" w:hAnsi="Arial" w:cs="Arial"/>
          <w:sz w:val="24"/>
        </w:rPr>
        <w:t>XIMENA ISAMAR JIMÉENZ ROMO.</w:t>
      </w:r>
    </w:p>
    <w:p w:rsidR="00710A20" w:rsidRDefault="00710A20" w:rsidP="00710A20">
      <w:pPr>
        <w:jc w:val="center"/>
        <w:rPr>
          <w:rFonts w:ascii="Arial" w:hAnsi="Arial" w:cs="Arial"/>
          <w:b/>
          <w:sz w:val="24"/>
        </w:rPr>
      </w:pPr>
      <w:r w:rsidRPr="00710A20">
        <w:rPr>
          <w:rFonts w:ascii="Arial" w:hAnsi="Arial" w:cs="Arial"/>
          <w:b/>
          <w:sz w:val="24"/>
        </w:rPr>
        <w:t>2° “D”  #10</w:t>
      </w:r>
    </w:p>
    <w:p w:rsidR="00710A20" w:rsidRPr="00710A20" w:rsidRDefault="00710A20" w:rsidP="00710A20">
      <w:pPr>
        <w:jc w:val="center"/>
        <w:rPr>
          <w:rFonts w:ascii="Arial" w:hAnsi="Arial" w:cs="Arial"/>
          <w:b/>
          <w:sz w:val="24"/>
        </w:rPr>
      </w:pPr>
    </w:p>
    <w:p w:rsidR="00710A20" w:rsidRPr="00710A20" w:rsidRDefault="00710A20" w:rsidP="00710A20">
      <w:pPr>
        <w:jc w:val="center"/>
        <w:rPr>
          <w:rFonts w:ascii="Arial" w:hAnsi="Arial" w:cs="Arial"/>
          <w:b/>
          <w:sz w:val="24"/>
        </w:rPr>
      </w:pPr>
      <w:r w:rsidRPr="00710A20">
        <w:rPr>
          <w:rFonts w:ascii="Arial" w:hAnsi="Arial" w:cs="Arial"/>
          <w:b/>
          <w:sz w:val="24"/>
        </w:rPr>
        <w:t>UNIDAD DE APRENDIZAJE II. EL SENTIDO Y LOS FINES DE LA EDUCACIÓN.</w:t>
      </w:r>
      <w:r w:rsidRPr="00FA3663">
        <w:rPr>
          <w:rFonts w:ascii="Arial" w:hAnsi="Arial" w:cs="Arial"/>
          <w:b/>
          <w:sz w:val="28"/>
        </w:rPr>
        <w:tab/>
      </w:r>
    </w:p>
    <w:p w:rsidR="00710A20" w:rsidRPr="00710A20" w:rsidRDefault="00710A20" w:rsidP="00710A20">
      <w:pPr>
        <w:numPr>
          <w:ilvl w:val="0"/>
          <w:numId w:val="1"/>
        </w:numPr>
        <w:contextualSpacing/>
        <w:jc w:val="center"/>
        <w:rPr>
          <w:rFonts w:ascii="Arial" w:hAnsi="Arial" w:cs="Arial"/>
          <w:sz w:val="24"/>
        </w:rPr>
      </w:pPr>
      <w:r w:rsidRPr="00710A20">
        <w:rPr>
          <w:rFonts w:ascii="Arial" w:hAnsi="Arial" w:cs="Arial"/>
          <w:sz w:val="24"/>
        </w:rPr>
        <w:t>Actúa de manera ética ante la diversidad de situaciones que se presentan en la práctica profesional.</w:t>
      </w:r>
    </w:p>
    <w:p w:rsidR="00710A20" w:rsidRPr="00710A20" w:rsidRDefault="00710A20" w:rsidP="00710A20">
      <w:pPr>
        <w:numPr>
          <w:ilvl w:val="0"/>
          <w:numId w:val="1"/>
        </w:numPr>
        <w:contextualSpacing/>
        <w:jc w:val="center"/>
        <w:rPr>
          <w:rFonts w:ascii="Arial" w:hAnsi="Arial" w:cs="Arial"/>
          <w:sz w:val="24"/>
        </w:rPr>
      </w:pPr>
      <w:r w:rsidRPr="00710A20">
        <w:rPr>
          <w:rFonts w:ascii="Arial" w:hAnsi="Arial" w:cs="Arial"/>
          <w:sz w:val="24"/>
        </w:rPr>
        <w:t>Integra recursos de la investigación educativa para enriquecer su práctica profesional, expresando su interés por el conocimiento, la ciencia y la mejora de la educación.</w:t>
      </w:r>
    </w:p>
    <w:p w:rsidR="00710A20" w:rsidRPr="00FA3663" w:rsidRDefault="00710A20" w:rsidP="00710A20">
      <w:pPr>
        <w:rPr>
          <w:rFonts w:ascii="Arial" w:hAnsi="Arial" w:cs="Arial"/>
          <w:b/>
          <w:sz w:val="24"/>
        </w:rPr>
      </w:pPr>
    </w:p>
    <w:p w:rsidR="00710A20" w:rsidRPr="00710A20" w:rsidRDefault="00710A20" w:rsidP="00710A20">
      <w:pPr>
        <w:jc w:val="center"/>
        <w:rPr>
          <w:rFonts w:ascii="Arial" w:hAnsi="Arial" w:cs="Arial"/>
          <w:b/>
        </w:rPr>
      </w:pPr>
      <w:r w:rsidRPr="00710A20">
        <w:rPr>
          <w:rFonts w:ascii="Arial" w:hAnsi="Arial" w:cs="Arial"/>
          <w:b/>
        </w:rPr>
        <w:t>SALTILLO, COAHUILA</w:t>
      </w:r>
    </w:p>
    <w:p w:rsidR="00710A20" w:rsidRPr="00710A20" w:rsidRDefault="00710A20" w:rsidP="00710A20">
      <w:pPr>
        <w:tabs>
          <w:tab w:val="center" w:pos="6503"/>
          <w:tab w:val="left" w:pos="8160"/>
        </w:tabs>
        <w:rPr>
          <w:rFonts w:ascii="Arial" w:hAnsi="Arial" w:cs="Arial"/>
          <w:b/>
        </w:rPr>
      </w:pPr>
      <w:r>
        <w:rPr>
          <w:rFonts w:ascii="Arial" w:hAnsi="Arial" w:cs="Arial"/>
          <w:b/>
        </w:rPr>
        <w:tab/>
      </w:r>
      <w:r w:rsidRPr="00710A20">
        <w:rPr>
          <w:rFonts w:ascii="Arial" w:hAnsi="Arial" w:cs="Arial"/>
          <w:b/>
        </w:rPr>
        <w:t>02/JUNIO/2021</w:t>
      </w:r>
      <w:r>
        <w:rPr>
          <w:rFonts w:ascii="Arial" w:hAnsi="Arial" w:cs="Arial"/>
          <w:b/>
        </w:rPr>
        <w:tab/>
      </w:r>
    </w:p>
    <w:tbl>
      <w:tblPr>
        <w:tblStyle w:val="Cuadrculaclara-nfasis5"/>
        <w:tblW w:w="14175" w:type="dxa"/>
        <w:tblInd w:w="-459" w:type="dxa"/>
        <w:tblLook w:val="04A0" w:firstRow="1" w:lastRow="0" w:firstColumn="1" w:lastColumn="0" w:noHBand="0" w:noVBand="1"/>
      </w:tblPr>
      <w:tblGrid>
        <w:gridCol w:w="4062"/>
        <w:gridCol w:w="5717"/>
        <w:gridCol w:w="4396"/>
      </w:tblGrid>
      <w:tr w:rsidR="005A0122" w:rsidTr="00E47F4F">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shd w:val="clear" w:color="auto" w:fill="92CDDC" w:themeFill="accent5" w:themeFillTint="99"/>
          </w:tcPr>
          <w:p w:rsidR="00947A71" w:rsidRPr="00E47F4F" w:rsidRDefault="00704605" w:rsidP="00710A20">
            <w:pPr>
              <w:jc w:val="center"/>
              <w:rPr>
                <w:rFonts w:ascii="Arial" w:eastAsia="Calibri" w:hAnsi="Arial" w:cs="Arial"/>
                <w:i/>
                <w:sz w:val="24"/>
                <w:szCs w:val="20"/>
              </w:rPr>
            </w:pPr>
            <w:r w:rsidRPr="00E47F4F">
              <w:rPr>
                <w:rFonts w:ascii="Arial" w:eastAsia="Calibri" w:hAnsi="Arial" w:cs="Arial"/>
                <w:i/>
                <w:sz w:val="24"/>
                <w:szCs w:val="20"/>
              </w:rPr>
              <w:lastRenderedPageBreak/>
              <w:t>TEORÍAS EDUCATIVAS</w:t>
            </w:r>
          </w:p>
        </w:tc>
        <w:tc>
          <w:tcPr>
            <w:tcW w:w="6095" w:type="dxa"/>
            <w:shd w:val="clear" w:color="auto" w:fill="92CDDC" w:themeFill="accent5" w:themeFillTint="99"/>
          </w:tcPr>
          <w:p w:rsidR="00947A71" w:rsidRPr="00E47F4F" w:rsidRDefault="00947A71" w:rsidP="00947A71">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4"/>
              </w:rPr>
            </w:pPr>
            <w:r w:rsidRPr="00E47F4F">
              <w:rPr>
                <w:rFonts w:ascii="Arial" w:hAnsi="Arial" w:cs="Arial"/>
                <w:i/>
                <w:sz w:val="24"/>
              </w:rPr>
              <w:t>BENEFICIOS</w:t>
            </w:r>
          </w:p>
        </w:tc>
        <w:tc>
          <w:tcPr>
            <w:tcW w:w="4643" w:type="dxa"/>
            <w:shd w:val="clear" w:color="auto" w:fill="92CDDC" w:themeFill="accent5" w:themeFillTint="99"/>
          </w:tcPr>
          <w:p w:rsidR="00947A71" w:rsidRPr="00E47F4F" w:rsidRDefault="00947A71" w:rsidP="00710A20">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4"/>
              </w:rPr>
            </w:pPr>
            <w:r w:rsidRPr="00E47F4F">
              <w:rPr>
                <w:rFonts w:ascii="Arial" w:hAnsi="Arial" w:cs="Arial"/>
                <w:i/>
                <w:sz w:val="24"/>
              </w:rPr>
              <w:t>PERJUICIOS</w:t>
            </w:r>
          </w:p>
        </w:tc>
      </w:tr>
      <w:tr w:rsidR="00947A71" w:rsidTr="00E47F4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710A20">
            <w:pPr>
              <w:jc w:val="center"/>
              <w:rPr>
                <w:rFonts w:ascii="Arial" w:eastAsia="Calibri" w:hAnsi="Arial" w:cs="Arial"/>
                <w:i/>
                <w:sz w:val="24"/>
                <w:szCs w:val="20"/>
              </w:rPr>
            </w:pPr>
            <w:r w:rsidRPr="00E47F4F">
              <w:rPr>
                <w:rFonts w:ascii="Arial" w:eastAsia="Calibri" w:hAnsi="Arial" w:cs="Arial"/>
                <w:i/>
                <w:sz w:val="24"/>
                <w:szCs w:val="20"/>
              </w:rPr>
              <w:t>La educación conservadora y la educación progresista en Dewey.</w:t>
            </w:r>
          </w:p>
          <w:p w:rsidR="005A0122" w:rsidRDefault="005A0122" w:rsidP="00710A20">
            <w:pPr>
              <w:jc w:val="center"/>
              <w:rPr>
                <w:rFonts w:ascii="Arial" w:eastAsia="Calibri" w:hAnsi="Arial" w:cs="Arial"/>
                <w:i/>
                <w:sz w:val="24"/>
                <w:szCs w:val="20"/>
              </w:rPr>
            </w:pPr>
          </w:p>
          <w:p w:rsidR="005A0122" w:rsidRPr="00E47F4F" w:rsidRDefault="005A0122" w:rsidP="00710A20">
            <w:pPr>
              <w:jc w:val="center"/>
              <w:rPr>
                <w:rFonts w:ascii="Arial" w:hAnsi="Arial" w:cs="Arial"/>
                <w:i/>
                <w:sz w:val="24"/>
              </w:rPr>
            </w:pPr>
            <w:r>
              <w:rPr>
                <w:rFonts w:ascii="Arial" w:hAnsi="Arial" w:cs="Arial"/>
                <w:i/>
                <w:noProof/>
                <w:sz w:val="24"/>
                <w:lang w:eastAsia="es-MX"/>
              </w:rPr>
              <w:drawing>
                <wp:inline distT="0" distB="0" distL="0" distR="0" wp14:anchorId="5677C5FB">
                  <wp:extent cx="244249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992" cy="1371880"/>
                          </a:xfrm>
                          <a:prstGeom prst="rect">
                            <a:avLst/>
                          </a:prstGeom>
                          <a:noFill/>
                        </pic:spPr>
                      </pic:pic>
                    </a:graphicData>
                  </a:graphic>
                </wp:inline>
              </w:drawing>
            </w:r>
          </w:p>
        </w:tc>
        <w:tc>
          <w:tcPr>
            <w:tcW w:w="6095" w:type="dxa"/>
          </w:tcPr>
          <w:p w:rsidR="003C4659" w:rsidRDefault="003C4659" w:rsidP="003C4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La educación conservadora para Dewey es a</w:t>
            </w:r>
            <w:r w:rsidRPr="003C4659">
              <w:rPr>
                <w:rFonts w:ascii="Arial" w:hAnsi="Arial" w:cs="Arial"/>
                <w:sz w:val="24"/>
              </w:rPr>
              <w:t>quella que pretende perpetuar los valores tradicionales, por lo cual se presenta acrítica y dogmática, se trata de cualquier forma sociopolítica que se intente, perdure.</w:t>
            </w:r>
          </w:p>
          <w:p w:rsidR="00C02D90" w:rsidRDefault="00C02D90" w:rsidP="003C4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L</w:t>
            </w:r>
            <w:r w:rsidRPr="00947A71">
              <w:rPr>
                <w:rFonts w:ascii="Arial" w:hAnsi="Arial" w:cs="Arial"/>
                <w:sz w:val="24"/>
              </w:rPr>
              <w:t xml:space="preserve">a </w:t>
            </w:r>
            <w:r w:rsidRPr="00947A71">
              <w:rPr>
                <w:rFonts w:ascii="Arial" w:hAnsi="Arial" w:cs="Arial"/>
                <w:b/>
                <w:sz w:val="24"/>
              </w:rPr>
              <w:t>educación progresiva</w:t>
            </w:r>
            <w:r w:rsidRPr="00947A71">
              <w:rPr>
                <w:rFonts w:ascii="Arial" w:hAnsi="Arial" w:cs="Arial"/>
                <w:sz w:val="24"/>
              </w:rPr>
              <w:t>, que nace mediante la crítica a la escuela tradicional, trata de cultivar la individualidad y la imposición de la expresión, la adquisición de destrezas, el aprendizaje a través de la experiencia, la máxima utilización de la oportunidades de la vida presente y dejar de lado los fines y materiales estáticos para pasar a un tipo de conocimiento amplio y cambiante.</w:t>
            </w:r>
          </w:p>
          <w:p w:rsidR="00C02D90" w:rsidRPr="00984E03" w:rsidRDefault="00C02D90" w:rsidP="003C4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947A71">
              <w:rPr>
                <w:rFonts w:ascii="Arial" w:hAnsi="Arial" w:cs="Arial"/>
                <w:sz w:val="24"/>
              </w:rPr>
              <w:t>Es importante la educación desde su teoría, pero aún más en la práctica que se le da, así plantea la propuesta filosófica de la relación de la actual experiencia con la educación, entonces para una positiva construcción desarrollada desde la idea básica depende que se tenga una idea correcta de experiencia.</w:t>
            </w:r>
          </w:p>
        </w:tc>
        <w:tc>
          <w:tcPr>
            <w:tcW w:w="4643" w:type="dxa"/>
          </w:tcPr>
          <w:p w:rsidR="00552225" w:rsidRDefault="00552225" w:rsidP="005522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984E03">
              <w:rPr>
                <w:rFonts w:ascii="Arial" w:hAnsi="Arial" w:cs="Arial"/>
                <w:sz w:val="24"/>
              </w:rPr>
              <w:t>La educación tradicional, según el autor, impone modelos, materias y métodos de adultos, para los cuales el alumno requiere de un grado de madurez para su comprensión. Esta separación es tan grande que tanto las materias como los métodos que se utilizan para el aprendizaje son totalmente extraños para los alumnos impidiendo que la participación de estos en la clase sea activa. Su deber es aprender mediante lo que ya está incorporado en los libros y en la cabeza de sus mayores, enseñándoles bajo la base de un producto ya acabado, haciendo de esta una enseñanza estática la cual no está sujeta a los cambios que pueda haber en el futuro.</w:t>
            </w:r>
          </w:p>
          <w:p w:rsidR="00552225" w:rsidRDefault="00552225"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p w:rsidR="00947A71" w:rsidRPr="00947A71" w:rsidRDefault="00947A71" w:rsidP="00C02D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947A71" w:rsidTr="00E47F4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710A20">
            <w:pPr>
              <w:jc w:val="center"/>
              <w:rPr>
                <w:rFonts w:ascii="Calibri" w:eastAsia="Calibri" w:hAnsi="Calibri" w:cs="Calibri"/>
                <w:sz w:val="20"/>
                <w:szCs w:val="20"/>
              </w:rPr>
            </w:pPr>
            <w:r w:rsidRPr="00E47F4F">
              <w:rPr>
                <w:rFonts w:ascii="Arial" w:eastAsia="Calibri" w:hAnsi="Arial" w:cs="Arial"/>
                <w:i/>
                <w:sz w:val="24"/>
                <w:szCs w:val="20"/>
              </w:rPr>
              <w:t>Diferencias entre la función de la educación en Hegel y en Marx</w:t>
            </w:r>
            <w:r w:rsidRPr="00E47F4F">
              <w:rPr>
                <w:rFonts w:ascii="Calibri" w:eastAsia="Calibri" w:hAnsi="Calibri" w:cs="Calibri"/>
                <w:sz w:val="20"/>
                <w:szCs w:val="20"/>
              </w:rPr>
              <w:t>.</w:t>
            </w:r>
          </w:p>
          <w:p w:rsidR="005A0122" w:rsidRDefault="005A0122" w:rsidP="00710A20">
            <w:pPr>
              <w:jc w:val="center"/>
              <w:rPr>
                <w:rFonts w:ascii="Calibri" w:eastAsia="Calibri" w:hAnsi="Calibri" w:cs="Calibri"/>
                <w:sz w:val="20"/>
                <w:szCs w:val="20"/>
              </w:rPr>
            </w:pPr>
          </w:p>
          <w:p w:rsidR="005A0122" w:rsidRPr="00E47F4F" w:rsidRDefault="005A0122" w:rsidP="00710A20">
            <w:pPr>
              <w:jc w:val="center"/>
              <w:rPr>
                <w:rFonts w:ascii="Arial" w:hAnsi="Arial" w:cs="Arial"/>
                <w:sz w:val="24"/>
              </w:rPr>
            </w:pPr>
            <w:r>
              <w:rPr>
                <w:rFonts w:ascii="Arial" w:hAnsi="Arial" w:cs="Arial"/>
                <w:noProof/>
                <w:sz w:val="24"/>
                <w:lang w:eastAsia="es-MX"/>
              </w:rPr>
              <w:lastRenderedPageBreak/>
              <w:drawing>
                <wp:inline distT="0" distB="0" distL="0" distR="0" wp14:anchorId="19EC4123">
                  <wp:extent cx="2393033" cy="14954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6565" cy="1497632"/>
                          </a:xfrm>
                          <a:prstGeom prst="rect">
                            <a:avLst/>
                          </a:prstGeom>
                          <a:noFill/>
                        </pic:spPr>
                      </pic:pic>
                    </a:graphicData>
                  </a:graphic>
                </wp:inline>
              </w:drawing>
            </w:r>
          </w:p>
        </w:tc>
        <w:tc>
          <w:tcPr>
            <w:tcW w:w="6095" w:type="dxa"/>
          </w:tcPr>
          <w:p w:rsidR="00947A71" w:rsidRPr="00710A20" w:rsidRDefault="00947A71"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947A71">
              <w:rPr>
                <w:rFonts w:ascii="Arial" w:hAnsi="Arial" w:cs="Arial"/>
                <w:sz w:val="24"/>
              </w:rPr>
              <w:lastRenderedPageBreak/>
              <w:t xml:space="preserve">Ambos filósofos tenían la creencia de que a través de la educación el hombre lograría la perfección. La propuesta de Hegel es </w:t>
            </w:r>
            <w:r>
              <w:rPr>
                <w:rFonts w:ascii="Arial" w:hAnsi="Arial" w:cs="Arial"/>
                <w:sz w:val="24"/>
              </w:rPr>
              <w:t>l</w:t>
            </w:r>
            <w:r w:rsidRPr="00947A71">
              <w:rPr>
                <w:rFonts w:ascii="Arial" w:hAnsi="Arial" w:cs="Arial"/>
                <w:sz w:val="24"/>
              </w:rPr>
              <w:t xml:space="preserve">a dialéctica trascendental, consiste en que el hombre vaya más allá, el sujeto se trasciende a sí mismo para forjar a </w:t>
            </w:r>
            <w:r w:rsidRPr="00947A71">
              <w:rPr>
                <w:rFonts w:ascii="Arial" w:hAnsi="Arial" w:cs="Arial"/>
                <w:sz w:val="24"/>
              </w:rPr>
              <w:lastRenderedPageBreak/>
              <w:t>un ser humano libre y consiente. De acuerdo con Hegel se necesita la educación y lo recursos físico, intelectuales ético-morales que proporcionan, otorgarle al hombre herramientas para vivir en la sociedad, a su vez se busca que por medio de ejercidos intelectuales se humanice. Para lograr esta propuesta Hegel realiza una reflexión acerca del cristianismo con la intensión de reformarlo, de manera que esta religión lleve al hombre a adquirir conciencia de su naturaleza cuyo fin es transformar el mundo externo en algo que satisfaga el espíritu.</w:t>
            </w:r>
          </w:p>
        </w:tc>
        <w:tc>
          <w:tcPr>
            <w:tcW w:w="4643" w:type="dxa"/>
          </w:tcPr>
          <w:p w:rsidR="00947A71" w:rsidRPr="00710A20" w:rsidRDefault="00947A71"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947A71">
              <w:rPr>
                <w:rFonts w:ascii="Arial" w:hAnsi="Arial" w:cs="Arial"/>
                <w:sz w:val="24"/>
              </w:rPr>
              <w:lastRenderedPageBreak/>
              <w:t xml:space="preserve">Marx se contrapone a lo que había planteado Hegel, establece una dialéctica estableciendo que la esencia del hombre es un ser práctico-productivo, ya que para resolver sus </w:t>
            </w:r>
            <w:r w:rsidRPr="00947A71">
              <w:rPr>
                <w:rFonts w:ascii="Arial" w:hAnsi="Arial" w:cs="Arial"/>
                <w:sz w:val="24"/>
              </w:rPr>
              <w:lastRenderedPageBreak/>
              <w:t>necesidades de subsistencia requiere realizar actividades productivas lo que conlleva relaciones sociales cada vez más complejas. Para formar seres de producción es importante que la persona se emerja en la educación en donde se le brinda ámbitos intelectuales, físicos, y técnicos con el propósito de general la formación de “ser”.</w:t>
            </w:r>
          </w:p>
        </w:tc>
      </w:tr>
      <w:tr w:rsidR="00947A71" w:rsidTr="00E47F4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710A20">
            <w:pPr>
              <w:jc w:val="center"/>
              <w:rPr>
                <w:rFonts w:ascii="Arial" w:eastAsia="Calibri" w:hAnsi="Arial" w:cs="Arial"/>
                <w:i/>
                <w:sz w:val="24"/>
                <w:szCs w:val="20"/>
              </w:rPr>
            </w:pPr>
            <w:r w:rsidRPr="00E47F4F">
              <w:rPr>
                <w:rFonts w:ascii="Arial" w:eastAsia="Calibri" w:hAnsi="Arial" w:cs="Arial"/>
                <w:i/>
                <w:sz w:val="24"/>
                <w:szCs w:val="20"/>
              </w:rPr>
              <w:lastRenderedPageBreak/>
              <w:t>La función reproductiva de la educación en Bourdieu.</w:t>
            </w:r>
          </w:p>
          <w:p w:rsidR="007125AF" w:rsidRDefault="007125AF" w:rsidP="00710A20">
            <w:pPr>
              <w:jc w:val="center"/>
              <w:rPr>
                <w:rFonts w:ascii="Arial" w:eastAsia="Calibri" w:hAnsi="Arial" w:cs="Arial"/>
                <w:i/>
                <w:sz w:val="24"/>
                <w:szCs w:val="20"/>
              </w:rPr>
            </w:pPr>
          </w:p>
          <w:p w:rsidR="007125AF" w:rsidRPr="00E47F4F" w:rsidRDefault="007125AF" w:rsidP="00710A20">
            <w:pPr>
              <w:jc w:val="center"/>
              <w:rPr>
                <w:rFonts w:ascii="Arial" w:hAnsi="Arial" w:cs="Arial"/>
                <w:i/>
                <w:sz w:val="24"/>
              </w:rPr>
            </w:pPr>
            <w:r>
              <w:rPr>
                <w:rFonts w:ascii="Arial" w:hAnsi="Arial" w:cs="Arial"/>
                <w:i/>
                <w:noProof/>
                <w:sz w:val="24"/>
                <w:lang w:eastAsia="es-MX"/>
              </w:rPr>
              <w:drawing>
                <wp:inline distT="0" distB="0" distL="0" distR="0" wp14:anchorId="7D64549A">
                  <wp:extent cx="1316990" cy="190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990" cy="1908175"/>
                          </a:xfrm>
                          <a:prstGeom prst="rect">
                            <a:avLst/>
                          </a:prstGeom>
                          <a:noFill/>
                        </pic:spPr>
                      </pic:pic>
                    </a:graphicData>
                  </a:graphic>
                </wp:inline>
              </w:drawing>
            </w:r>
          </w:p>
        </w:tc>
        <w:tc>
          <w:tcPr>
            <w:tcW w:w="6095" w:type="dxa"/>
          </w:tcPr>
          <w:p w:rsidR="00947A71" w:rsidRDefault="003C4659"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C4659">
              <w:rPr>
                <w:rFonts w:ascii="Arial" w:hAnsi="Arial" w:cs="Arial"/>
                <w:sz w:val="24"/>
              </w:rPr>
              <w:t xml:space="preserve">La teoría de </w:t>
            </w:r>
            <w:r>
              <w:rPr>
                <w:rFonts w:ascii="Arial" w:hAnsi="Arial" w:cs="Arial"/>
                <w:sz w:val="24"/>
              </w:rPr>
              <w:t>l</w:t>
            </w:r>
            <w:r w:rsidRPr="003C4659">
              <w:rPr>
                <w:rFonts w:ascii="Arial" w:hAnsi="Arial" w:cs="Arial"/>
                <w:sz w:val="24"/>
              </w:rPr>
              <w:t>a reproducción destaca la importancia de la educación en la gestión del capital cultural heredado, específicamente a la reproducción social y cultural que elaboran las bases educativas, cuya base del éxito es básicamente la escuela.</w:t>
            </w:r>
          </w:p>
          <w:p w:rsidR="003C4659" w:rsidRPr="003C4659" w:rsidRDefault="003C4659" w:rsidP="003C4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C4659">
              <w:rPr>
                <w:rFonts w:ascii="Arial" w:hAnsi="Arial" w:cs="Arial"/>
                <w:sz w:val="24"/>
              </w:rPr>
              <w:t>De acuerdo con Bourdieu, en el buen desempeño docente intervienen directa e indirectamente varios factores que incidirán en la calidad del sistema educativo, no obstante, el desempeño docente es solamente una variable en el estudio del sistema educativo.</w:t>
            </w:r>
          </w:p>
          <w:p w:rsidR="003C4659" w:rsidRPr="00710A20" w:rsidRDefault="003C4659" w:rsidP="003C46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C4659">
              <w:rPr>
                <w:rFonts w:ascii="Arial" w:hAnsi="Arial" w:cs="Arial"/>
                <w:sz w:val="24"/>
              </w:rPr>
              <w:t xml:space="preserve">Entre los aportes de Bourdieu, podemos mencionar los contenidos de la educación, lo que lleva a un análisis de los saberes comprendidos en los programas de estudio con el objetivo de lograr la </w:t>
            </w:r>
            <w:r w:rsidRPr="003C4659">
              <w:rPr>
                <w:rFonts w:ascii="Arial" w:hAnsi="Arial" w:cs="Arial"/>
                <w:sz w:val="24"/>
              </w:rPr>
              <w:lastRenderedPageBreak/>
              <w:t>coherencia, la unidad y la concreción de los mismos.</w:t>
            </w:r>
          </w:p>
        </w:tc>
        <w:tc>
          <w:tcPr>
            <w:tcW w:w="4643" w:type="dxa"/>
          </w:tcPr>
          <w:p w:rsidR="00947A71" w:rsidRPr="00710A20" w:rsidRDefault="003C4659"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C4659">
              <w:rPr>
                <w:rFonts w:ascii="Arial" w:hAnsi="Arial" w:cs="Arial"/>
                <w:sz w:val="24"/>
              </w:rPr>
              <w:lastRenderedPageBreak/>
              <w:t>Cuando Bourdieu aborda la importancia de la forma de transmitir el conocimiento por el docente, no se refiere únicamente a la utilización de las nuevas tecnologías de la comunicación, sino, sobre todo, a la asimilación reflexiva y crítica de los modos de pensar (deductivo, experimental e histórico). Es decir, la no reificación de las nuevas tecnologías en detrimento del racionamiento y la reflexión crítica.</w:t>
            </w:r>
          </w:p>
        </w:tc>
      </w:tr>
      <w:tr w:rsidR="00947A71" w:rsidTr="00E47F4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020B99">
            <w:pPr>
              <w:spacing w:after="0" w:line="240" w:lineRule="auto"/>
              <w:contextualSpacing/>
              <w:jc w:val="center"/>
              <w:rPr>
                <w:rFonts w:ascii="Arial" w:eastAsia="Calibri" w:hAnsi="Arial" w:cs="Arial"/>
                <w:i/>
                <w:sz w:val="24"/>
                <w:szCs w:val="20"/>
              </w:rPr>
            </w:pPr>
            <w:r w:rsidRPr="00E47F4F">
              <w:rPr>
                <w:rFonts w:ascii="Arial" w:eastAsia="Calibri" w:hAnsi="Arial" w:cs="Arial"/>
                <w:i/>
                <w:sz w:val="24"/>
                <w:szCs w:val="20"/>
              </w:rPr>
              <w:t>La educación liberadora en Freire.</w:t>
            </w:r>
          </w:p>
          <w:p w:rsidR="007125AF" w:rsidRDefault="007125AF" w:rsidP="00020B99">
            <w:pPr>
              <w:spacing w:after="0" w:line="240" w:lineRule="auto"/>
              <w:contextualSpacing/>
              <w:jc w:val="center"/>
              <w:rPr>
                <w:rFonts w:ascii="Arial" w:eastAsia="Calibri" w:hAnsi="Arial" w:cs="Arial"/>
                <w:i/>
                <w:sz w:val="24"/>
                <w:szCs w:val="20"/>
              </w:rPr>
            </w:pPr>
          </w:p>
          <w:p w:rsidR="007125AF" w:rsidRPr="00E47F4F" w:rsidRDefault="007125AF" w:rsidP="00020B99">
            <w:pPr>
              <w:spacing w:after="0" w:line="240" w:lineRule="auto"/>
              <w:contextualSpacing/>
              <w:jc w:val="center"/>
              <w:rPr>
                <w:rFonts w:ascii="Arial" w:hAnsi="Arial" w:cs="Arial"/>
                <w:i/>
                <w:sz w:val="24"/>
                <w:szCs w:val="20"/>
              </w:rPr>
            </w:pPr>
          </w:p>
          <w:p w:rsidR="00947A71" w:rsidRPr="00E47F4F" w:rsidRDefault="007125AF" w:rsidP="00710A20">
            <w:pPr>
              <w:jc w:val="center"/>
              <w:rPr>
                <w:rFonts w:ascii="Arial" w:hAnsi="Arial" w:cs="Arial"/>
                <w:sz w:val="24"/>
              </w:rPr>
            </w:pPr>
            <w:r>
              <w:rPr>
                <w:rFonts w:ascii="Arial" w:hAnsi="Arial" w:cs="Arial"/>
                <w:noProof/>
                <w:sz w:val="24"/>
                <w:lang w:eastAsia="es-MX"/>
              </w:rPr>
              <w:drawing>
                <wp:inline distT="0" distB="0" distL="0" distR="0" wp14:anchorId="684747F4">
                  <wp:extent cx="1877695" cy="1676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695" cy="1676400"/>
                          </a:xfrm>
                          <a:prstGeom prst="rect">
                            <a:avLst/>
                          </a:prstGeom>
                          <a:noFill/>
                        </pic:spPr>
                      </pic:pic>
                    </a:graphicData>
                  </a:graphic>
                </wp:inline>
              </w:drawing>
            </w:r>
          </w:p>
        </w:tc>
        <w:tc>
          <w:tcPr>
            <w:tcW w:w="6095" w:type="dxa"/>
          </w:tcPr>
          <w:p w:rsidR="00947A71" w:rsidRDefault="003C4659"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3C4659">
              <w:rPr>
                <w:rFonts w:ascii="Arial" w:hAnsi="Arial" w:cs="Arial"/>
                <w:sz w:val="24"/>
              </w:rPr>
              <w:t>Su propuesta encamina al hombre a formarse como seres pensantes. La formación de un conocimiento crítico le permite al hombre cuestionar la naturaleza de su situación histórica y social con el propósito de actuar como sujetos en la creación de una sociedad democrática.</w:t>
            </w:r>
          </w:p>
          <w:p w:rsidR="00BF5B24" w:rsidRDefault="00BF5B24"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BF5B24">
              <w:rPr>
                <w:rFonts w:ascii="Arial" w:hAnsi="Arial" w:cs="Arial"/>
                <w:sz w:val="24"/>
              </w:rPr>
              <w:t>Se trata de una educación que siendo no-autoritaria es directiva, como lo expresa Freire, y en donde “el maestro es al mismo tiempo estudiante, el estudiante es simultáneamente maestro; la naturaleza de sus conocimientos es lo que difiere. Sin embargo, la educación involucra el acto de conocer y no la mera transmisión de datos.</w:t>
            </w:r>
          </w:p>
          <w:p w:rsidR="00E4117B" w:rsidRPr="00710A20" w:rsidRDefault="00E4117B"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BF5B24">
              <w:rPr>
                <w:rFonts w:ascii="Arial" w:hAnsi="Arial" w:cs="Arial"/>
                <w:sz w:val="24"/>
              </w:rPr>
              <w:t>Promueve el diálogo, a través de la palabra, como lo fundamental para realizar el acto cognoscente, despierta la creatividad y la crítica reflexiva en el educando, refuerza el carácter histórico del hombre, promueve el cambio y la lucha por la emancipación, fortalece el humanismo y la capacidad para dar respuesta a los desafíos de la realidad.</w:t>
            </w:r>
          </w:p>
        </w:tc>
        <w:tc>
          <w:tcPr>
            <w:tcW w:w="4643" w:type="dxa"/>
          </w:tcPr>
          <w:p w:rsidR="00BF5B24" w:rsidRPr="00BF5B24" w:rsidRDefault="00BF5B24" w:rsidP="00BF5B2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BF5B24">
              <w:rPr>
                <w:rFonts w:ascii="Arial" w:hAnsi="Arial" w:cs="Arial"/>
                <w:sz w:val="24"/>
              </w:rPr>
              <w:t>Esta “Educación Liberadora”, se identifica con lo propio de la conciencia y tiene como objetivo fundamental la organización reflexiva del conocimiento, el desarrollo de un acto cognoscente en la afirmación de la dialogicidad.</w:t>
            </w:r>
          </w:p>
          <w:p w:rsidR="00BF5B24" w:rsidRPr="00BF5B24" w:rsidRDefault="00BF5B24" w:rsidP="00BF5B2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BF5B24">
              <w:rPr>
                <w:rFonts w:ascii="Arial" w:hAnsi="Arial" w:cs="Arial"/>
                <w:sz w:val="24"/>
              </w:rPr>
              <w:t>El educador no es sólo el que educa sino que a la par que educa es educado en el diálogo con el educando.</w:t>
            </w:r>
          </w:p>
          <w:p w:rsidR="00947A71" w:rsidRPr="00710A20" w:rsidRDefault="00947A71" w:rsidP="00BF5B2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947A71" w:rsidTr="00E47F4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710A20">
            <w:pPr>
              <w:jc w:val="center"/>
              <w:rPr>
                <w:rFonts w:ascii="Arial" w:eastAsia="Calibri" w:hAnsi="Arial" w:cs="Arial"/>
                <w:i/>
                <w:color w:val="000000"/>
                <w:sz w:val="24"/>
                <w:szCs w:val="20"/>
              </w:rPr>
            </w:pPr>
            <w:r w:rsidRPr="00E47F4F">
              <w:rPr>
                <w:rFonts w:ascii="Arial" w:eastAsia="Calibri" w:hAnsi="Arial" w:cs="Arial"/>
                <w:i/>
                <w:color w:val="000000"/>
                <w:sz w:val="24"/>
                <w:szCs w:val="20"/>
              </w:rPr>
              <w:t>La educación progresista en y la concepción pragmatista del conocimiento.</w:t>
            </w:r>
          </w:p>
          <w:p w:rsidR="00EA3C13" w:rsidRPr="00E47F4F" w:rsidRDefault="00EA3C13" w:rsidP="00710A20">
            <w:pPr>
              <w:jc w:val="center"/>
              <w:rPr>
                <w:rFonts w:ascii="Arial" w:hAnsi="Arial" w:cs="Arial"/>
                <w:i/>
                <w:sz w:val="24"/>
              </w:rPr>
            </w:pPr>
            <w:r>
              <w:rPr>
                <w:rFonts w:ascii="Arial" w:hAnsi="Arial" w:cs="Arial"/>
                <w:i/>
                <w:noProof/>
                <w:sz w:val="24"/>
                <w:lang w:eastAsia="es-MX"/>
              </w:rPr>
              <w:lastRenderedPageBreak/>
              <w:drawing>
                <wp:inline distT="0" distB="0" distL="0" distR="0" wp14:anchorId="0C984D88">
                  <wp:extent cx="2090886" cy="15525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489" cy="1555993"/>
                          </a:xfrm>
                          <a:prstGeom prst="rect">
                            <a:avLst/>
                          </a:prstGeom>
                          <a:noFill/>
                        </pic:spPr>
                      </pic:pic>
                    </a:graphicData>
                  </a:graphic>
                </wp:inline>
              </w:drawing>
            </w:r>
          </w:p>
        </w:tc>
        <w:tc>
          <w:tcPr>
            <w:tcW w:w="6095" w:type="dxa"/>
          </w:tcPr>
          <w:p w:rsidR="00947A71" w:rsidRDefault="00BF5B24"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F5B24">
              <w:rPr>
                <w:rFonts w:ascii="Arial" w:hAnsi="Arial" w:cs="Arial"/>
                <w:sz w:val="24"/>
              </w:rPr>
              <w:lastRenderedPageBreak/>
              <w:t xml:space="preserve">La educación progresista apuesta por la creatividad e intereses del niño para fortalecer tanto las habilidades que éstos poseen como el aprendizaje significativo. En ella, el maestro es un tutor que </w:t>
            </w:r>
            <w:r w:rsidRPr="00BF5B24">
              <w:rPr>
                <w:rFonts w:ascii="Arial" w:hAnsi="Arial" w:cs="Arial"/>
                <w:sz w:val="24"/>
              </w:rPr>
              <w:lastRenderedPageBreak/>
              <w:t>alienta a los estudiantes a aprender nuevas cosas cada día. Esta propuesta pedagógica surge a finales del siglo XIX como una respuesta ante la educación tradicional.</w:t>
            </w:r>
          </w:p>
          <w:p w:rsidR="00BF5B24" w:rsidRPr="00BF5B24" w:rsidRDefault="00BF5B24" w:rsidP="00BF5B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F5B24">
              <w:rPr>
                <w:rFonts w:ascii="Arial" w:hAnsi="Arial" w:cs="Arial"/>
                <w:sz w:val="24"/>
              </w:rPr>
              <w:t>Los progresistas persiguen el progreso social, económico, político e institucional.</w:t>
            </w:r>
          </w:p>
          <w:p w:rsidR="00BF5B24" w:rsidRPr="00BF5B24" w:rsidRDefault="00BF5B24" w:rsidP="00BF5B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F5B24">
              <w:rPr>
                <w:rFonts w:ascii="Arial" w:hAnsi="Arial" w:cs="Arial"/>
                <w:sz w:val="24"/>
              </w:rPr>
              <w:t>Es un movimiento que critican a la educación tradicionalista tachándola de ser: formalista, autoritaria, competitiva y aprender por memorización.</w:t>
            </w:r>
          </w:p>
          <w:p w:rsidR="00BF5B24" w:rsidRPr="00710A20" w:rsidRDefault="00BF5B24" w:rsidP="00BF5B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BF5B24">
              <w:rPr>
                <w:rFonts w:ascii="Arial" w:hAnsi="Arial" w:cs="Arial"/>
                <w:sz w:val="24"/>
              </w:rPr>
              <w:t>La educación progresista busca ser: práctica, vital, participativa, democrática, colaborativa, activa y motivadora.</w:t>
            </w:r>
          </w:p>
        </w:tc>
        <w:tc>
          <w:tcPr>
            <w:tcW w:w="4643" w:type="dxa"/>
          </w:tcPr>
          <w:p w:rsidR="00320A2E" w:rsidRDefault="00D21C57"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21C57">
              <w:rPr>
                <w:rFonts w:ascii="Arial" w:hAnsi="Arial" w:cs="Arial"/>
                <w:sz w:val="24"/>
              </w:rPr>
              <w:lastRenderedPageBreak/>
              <w:t xml:space="preserve">El pragmatismo identifica la realidad objetiva con la “experiencia”, y la división entre el sujeto y el objeto de conocimiento sólo se realiza dentro de </w:t>
            </w:r>
            <w:r w:rsidRPr="00D21C57">
              <w:rPr>
                <w:rFonts w:ascii="Arial" w:hAnsi="Arial" w:cs="Arial"/>
                <w:sz w:val="24"/>
              </w:rPr>
              <w:lastRenderedPageBreak/>
              <w:t>la experiencia. En lógica, el pragmatismo tiende abiertamente al irracionalismo (James) o en forma disimulada (Dewey).</w:t>
            </w:r>
          </w:p>
          <w:p w:rsidR="00D21C57" w:rsidRPr="00710A20" w:rsidRDefault="00D21C57"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E</w:t>
            </w:r>
            <w:r w:rsidRPr="00D21C57">
              <w:rPr>
                <w:rFonts w:ascii="Arial" w:hAnsi="Arial" w:cs="Arial"/>
                <w:sz w:val="24"/>
              </w:rPr>
              <w:t>l pragmatismo considera las “verdades” de la religión (por ejemplo, los mitos de la inmaculada concepción de Jesús, de la existencia de dios, del infierno y del paraíso, &amp;c.) como no menos verdaderos que las verdades de la ciencia. Al mismo tiempo, el pragmatismo renuncia a considerar las teorías matemáticas y científico-naturales como un fiel reflejo de las leyes objetivas de la Naturaleza: sólo ve en ellas hipótesis subjetivas, arbitrariamente construidas por los sabios, que han de permitirles con mayor o menor comodidad resolver determinados problemas prácticos</w:t>
            </w:r>
          </w:p>
        </w:tc>
      </w:tr>
      <w:tr w:rsidR="00947A71" w:rsidTr="00E47F4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Pr="00E47F4F" w:rsidRDefault="00947A71" w:rsidP="00020B99">
            <w:pPr>
              <w:spacing w:after="0" w:line="240" w:lineRule="auto"/>
              <w:contextualSpacing/>
              <w:jc w:val="center"/>
              <w:rPr>
                <w:rFonts w:ascii="Arial" w:hAnsi="Arial" w:cs="Arial"/>
                <w:i/>
                <w:sz w:val="24"/>
                <w:szCs w:val="20"/>
              </w:rPr>
            </w:pPr>
            <w:r w:rsidRPr="00E47F4F">
              <w:rPr>
                <w:rFonts w:ascii="Arial" w:eastAsia="Calibri" w:hAnsi="Arial" w:cs="Arial"/>
                <w:i/>
                <w:sz w:val="24"/>
                <w:szCs w:val="20"/>
              </w:rPr>
              <w:lastRenderedPageBreak/>
              <w:t>La concepción bancaria de la educación y sus alternativas en Freire.</w:t>
            </w:r>
          </w:p>
          <w:p w:rsidR="00947A71" w:rsidRDefault="00947A71" w:rsidP="00710A20">
            <w:pPr>
              <w:jc w:val="center"/>
              <w:rPr>
                <w:rFonts w:ascii="Arial" w:hAnsi="Arial" w:cs="Arial"/>
                <w:sz w:val="24"/>
              </w:rPr>
            </w:pPr>
          </w:p>
          <w:p w:rsidR="007125AF" w:rsidRPr="00E47F4F" w:rsidRDefault="007125AF" w:rsidP="00710A20">
            <w:pPr>
              <w:jc w:val="center"/>
              <w:rPr>
                <w:rFonts w:ascii="Arial" w:hAnsi="Arial" w:cs="Arial"/>
                <w:sz w:val="24"/>
              </w:rPr>
            </w:pPr>
            <w:r>
              <w:rPr>
                <w:rFonts w:ascii="Arial" w:hAnsi="Arial" w:cs="Arial"/>
                <w:noProof/>
                <w:sz w:val="24"/>
                <w:lang w:eastAsia="es-MX"/>
              </w:rPr>
              <w:lastRenderedPageBreak/>
              <w:drawing>
                <wp:inline distT="0" distB="0" distL="0" distR="0" wp14:anchorId="65B7C4F9">
                  <wp:extent cx="1695450" cy="2003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418" cy="2002025"/>
                          </a:xfrm>
                          <a:prstGeom prst="rect">
                            <a:avLst/>
                          </a:prstGeom>
                          <a:noFill/>
                        </pic:spPr>
                      </pic:pic>
                    </a:graphicData>
                  </a:graphic>
                </wp:inline>
              </w:drawing>
            </w:r>
          </w:p>
        </w:tc>
        <w:tc>
          <w:tcPr>
            <w:tcW w:w="6095" w:type="dxa"/>
          </w:tcPr>
          <w:p w:rsidR="00947A71" w:rsidRDefault="00C56592"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C56592">
              <w:rPr>
                <w:rFonts w:ascii="Arial" w:hAnsi="Arial" w:cs="Arial"/>
                <w:sz w:val="24"/>
              </w:rPr>
              <w:lastRenderedPageBreak/>
              <w:t>En la educación bancaria la contradicción es mantenida y estimulada ya que no existe liberación superadora posible. El educando, sólo un objeto en el proceso, padece pasivamente la acción de su educador.</w:t>
            </w:r>
          </w:p>
          <w:p w:rsidR="00C56592" w:rsidRDefault="00C56592"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C56592">
              <w:rPr>
                <w:rFonts w:ascii="Arial" w:hAnsi="Arial" w:cs="Arial"/>
                <w:sz w:val="24"/>
              </w:rPr>
              <w:t xml:space="preserve">El educador no se comunica sino que realiza depósitos que los discípulos aceptan dócilmente. El </w:t>
            </w:r>
            <w:r w:rsidRPr="00C56592">
              <w:rPr>
                <w:rFonts w:ascii="Arial" w:hAnsi="Arial" w:cs="Arial"/>
                <w:sz w:val="24"/>
              </w:rPr>
              <w:lastRenderedPageBreak/>
              <w:t>único margen de acción posible para los estudiantes es el de archivar los conocimientos.</w:t>
            </w:r>
          </w:p>
          <w:p w:rsidR="00F23204" w:rsidRDefault="00F23204"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23204">
              <w:rPr>
                <w:rFonts w:ascii="Arial" w:hAnsi="Arial" w:cs="Arial"/>
                <w:sz w:val="24"/>
              </w:rPr>
              <w:t>De este modo, la educación bancaria es un instrumento de la opresión porque pretende transformar la mentalidad de l</w:t>
            </w:r>
            <w:r>
              <w:rPr>
                <w:rFonts w:ascii="Arial" w:hAnsi="Arial" w:cs="Arial"/>
                <w:sz w:val="24"/>
              </w:rPr>
              <w:t xml:space="preserve">os educandos y no la situación </w:t>
            </w:r>
            <w:r w:rsidRPr="00F23204">
              <w:rPr>
                <w:rFonts w:ascii="Arial" w:hAnsi="Arial" w:cs="Arial"/>
                <w:sz w:val="24"/>
              </w:rPr>
              <w:t>en la que se encuentran</w:t>
            </w:r>
            <w:r>
              <w:rPr>
                <w:rFonts w:ascii="Arial" w:hAnsi="Arial" w:cs="Arial"/>
                <w:sz w:val="24"/>
              </w:rPr>
              <w:t>.</w:t>
            </w:r>
          </w:p>
          <w:p w:rsidR="00F23204" w:rsidRPr="00710A20" w:rsidRDefault="00F23204"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T</w:t>
            </w:r>
            <w:r w:rsidRPr="00F23204">
              <w:rPr>
                <w:rFonts w:ascii="Arial" w:hAnsi="Arial" w:cs="Arial"/>
                <w:sz w:val="24"/>
              </w:rPr>
              <w:t>anto el educador como los educandos, así como también los líderes y las masas, se encuentran involucrados en una tarea en la que ambos deberían ser sujetos. Y no se trata tan solo de descubrir y comprender críticamente sino también de recrear el conocimiento. De esta manera, la presencia de los oprimidos en la búsqueda de su liberación deberá entenderse como compromiso.</w:t>
            </w:r>
          </w:p>
        </w:tc>
        <w:tc>
          <w:tcPr>
            <w:tcW w:w="4643" w:type="dxa"/>
          </w:tcPr>
          <w:p w:rsidR="00947A71" w:rsidRDefault="00C56592"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C56592">
              <w:rPr>
                <w:rFonts w:ascii="Arial" w:hAnsi="Arial" w:cs="Arial"/>
                <w:sz w:val="24"/>
              </w:rPr>
              <w:lastRenderedPageBreak/>
              <w:t>En la concepción bancaria, el sujeto de la educación es el educador el cual conduce al educando en la memorización mecánica de los contenidos. Los educandos son así una suerte de "recipientes" en los que se "deposita" el saber.</w:t>
            </w:r>
          </w:p>
          <w:p w:rsidR="00F23204" w:rsidRPr="00710A20" w:rsidRDefault="00F23204"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23204">
              <w:rPr>
                <w:rFonts w:ascii="Arial" w:hAnsi="Arial" w:cs="Arial"/>
                <w:sz w:val="24"/>
              </w:rPr>
              <w:lastRenderedPageBreak/>
              <w:t>El saber, es entonces una donación. Los que poseen el conocimiento se lo dan a aquellos que son considerados ignorantes. La ignorancia es absolutizada como consecuencia de la ideología de la opresión, por lo cual es el otro el que siempre es el poseedor de la ignorancia.</w:t>
            </w:r>
          </w:p>
        </w:tc>
      </w:tr>
      <w:tr w:rsidR="00947A71" w:rsidTr="00E47F4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020B99">
            <w:pPr>
              <w:spacing w:after="0" w:line="240" w:lineRule="auto"/>
              <w:contextualSpacing/>
              <w:jc w:val="center"/>
              <w:rPr>
                <w:rFonts w:ascii="Arial" w:eastAsia="Calibri" w:hAnsi="Arial" w:cs="Arial"/>
                <w:i/>
                <w:sz w:val="24"/>
                <w:szCs w:val="20"/>
              </w:rPr>
            </w:pPr>
            <w:r w:rsidRPr="00E47F4F">
              <w:rPr>
                <w:rFonts w:ascii="Arial" w:eastAsia="Calibri" w:hAnsi="Arial" w:cs="Arial"/>
                <w:i/>
                <w:sz w:val="24"/>
                <w:szCs w:val="20"/>
              </w:rPr>
              <w:lastRenderedPageBreak/>
              <w:t>Las nociones de conocimiento, explicación y compre</w:t>
            </w:r>
            <w:r w:rsidR="00D21C57" w:rsidRPr="00E47F4F">
              <w:rPr>
                <w:rFonts w:ascii="Arial" w:eastAsia="Calibri" w:hAnsi="Arial" w:cs="Arial"/>
                <w:i/>
                <w:sz w:val="24"/>
                <w:szCs w:val="20"/>
              </w:rPr>
              <w:t>n</w:t>
            </w:r>
            <w:r w:rsidRPr="00E47F4F">
              <w:rPr>
                <w:rFonts w:ascii="Arial" w:eastAsia="Calibri" w:hAnsi="Arial" w:cs="Arial"/>
                <w:i/>
                <w:sz w:val="24"/>
                <w:szCs w:val="20"/>
              </w:rPr>
              <w:t>sión.</w:t>
            </w:r>
          </w:p>
          <w:p w:rsidR="007125AF" w:rsidRPr="00E47F4F" w:rsidRDefault="007125AF" w:rsidP="00020B99">
            <w:pPr>
              <w:spacing w:after="0" w:line="240" w:lineRule="auto"/>
              <w:contextualSpacing/>
              <w:jc w:val="center"/>
              <w:rPr>
                <w:rFonts w:ascii="Arial" w:hAnsi="Arial" w:cs="Arial"/>
                <w:i/>
                <w:sz w:val="24"/>
                <w:szCs w:val="20"/>
              </w:rPr>
            </w:pPr>
          </w:p>
          <w:p w:rsidR="00947A71" w:rsidRPr="00710A20" w:rsidRDefault="00EA3C13" w:rsidP="00710A20">
            <w:pPr>
              <w:jc w:val="center"/>
              <w:rPr>
                <w:rFonts w:ascii="Arial" w:hAnsi="Arial" w:cs="Arial"/>
                <w:sz w:val="24"/>
              </w:rPr>
            </w:pPr>
            <w:r>
              <w:rPr>
                <w:rFonts w:ascii="Arial" w:hAnsi="Arial" w:cs="Arial"/>
                <w:noProof/>
                <w:sz w:val="24"/>
                <w:lang w:eastAsia="es-MX"/>
              </w:rPr>
              <w:lastRenderedPageBreak/>
              <w:drawing>
                <wp:inline distT="0" distB="0" distL="0" distR="0" wp14:anchorId="36C05BA8">
                  <wp:extent cx="2244050" cy="19907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490" cy="1990228"/>
                          </a:xfrm>
                          <a:prstGeom prst="rect">
                            <a:avLst/>
                          </a:prstGeom>
                          <a:noFill/>
                        </pic:spPr>
                      </pic:pic>
                    </a:graphicData>
                  </a:graphic>
                </wp:inline>
              </w:drawing>
            </w:r>
          </w:p>
        </w:tc>
        <w:tc>
          <w:tcPr>
            <w:tcW w:w="6095" w:type="dxa"/>
          </w:tcPr>
          <w:p w:rsidR="00C56592" w:rsidRPr="00C56592" w:rsidRDefault="00C56592" w:rsidP="00C565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56592">
              <w:rPr>
                <w:rFonts w:ascii="Arial" w:hAnsi="Arial" w:cs="Arial"/>
                <w:sz w:val="24"/>
              </w:rPr>
              <w:lastRenderedPageBreak/>
              <w:t>El conocimiento filosófico es el conjunto de saberes obtenidos mediante la observación, análisis y reflexión sobre la naturaleza del ser y la realidad que este contempla.</w:t>
            </w:r>
          </w:p>
          <w:p w:rsidR="00C56592" w:rsidRPr="00C56592" w:rsidRDefault="00C56592" w:rsidP="00C565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56592">
              <w:rPr>
                <w:rFonts w:ascii="Arial" w:hAnsi="Arial" w:cs="Arial"/>
                <w:sz w:val="24"/>
              </w:rPr>
              <w:t>La función del conocimiento filosófico es generar nuevas ideas y conocimientos a partir de la reflexión y de la argumentación racional.</w:t>
            </w:r>
          </w:p>
          <w:p w:rsidR="00C56592" w:rsidRPr="00C56592" w:rsidRDefault="00C56592" w:rsidP="00C565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56592">
              <w:rPr>
                <w:rFonts w:ascii="Arial" w:hAnsi="Arial" w:cs="Arial"/>
                <w:sz w:val="24"/>
              </w:rPr>
              <w:t>Busca responder cómo el ser humano se relaciona con la realidad y la existencia, y nos aproxima a la sabiduría que guía la vida de las personas.</w:t>
            </w:r>
          </w:p>
          <w:p w:rsidR="00C56592" w:rsidRPr="00C56592" w:rsidRDefault="00C56592" w:rsidP="00C565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56592">
              <w:rPr>
                <w:rFonts w:ascii="Arial" w:hAnsi="Arial" w:cs="Arial"/>
                <w:sz w:val="24"/>
              </w:rPr>
              <w:lastRenderedPageBreak/>
              <w:t>Sus objetivos son encontrar la verdad de las cosas, del conocimiento y del ser, así como, responder cuestiones sobre el ahora y el pensamiento actual.</w:t>
            </w:r>
          </w:p>
          <w:p w:rsidR="00947A71" w:rsidRPr="00710A20" w:rsidRDefault="00C56592" w:rsidP="00C565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56592">
              <w:rPr>
                <w:rFonts w:ascii="Arial" w:hAnsi="Arial" w:cs="Arial"/>
                <w:sz w:val="24"/>
              </w:rPr>
              <w:t>El conocimiento filosófico se caracteriza por ser crítico, analítico e integrador, a fin de guiar las acciones humanas. Para ello, debe evaluar la validez de sus argumentos y de sus afirmaciones.</w:t>
            </w:r>
          </w:p>
        </w:tc>
        <w:tc>
          <w:tcPr>
            <w:tcW w:w="4643" w:type="dxa"/>
          </w:tcPr>
          <w:p w:rsidR="00947A71" w:rsidRDefault="00EA3C13"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A3C13">
              <w:rPr>
                <w:rFonts w:ascii="Arial" w:hAnsi="Arial" w:cs="Arial"/>
                <w:sz w:val="24"/>
              </w:rPr>
              <w:lastRenderedPageBreak/>
              <w:t>La experiencia, sin embargo, es un conocimiento adquirido a partir del esfuerzo; de ahí que entrañe una participación personal insustituible</w:t>
            </w:r>
            <w:r>
              <w:rPr>
                <w:rFonts w:ascii="Arial" w:hAnsi="Arial" w:cs="Arial"/>
                <w:sz w:val="24"/>
              </w:rPr>
              <w:t>.</w:t>
            </w:r>
          </w:p>
          <w:p w:rsidR="00EA3C13" w:rsidRPr="00710A20" w:rsidRDefault="00EA3C13" w:rsidP="00710A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EA3C13">
              <w:rPr>
                <w:rFonts w:ascii="Arial" w:hAnsi="Arial" w:cs="Arial"/>
                <w:sz w:val="24"/>
              </w:rPr>
              <w:t xml:space="preserve">El acto de conocer es diverso, toda vez que las operaciones cognoscitivas no se realizan de una manera única ni de una sola vez y tampoco están completamente separadas. Por eso, afirma Leonardo Polo, las operaciones cognoscitivas "son una pluralidad no dispersa" (2006, p. 17). Por tanto, cuando se dice que el conocimiento </w:t>
            </w:r>
            <w:r w:rsidRPr="00EA3C13">
              <w:rPr>
                <w:rFonts w:ascii="Arial" w:hAnsi="Arial" w:cs="Arial"/>
                <w:sz w:val="24"/>
              </w:rPr>
              <w:lastRenderedPageBreak/>
              <w:t>puede ser teórico o práctico, se está haciendo referencia a las diferentes facultades de la vida racional: el entendimiento y la voluntad. A esa pluralidad en una realidad no dispersa, que es la persona que se apropia de ese conocimiento y que al hacerlo aprende plenamente, pues lo aprendido se queda en el sujeto como un saber ser; es una acción realizada desde la ordenación racional guiada por una intencionalidad consciente: querer ser mejor</w:t>
            </w:r>
          </w:p>
        </w:tc>
      </w:tr>
      <w:tr w:rsidR="00947A71" w:rsidTr="00E47F4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37" w:type="dxa"/>
          </w:tcPr>
          <w:p w:rsidR="00947A71" w:rsidRDefault="00947A71" w:rsidP="00710A20">
            <w:pPr>
              <w:jc w:val="center"/>
              <w:rPr>
                <w:rFonts w:ascii="Arial" w:eastAsia="Calibri" w:hAnsi="Arial" w:cs="Arial"/>
                <w:i/>
                <w:color w:val="000000" w:themeColor="text1"/>
                <w:sz w:val="24"/>
                <w:szCs w:val="24"/>
              </w:rPr>
            </w:pPr>
            <w:r w:rsidRPr="00E47F4F">
              <w:rPr>
                <w:rFonts w:ascii="Arial" w:eastAsia="Calibri" w:hAnsi="Arial" w:cs="Arial"/>
                <w:i/>
                <w:color w:val="000000" w:themeColor="text1"/>
                <w:sz w:val="24"/>
                <w:szCs w:val="24"/>
              </w:rPr>
              <w:lastRenderedPageBreak/>
              <w:t>Conocimiento como creencia, verdadera, justificada.</w:t>
            </w:r>
          </w:p>
          <w:p w:rsidR="00EA3C13" w:rsidRDefault="00EA3C13" w:rsidP="00710A20">
            <w:pPr>
              <w:jc w:val="center"/>
              <w:rPr>
                <w:rFonts w:ascii="Arial" w:eastAsia="Calibri" w:hAnsi="Arial" w:cs="Arial"/>
                <w:i/>
                <w:color w:val="000000" w:themeColor="text1"/>
                <w:sz w:val="24"/>
                <w:szCs w:val="24"/>
              </w:rPr>
            </w:pPr>
          </w:p>
          <w:p w:rsidR="00EA3C13" w:rsidRPr="00E47F4F" w:rsidRDefault="00EA3C13" w:rsidP="00710A20">
            <w:pPr>
              <w:jc w:val="center"/>
              <w:rPr>
                <w:rFonts w:ascii="Arial" w:hAnsi="Arial" w:cs="Arial"/>
                <w:i/>
                <w:sz w:val="24"/>
              </w:rPr>
            </w:pPr>
            <w:r>
              <w:rPr>
                <w:rFonts w:ascii="Arial" w:hAnsi="Arial" w:cs="Arial"/>
                <w:i/>
                <w:noProof/>
                <w:sz w:val="24"/>
                <w:lang w:eastAsia="es-MX"/>
              </w:rPr>
              <w:drawing>
                <wp:inline distT="0" distB="0" distL="0" distR="0" wp14:anchorId="21627FFC">
                  <wp:extent cx="2258822" cy="16954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0913" cy="1697019"/>
                          </a:xfrm>
                          <a:prstGeom prst="rect">
                            <a:avLst/>
                          </a:prstGeom>
                          <a:noFill/>
                        </pic:spPr>
                      </pic:pic>
                    </a:graphicData>
                  </a:graphic>
                </wp:inline>
              </w:drawing>
            </w:r>
          </w:p>
        </w:tc>
        <w:tc>
          <w:tcPr>
            <w:tcW w:w="6095" w:type="dxa"/>
          </w:tcPr>
          <w:p w:rsidR="00E47F4F" w:rsidRPr="00E47F4F" w:rsidRDefault="00E47F4F" w:rsidP="00E47F4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t>El conocimiento filosófico es el conjunto de saberes obtenidos mediante la observación, análisis y reflexión sobre la naturaleza del ser y la realidad que este contempla.</w:t>
            </w:r>
          </w:p>
          <w:p w:rsidR="00E47F4F" w:rsidRPr="00E47F4F" w:rsidRDefault="00E47F4F" w:rsidP="00E47F4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t>La función del conocimiento filosófico es generar nuevas ideas y conocimientos a partir de la reflexión y de la argumentación racional.</w:t>
            </w:r>
          </w:p>
          <w:p w:rsidR="00E47F4F" w:rsidRPr="00E47F4F" w:rsidRDefault="00E47F4F" w:rsidP="00E47F4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t>Busca responder cómo el ser humano se relaciona con la realidad y la existencia, y nos aproxima a la sabiduría que guía la vida de las personas.</w:t>
            </w:r>
          </w:p>
          <w:p w:rsidR="00E47F4F" w:rsidRPr="00E47F4F" w:rsidRDefault="00E47F4F" w:rsidP="00E47F4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t>Sus objetivos son encontrar la verdad de las cosas, del conocimiento y del ser, así como, responder cuestiones sobre el ahora y el pensamiento actual.</w:t>
            </w:r>
          </w:p>
          <w:p w:rsidR="00947A71" w:rsidRPr="00710A20" w:rsidRDefault="00E47F4F" w:rsidP="00E47F4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lastRenderedPageBreak/>
              <w:t>El conocimiento filosófico se caracteriza por ser crítico, analítico e integrador, a fin de guiar las acciones humanas. Para ello, debe evaluar la validez de sus argumentos y de sus afirmaciones.</w:t>
            </w:r>
          </w:p>
        </w:tc>
        <w:tc>
          <w:tcPr>
            <w:tcW w:w="4643" w:type="dxa"/>
          </w:tcPr>
          <w:p w:rsidR="00947A71" w:rsidRPr="00710A20" w:rsidRDefault="00E47F4F" w:rsidP="00710A2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E47F4F">
              <w:rPr>
                <w:rFonts w:ascii="Arial" w:hAnsi="Arial" w:cs="Arial"/>
                <w:sz w:val="24"/>
              </w:rPr>
              <w:lastRenderedPageBreak/>
              <w:t xml:space="preserve">Frente a este problema, muchos filósofos contemporáneos intentaron y aún intentan reparar la definición, dando lugar a nuevas corrientes gnoseológicas. Otros filósofos han propuesto problemas ligeramente diferentes, que se han incorporado a los contraejemplos enunciados por </w:t>
            </w:r>
            <w:proofErr w:type="spellStart"/>
            <w:r w:rsidRPr="00E47F4F">
              <w:rPr>
                <w:rFonts w:ascii="Arial" w:hAnsi="Arial" w:cs="Arial"/>
                <w:sz w:val="24"/>
              </w:rPr>
              <w:t>Gettier</w:t>
            </w:r>
            <w:proofErr w:type="spellEnd"/>
            <w:r w:rsidRPr="00E47F4F">
              <w:rPr>
                <w:rFonts w:ascii="Arial" w:hAnsi="Arial" w:cs="Arial"/>
                <w:sz w:val="24"/>
              </w:rPr>
              <w:t xml:space="preserve">. El conjunto de estos problemas y el desafío que plantean a la cuestión ¿qué es conocer? recibe el nombre del problema de </w:t>
            </w:r>
            <w:proofErr w:type="spellStart"/>
            <w:r w:rsidRPr="00E47F4F">
              <w:rPr>
                <w:rFonts w:ascii="Arial" w:hAnsi="Arial" w:cs="Arial"/>
                <w:sz w:val="24"/>
              </w:rPr>
              <w:t>Gettier</w:t>
            </w:r>
            <w:proofErr w:type="spellEnd"/>
            <w:r w:rsidRPr="00E47F4F">
              <w:rPr>
                <w:rFonts w:ascii="Arial" w:hAnsi="Arial" w:cs="Arial"/>
                <w:sz w:val="24"/>
              </w:rPr>
              <w:t xml:space="preserve">. Aunque se han dedicado cientos de artículos a esta cuestión, no hay consenso respecto a la solución al </w:t>
            </w:r>
            <w:r w:rsidRPr="00E47F4F">
              <w:rPr>
                <w:rFonts w:ascii="Arial" w:hAnsi="Arial" w:cs="Arial"/>
                <w:sz w:val="24"/>
              </w:rPr>
              <w:lastRenderedPageBreak/>
              <w:t xml:space="preserve">problema general.2 El problema de </w:t>
            </w:r>
            <w:proofErr w:type="spellStart"/>
            <w:r w:rsidRPr="00E47F4F">
              <w:rPr>
                <w:rFonts w:ascii="Arial" w:hAnsi="Arial" w:cs="Arial"/>
                <w:sz w:val="24"/>
              </w:rPr>
              <w:t>Gettier</w:t>
            </w:r>
            <w:proofErr w:type="spellEnd"/>
            <w:r w:rsidRPr="00E47F4F">
              <w:rPr>
                <w:rFonts w:ascii="Arial" w:hAnsi="Arial" w:cs="Arial"/>
                <w:sz w:val="24"/>
              </w:rPr>
              <w:t xml:space="preserve"> es uno de los motores principales de la gnoseología contemporánea.</w:t>
            </w:r>
          </w:p>
        </w:tc>
      </w:tr>
    </w:tbl>
    <w:p w:rsidR="00710A20" w:rsidRDefault="00710A20"/>
    <w:p w:rsidR="00266F89" w:rsidRDefault="00266F89" w:rsidP="005C5ED3">
      <w:pPr>
        <w:jc w:val="center"/>
        <w:rPr>
          <w:rFonts w:ascii="Arial" w:hAnsi="Arial" w:cs="Arial"/>
          <w:b/>
          <w:sz w:val="24"/>
        </w:rPr>
      </w:pPr>
    </w:p>
    <w:p w:rsidR="00266F89" w:rsidRDefault="00266F89" w:rsidP="005C5ED3">
      <w:pPr>
        <w:jc w:val="center"/>
        <w:rPr>
          <w:rFonts w:ascii="Arial" w:hAnsi="Arial" w:cs="Arial"/>
          <w:b/>
          <w:sz w:val="24"/>
        </w:rPr>
      </w:pPr>
    </w:p>
    <w:p w:rsidR="00266F89" w:rsidRDefault="00266F89" w:rsidP="005C5ED3">
      <w:pPr>
        <w:jc w:val="center"/>
        <w:rPr>
          <w:rFonts w:ascii="Arial" w:hAnsi="Arial" w:cs="Arial"/>
          <w:b/>
          <w:sz w:val="24"/>
        </w:rPr>
      </w:pPr>
      <w:r>
        <w:rPr>
          <w:rFonts w:ascii="Arial" w:hAnsi="Arial" w:cs="Arial"/>
          <w:b/>
          <w:sz w:val="24"/>
        </w:rPr>
        <w:t>CONCLUSIÓN</w:t>
      </w:r>
    </w:p>
    <w:p w:rsidR="00266F89" w:rsidRDefault="00266F89" w:rsidP="00266F89">
      <w:pPr>
        <w:jc w:val="both"/>
        <w:rPr>
          <w:rFonts w:ascii="Arial" w:hAnsi="Arial" w:cs="Arial"/>
          <w:sz w:val="24"/>
        </w:rPr>
      </w:pPr>
      <w:r w:rsidRPr="00266F89">
        <w:rPr>
          <w:rFonts w:ascii="Arial" w:hAnsi="Arial" w:cs="Arial"/>
          <w:sz w:val="24"/>
        </w:rPr>
        <w:t>La filosofía de la educación permite establecer los fundamentos filosóficos de la teoría pedagógica que sustenta al proceso de enseñanza aprendizaje. Asimismo, la filosofía de la educación sirve de base a los fundamentos sociológicos y psicológicos de dicho proceso.</w:t>
      </w:r>
    </w:p>
    <w:p w:rsidR="00266F89" w:rsidRDefault="00266F89" w:rsidP="00266F89">
      <w:pPr>
        <w:jc w:val="both"/>
        <w:rPr>
          <w:rFonts w:ascii="Arial" w:hAnsi="Arial" w:cs="Arial"/>
          <w:sz w:val="24"/>
        </w:rPr>
      </w:pPr>
      <w:r>
        <w:rPr>
          <w:rFonts w:ascii="Arial" w:hAnsi="Arial" w:cs="Arial"/>
          <w:sz w:val="24"/>
        </w:rPr>
        <w:t>Además, l</w:t>
      </w:r>
      <w:r w:rsidRPr="00266F89">
        <w:rPr>
          <w:rFonts w:ascii="Arial" w:hAnsi="Arial" w:cs="Arial"/>
          <w:sz w:val="24"/>
        </w:rPr>
        <w:t>a filosofía nos ayuda a organizar y orientar el conocimiento de la realidad, por lo que la relación que tiene la filosofía con la educación es muy estrecha por que la educación ha sido el medio por excelencia para contribuir al desarrollo del individuo en cada una de sus potencialidades, pues el ser humano es el único ser vivo que por naturaleza es educable y puede aprender y desarrollarse desde el inicio de su existencia. La filosofía en la educación nos ayuda para que este proceso se realice de una forma adecuada pues se desglosa en diferentes ramas educativas que nos hace más fácil el proceso educativo.</w:t>
      </w:r>
    </w:p>
    <w:p w:rsidR="00266F89" w:rsidRPr="00266F89" w:rsidRDefault="00266F89" w:rsidP="00266F89">
      <w:pPr>
        <w:jc w:val="both"/>
        <w:rPr>
          <w:rFonts w:ascii="Arial" w:hAnsi="Arial" w:cs="Arial"/>
          <w:sz w:val="24"/>
        </w:rPr>
      </w:pPr>
      <w:r w:rsidRPr="00266F89">
        <w:rPr>
          <w:rFonts w:ascii="Arial" w:hAnsi="Arial" w:cs="Arial"/>
          <w:sz w:val="24"/>
        </w:rPr>
        <w:t>Se ha demostrado que un pueblo que se educa alcanza el desarrollo por lo que la educación es uno de los aspectos más importantes en la sociedad. La filosofía se constituye como la base de las diferentes posturas ideológicas habidas y por haber, La misma también es real para la Educación como práctica educativa convierte a la filosofía en una tensión que nunca concluye, en una búsqueda sin término del verdadero conocimiento de la realidad. Por lo que para facilitar el proceso educativo y comprender las diferentes corrientes que existen en educación es necesario agruparlas para poder entenderlas de una forma satisfactoria.</w:t>
      </w:r>
    </w:p>
    <w:p w:rsidR="00266F89" w:rsidRDefault="00266F89" w:rsidP="006570DB">
      <w:pPr>
        <w:rPr>
          <w:rFonts w:ascii="Arial" w:hAnsi="Arial" w:cs="Arial"/>
          <w:b/>
          <w:sz w:val="24"/>
        </w:rPr>
      </w:pPr>
    </w:p>
    <w:p w:rsidR="005C5ED3" w:rsidRPr="005C5ED3" w:rsidRDefault="005C5ED3" w:rsidP="005C5ED3">
      <w:pPr>
        <w:jc w:val="center"/>
        <w:rPr>
          <w:rFonts w:ascii="Arial" w:hAnsi="Arial" w:cs="Arial"/>
          <w:b/>
          <w:sz w:val="24"/>
        </w:rPr>
      </w:pPr>
      <w:r w:rsidRPr="005C5ED3">
        <w:rPr>
          <w:rFonts w:ascii="Arial" w:hAnsi="Arial" w:cs="Arial"/>
          <w:b/>
          <w:sz w:val="24"/>
        </w:rPr>
        <w:lastRenderedPageBreak/>
        <w:t>RÚBRICA</w:t>
      </w:r>
    </w:p>
    <w:p w:rsidR="005C5ED3" w:rsidRDefault="005C5ED3" w:rsidP="005C5ED3">
      <w:pPr>
        <w:jc w:val="center"/>
      </w:pPr>
      <w:bookmarkStart w:id="0" w:name="_GoBack"/>
      <w:bookmarkEnd w:id="0"/>
      <w:r>
        <w:rPr>
          <w:noProof/>
        </w:rPr>
        <w:drawing>
          <wp:anchor distT="0" distB="0" distL="114300" distR="114300" simplePos="0" relativeHeight="251658240" behindDoc="0" locked="0" layoutInCell="1" allowOverlap="1" wp14:anchorId="13E462A9">
            <wp:simplePos x="0" y="0"/>
            <wp:positionH relativeFrom="margin">
              <wp:align>center</wp:align>
            </wp:positionH>
            <wp:positionV relativeFrom="margin">
              <wp:align>bottom</wp:align>
            </wp:positionV>
            <wp:extent cx="6999605" cy="49993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298" t="18668" r="21575" b="7481"/>
                    <a:stretch/>
                  </pic:blipFill>
                  <pic:spPr bwMode="auto">
                    <a:xfrm>
                      <a:off x="0" y="0"/>
                      <a:ext cx="6999605" cy="499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C5ED3" w:rsidSect="00710A20">
      <w:pgSz w:w="15840" w:h="12240" w:orient="landscape"/>
      <w:pgMar w:top="1701" w:right="1417" w:bottom="1701" w:left="1417"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120"/>
    <w:multiLevelType w:val="hybridMultilevel"/>
    <w:tmpl w:val="4DAC4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6A715D"/>
    <w:multiLevelType w:val="multilevel"/>
    <w:tmpl w:val="73E0D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4229FA"/>
    <w:multiLevelType w:val="multilevel"/>
    <w:tmpl w:val="2D86B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20"/>
    <w:rsid w:val="00020B99"/>
    <w:rsid w:val="00266F89"/>
    <w:rsid w:val="00320A2E"/>
    <w:rsid w:val="003C4659"/>
    <w:rsid w:val="00546910"/>
    <w:rsid w:val="00552225"/>
    <w:rsid w:val="005A0122"/>
    <w:rsid w:val="005C5ED3"/>
    <w:rsid w:val="006570DB"/>
    <w:rsid w:val="00704605"/>
    <w:rsid w:val="00710A20"/>
    <w:rsid w:val="007125AF"/>
    <w:rsid w:val="007D46EA"/>
    <w:rsid w:val="00947A71"/>
    <w:rsid w:val="00984E03"/>
    <w:rsid w:val="009F0030"/>
    <w:rsid w:val="00BF5B24"/>
    <w:rsid w:val="00C02D90"/>
    <w:rsid w:val="00C56592"/>
    <w:rsid w:val="00D21C57"/>
    <w:rsid w:val="00E4117B"/>
    <w:rsid w:val="00E47F4F"/>
    <w:rsid w:val="00EA3C13"/>
    <w:rsid w:val="00F23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E8F58"/>
  <w15:docId w15:val="{979563BD-A72A-43D4-A32B-8BEDE30A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A2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10A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A20"/>
    <w:rPr>
      <w:rFonts w:ascii="Tahoma" w:hAnsi="Tahoma" w:cs="Tahoma"/>
      <w:sz w:val="16"/>
      <w:szCs w:val="16"/>
    </w:rPr>
  </w:style>
  <w:style w:type="character" w:styleId="Hipervnculo">
    <w:name w:val="Hyperlink"/>
    <w:basedOn w:val="Fuentedeprrafopredeter"/>
    <w:uiPriority w:val="99"/>
    <w:semiHidden/>
    <w:unhideWhenUsed/>
    <w:rsid w:val="00710A20"/>
    <w:rPr>
      <w:color w:val="0000FF"/>
      <w:u w:val="single"/>
    </w:rPr>
  </w:style>
  <w:style w:type="table" w:styleId="Tablaconcuadrcula">
    <w:name w:val="Table Grid"/>
    <w:basedOn w:val="Tablanormal"/>
    <w:uiPriority w:val="59"/>
    <w:rsid w:val="00710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70460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24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2166</Words>
  <Characters>11917</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Julian</dc:creator>
  <cp:lastModifiedBy>Flor</cp:lastModifiedBy>
  <cp:revision>6</cp:revision>
  <dcterms:created xsi:type="dcterms:W3CDTF">2021-06-03T02:08:00Z</dcterms:created>
  <dcterms:modified xsi:type="dcterms:W3CDTF">2021-06-03T02:30:00Z</dcterms:modified>
</cp:coreProperties>
</file>