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1057" w:type="dxa"/>
        <w:tblInd w:w="-1139" w:type="dxa"/>
        <w:tblLook w:val="04A0" w:firstRow="1" w:lastRow="0" w:firstColumn="1" w:lastColumn="0" w:noHBand="0" w:noVBand="1"/>
      </w:tblPr>
      <w:tblGrid>
        <w:gridCol w:w="3969"/>
        <w:gridCol w:w="1559"/>
        <w:gridCol w:w="1560"/>
        <w:gridCol w:w="3969"/>
      </w:tblGrid>
      <w:tr w:rsidR="002D57C7" w14:paraId="5F16768D" w14:textId="77777777" w:rsidTr="002D57C7">
        <w:tc>
          <w:tcPr>
            <w:tcW w:w="3969" w:type="dxa"/>
            <w:shd w:val="clear" w:color="auto" w:fill="00FF99"/>
          </w:tcPr>
          <w:p w14:paraId="6764F6BC" w14:textId="70F1285D" w:rsidR="002D57C7" w:rsidRPr="002D57C7" w:rsidRDefault="002D57C7" w:rsidP="002D57C7">
            <w:pPr>
              <w:jc w:val="center"/>
              <w:rPr>
                <w:rFonts w:ascii="Century Gothic" w:hAnsi="Century Gothic"/>
                <w:sz w:val="24"/>
                <w:szCs w:val="24"/>
              </w:rPr>
            </w:pPr>
            <w:r w:rsidRPr="002D57C7">
              <w:rPr>
                <w:rFonts w:ascii="Century Gothic" w:hAnsi="Century Gothic"/>
                <w:sz w:val="24"/>
                <w:szCs w:val="24"/>
              </w:rPr>
              <w:t>Aspecto</w:t>
            </w:r>
          </w:p>
        </w:tc>
        <w:tc>
          <w:tcPr>
            <w:tcW w:w="1559" w:type="dxa"/>
            <w:shd w:val="clear" w:color="auto" w:fill="00FF00"/>
          </w:tcPr>
          <w:p w14:paraId="275A810F" w14:textId="0216E4F1" w:rsidR="002D57C7" w:rsidRPr="002D57C7" w:rsidRDefault="002D57C7" w:rsidP="002D57C7">
            <w:pPr>
              <w:jc w:val="center"/>
              <w:rPr>
                <w:rFonts w:ascii="Century Gothic" w:hAnsi="Century Gothic"/>
                <w:sz w:val="24"/>
                <w:szCs w:val="24"/>
              </w:rPr>
            </w:pPr>
            <w:r w:rsidRPr="002D57C7">
              <w:rPr>
                <w:rFonts w:ascii="Century Gothic" w:hAnsi="Century Gothic"/>
                <w:sz w:val="24"/>
                <w:szCs w:val="24"/>
              </w:rPr>
              <w:t>Si</w:t>
            </w:r>
          </w:p>
        </w:tc>
        <w:tc>
          <w:tcPr>
            <w:tcW w:w="1560" w:type="dxa"/>
            <w:shd w:val="clear" w:color="auto" w:fill="FFFF00"/>
          </w:tcPr>
          <w:p w14:paraId="5615F277" w14:textId="609E54E8" w:rsidR="002D57C7" w:rsidRPr="002D57C7" w:rsidRDefault="002D57C7" w:rsidP="002D57C7">
            <w:pPr>
              <w:jc w:val="center"/>
              <w:rPr>
                <w:rFonts w:ascii="Century Gothic" w:hAnsi="Century Gothic"/>
                <w:sz w:val="24"/>
                <w:szCs w:val="24"/>
              </w:rPr>
            </w:pPr>
            <w:r w:rsidRPr="002D57C7">
              <w:rPr>
                <w:rFonts w:ascii="Century Gothic" w:hAnsi="Century Gothic"/>
                <w:sz w:val="24"/>
                <w:szCs w:val="24"/>
              </w:rPr>
              <w:t>No</w:t>
            </w:r>
          </w:p>
        </w:tc>
        <w:tc>
          <w:tcPr>
            <w:tcW w:w="3969" w:type="dxa"/>
            <w:shd w:val="clear" w:color="auto" w:fill="FF66FF"/>
          </w:tcPr>
          <w:p w14:paraId="2303AD27" w14:textId="740A55A0" w:rsidR="002D57C7" w:rsidRPr="002D57C7" w:rsidRDefault="002D57C7" w:rsidP="002D57C7">
            <w:pPr>
              <w:jc w:val="center"/>
              <w:rPr>
                <w:rFonts w:ascii="Century Gothic" w:hAnsi="Century Gothic"/>
                <w:sz w:val="24"/>
                <w:szCs w:val="24"/>
              </w:rPr>
            </w:pPr>
            <w:r w:rsidRPr="002D57C7">
              <w:rPr>
                <w:rFonts w:ascii="Century Gothic" w:hAnsi="Century Gothic"/>
                <w:sz w:val="24"/>
                <w:szCs w:val="24"/>
              </w:rPr>
              <w:t>Observación</w:t>
            </w:r>
          </w:p>
        </w:tc>
      </w:tr>
      <w:tr w:rsidR="002D57C7" w14:paraId="3B9EC48C" w14:textId="77777777" w:rsidTr="002D57C7">
        <w:tc>
          <w:tcPr>
            <w:tcW w:w="3969" w:type="dxa"/>
          </w:tcPr>
          <w:p w14:paraId="7BCEE0B3" w14:textId="2862FAD2" w:rsidR="002D57C7" w:rsidRPr="002D57C7" w:rsidRDefault="002D57C7">
            <w:pPr>
              <w:rPr>
                <w:rFonts w:ascii="Century Gothic" w:hAnsi="Century Gothic"/>
                <w:sz w:val="24"/>
                <w:szCs w:val="24"/>
              </w:rPr>
            </w:pPr>
            <w:r w:rsidRPr="002D57C7">
              <w:rPr>
                <w:rFonts w:ascii="Century Gothic" w:hAnsi="Century Gothic"/>
                <w:sz w:val="24"/>
                <w:szCs w:val="24"/>
              </w:rPr>
              <w:t>El diseño del plan y las secuencias de actividades se apegan a lo que se presc</w:t>
            </w:r>
            <w:r>
              <w:rPr>
                <w:rFonts w:ascii="Century Gothic" w:hAnsi="Century Gothic"/>
                <w:sz w:val="24"/>
                <w:szCs w:val="24"/>
              </w:rPr>
              <w:t>r</w:t>
            </w:r>
            <w:r w:rsidRPr="002D57C7">
              <w:rPr>
                <w:rFonts w:ascii="Century Gothic" w:hAnsi="Century Gothic"/>
                <w:sz w:val="24"/>
                <w:szCs w:val="24"/>
              </w:rPr>
              <w:t>ibe en los planes y programas de estudio.</w:t>
            </w:r>
          </w:p>
        </w:tc>
        <w:tc>
          <w:tcPr>
            <w:tcW w:w="1559" w:type="dxa"/>
            <w:shd w:val="clear" w:color="auto" w:fill="00FF00"/>
          </w:tcPr>
          <w:p w14:paraId="4A8F3F4B" w14:textId="77777777" w:rsidR="002D57C7" w:rsidRDefault="002D57C7"/>
        </w:tc>
        <w:tc>
          <w:tcPr>
            <w:tcW w:w="1560" w:type="dxa"/>
          </w:tcPr>
          <w:p w14:paraId="747BFB48" w14:textId="77777777" w:rsidR="002D57C7" w:rsidRDefault="002D57C7"/>
        </w:tc>
        <w:tc>
          <w:tcPr>
            <w:tcW w:w="3969" w:type="dxa"/>
          </w:tcPr>
          <w:p w14:paraId="5363ED98" w14:textId="61747594" w:rsidR="002D57C7" w:rsidRPr="002D57C7" w:rsidRDefault="002D57C7">
            <w:pPr>
              <w:rPr>
                <w:rFonts w:ascii="Century Gothic" w:hAnsi="Century Gothic"/>
                <w:sz w:val="24"/>
                <w:szCs w:val="24"/>
              </w:rPr>
            </w:pPr>
            <w:r w:rsidRPr="002D57C7">
              <w:rPr>
                <w:rFonts w:ascii="Century Gothic" w:hAnsi="Century Gothic"/>
                <w:sz w:val="24"/>
                <w:szCs w:val="24"/>
              </w:rPr>
              <w:t>La secuencia didáctica si cumple con el aprendizaje esperado establecido en el plan y programa de estudio</w:t>
            </w:r>
            <w:r>
              <w:rPr>
                <w:rFonts w:ascii="Century Gothic" w:hAnsi="Century Gothic"/>
                <w:sz w:val="24"/>
                <w:szCs w:val="24"/>
              </w:rPr>
              <w:t xml:space="preserve">, sin </w:t>
            </w:r>
            <w:r w:rsidR="00114CE9">
              <w:rPr>
                <w:rFonts w:ascii="Century Gothic" w:hAnsi="Century Gothic"/>
                <w:sz w:val="24"/>
                <w:szCs w:val="24"/>
              </w:rPr>
              <w:t>embargo,</w:t>
            </w:r>
            <w:r>
              <w:rPr>
                <w:rFonts w:ascii="Century Gothic" w:hAnsi="Century Gothic"/>
                <w:sz w:val="24"/>
                <w:szCs w:val="24"/>
              </w:rPr>
              <w:t xml:space="preserve"> hubo unas adecuaciones en algunos momentos para que se apegara </w:t>
            </w:r>
            <w:r w:rsidR="00114CE9">
              <w:rPr>
                <w:rFonts w:ascii="Century Gothic" w:hAnsi="Century Gothic"/>
                <w:sz w:val="24"/>
                <w:szCs w:val="24"/>
              </w:rPr>
              <w:t>más</w:t>
            </w:r>
            <w:r>
              <w:rPr>
                <w:rFonts w:ascii="Century Gothic" w:hAnsi="Century Gothic"/>
                <w:sz w:val="24"/>
                <w:szCs w:val="24"/>
              </w:rPr>
              <w:t xml:space="preserve"> al aprendizaje significativo.</w:t>
            </w:r>
          </w:p>
        </w:tc>
      </w:tr>
      <w:tr w:rsidR="002D57C7" w14:paraId="7D0FCFCA" w14:textId="77777777" w:rsidTr="00114CE9">
        <w:tc>
          <w:tcPr>
            <w:tcW w:w="3969" w:type="dxa"/>
          </w:tcPr>
          <w:p w14:paraId="1F56DEF7" w14:textId="10C04271" w:rsidR="002D57C7" w:rsidRDefault="002D57C7">
            <w:pPr>
              <w:rPr>
                <w:rFonts w:ascii="Century Gothic" w:hAnsi="Century Gothic"/>
                <w:sz w:val="24"/>
                <w:szCs w:val="24"/>
              </w:rPr>
            </w:pPr>
            <w:r w:rsidRPr="002D57C7">
              <w:rPr>
                <w:rFonts w:ascii="Century Gothic" w:hAnsi="Century Gothic"/>
                <w:sz w:val="24"/>
                <w:szCs w:val="24"/>
              </w:rPr>
              <w:t xml:space="preserve">Las secuencias </w:t>
            </w:r>
            <w:r>
              <w:rPr>
                <w:rFonts w:ascii="Century Gothic" w:hAnsi="Century Gothic"/>
                <w:sz w:val="24"/>
                <w:szCs w:val="24"/>
              </w:rPr>
              <w:t xml:space="preserve">de </w:t>
            </w:r>
            <w:r w:rsidRPr="002D57C7">
              <w:rPr>
                <w:rFonts w:ascii="Century Gothic" w:hAnsi="Century Gothic"/>
                <w:sz w:val="24"/>
                <w:szCs w:val="24"/>
              </w:rPr>
              <w:t xml:space="preserve">aprendizaje reconocen el enfoque de la disciplina y las </w:t>
            </w:r>
            <w:r w:rsidRPr="002D57C7">
              <w:rPr>
                <w:rFonts w:ascii="Century Gothic" w:hAnsi="Century Gothic"/>
                <w:sz w:val="24"/>
                <w:szCs w:val="24"/>
              </w:rPr>
              <w:t>orientaciones</w:t>
            </w:r>
            <w:r w:rsidRPr="002D57C7">
              <w:rPr>
                <w:rFonts w:ascii="Century Gothic" w:hAnsi="Century Gothic"/>
                <w:sz w:val="24"/>
                <w:szCs w:val="24"/>
              </w:rPr>
              <w:t xml:space="preserve"> didácticas: </w:t>
            </w:r>
          </w:p>
          <w:p w14:paraId="3DFDD9B1" w14:textId="77777777" w:rsidR="002D57C7" w:rsidRDefault="002D57C7">
            <w:pPr>
              <w:rPr>
                <w:rFonts w:ascii="Century Gothic" w:hAnsi="Century Gothic"/>
                <w:sz w:val="24"/>
                <w:szCs w:val="24"/>
              </w:rPr>
            </w:pPr>
            <w:r w:rsidRPr="002D57C7">
              <w:rPr>
                <w:rFonts w:ascii="Century Gothic" w:hAnsi="Century Gothic"/>
                <w:sz w:val="24"/>
                <w:szCs w:val="24"/>
              </w:rPr>
              <w:t xml:space="preserve">Español </w:t>
            </w:r>
          </w:p>
          <w:p w14:paraId="4C3BA23A" w14:textId="77777777" w:rsidR="002D57C7" w:rsidRDefault="002D57C7">
            <w:pPr>
              <w:rPr>
                <w:rFonts w:ascii="Century Gothic" w:hAnsi="Century Gothic"/>
                <w:sz w:val="24"/>
                <w:szCs w:val="24"/>
              </w:rPr>
            </w:pPr>
            <w:r w:rsidRPr="002D57C7">
              <w:rPr>
                <w:rFonts w:ascii="Century Gothic" w:hAnsi="Century Gothic"/>
                <w:sz w:val="24"/>
                <w:szCs w:val="24"/>
              </w:rPr>
              <w:t xml:space="preserve">Matemáticas </w:t>
            </w:r>
          </w:p>
          <w:p w14:paraId="54E71104" w14:textId="4E952F12" w:rsidR="002D57C7" w:rsidRPr="002D57C7" w:rsidRDefault="002D57C7">
            <w:pPr>
              <w:rPr>
                <w:rFonts w:ascii="Century Gothic" w:hAnsi="Century Gothic"/>
                <w:sz w:val="24"/>
                <w:szCs w:val="24"/>
              </w:rPr>
            </w:pPr>
            <w:r w:rsidRPr="002D57C7">
              <w:rPr>
                <w:rFonts w:ascii="Century Gothic" w:hAnsi="Century Gothic"/>
                <w:sz w:val="24"/>
                <w:szCs w:val="24"/>
              </w:rPr>
              <w:t>Conocimiento del medio Educación socioemocional</w:t>
            </w:r>
          </w:p>
        </w:tc>
        <w:tc>
          <w:tcPr>
            <w:tcW w:w="1559" w:type="dxa"/>
            <w:shd w:val="clear" w:color="auto" w:fill="00FF00"/>
          </w:tcPr>
          <w:p w14:paraId="3F849E58" w14:textId="77777777" w:rsidR="002D57C7" w:rsidRDefault="002D57C7"/>
        </w:tc>
        <w:tc>
          <w:tcPr>
            <w:tcW w:w="1560" w:type="dxa"/>
          </w:tcPr>
          <w:p w14:paraId="5DBB7247" w14:textId="77777777" w:rsidR="002D57C7" w:rsidRDefault="002D57C7"/>
        </w:tc>
        <w:tc>
          <w:tcPr>
            <w:tcW w:w="3969" w:type="dxa"/>
          </w:tcPr>
          <w:p w14:paraId="7B1C059A" w14:textId="63D79A96" w:rsidR="002D57C7" w:rsidRPr="002D57C7" w:rsidRDefault="00114CE9">
            <w:pPr>
              <w:rPr>
                <w:rFonts w:ascii="Century Gothic" w:hAnsi="Century Gothic"/>
                <w:sz w:val="24"/>
                <w:szCs w:val="24"/>
              </w:rPr>
            </w:pPr>
            <w:r>
              <w:rPr>
                <w:rFonts w:ascii="Century Gothic" w:hAnsi="Century Gothic"/>
                <w:sz w:val="24"/>
                <w:szCs w:val="24"/>
              </w:rPr>
              <w:t>Cada secuencia didáctica llevaba especifico el campo a trabajar, al igual que sus organizadores correspondientes.</w:t>
            </w:r>
          </w:p>
        </w:tc>
      </w:tr>
      <w:tr w:rsidR="002D57C7" w14:paraId="2DE483CA" w14:textId="77777777" w:rsidTr="00114CE9">
        <w:tc>
          <w:tcPr>
            <w:tcW w:w="3969" w:type="dxa"/>
          </w:tcPr>
          <w:p w14:paraId="62A3797C" w14:textId="26CB58FF" w:rsidR="002D57C7" w:rsidRPr="002D57C7" w:rsidRDefault="002D57C7">
            <w:pPr>
              <w:rPr>
                <w:rFonts w:ascii="Century Gothic" w:hAnsi="Century Gothic"/>
                <w:sz w:val="24"/>
                <w:szCs w:val="24"/>
              </w:rPr>
            </w:pPr>
            <w:r w:rsidRPr="002D57C7">
              <w:rPr>
                <w:rFonts w:ascii="Century Gothic" w:hAnsi="Century Gothic"/>
                <w:sz w:val="24"/>
                <w:szCs w:val="24"/>
              </w:rPr>
              <w:t xml:space="preserve">Mantiene relación con los enfoques de </w:t>
            </w:r>
            <w:r w:rsidRPr="002D57C7">
              <w:rPr>
                <w:rFonts w:ascii="Century Gothic" w:hAnsi="Century Gothic"/>
                <w:sz w:val="24"/>
                <w:szCs w:val="24"/>
              </w:rPr>
              <w:t>enseñanza aprendizaje</w:t>
            </w:r>
            <w:r w:rsidRPr="002D57C7">
              <w:rPr>
                <w:rFonts w:ascii="Century Gothic" w:hAnsi="Century Gothic"/>
                <w:sz w:val="24"/>
                <w:szCs w:val="24"/>
              </w:rPr>
              <w:t xml:space="preserve"> y evaluación</w:t>
            </w:r>
            <w:r>
              <w:rPr>
                <w:rFonts w:ascii="Century Gothic" w:hAnsi="Century Gothic"/>
                <w:sz w:val="24"/>
                <w:szCs w:val="24"/>
              </w:rPr>
              <w:t>.</w:t>
            </w:r>
          </w:p>
        </w:tc>
        <w:tc>
          <w:tcPr>
            <w:tcW w:w="1559" w:type="dxa"/>
            <w:shd w:val="clear" w:color="auto" w:fill="00FF00"/>
          </w:tcPr>
          <w:p w14:paraId="347862B0" w14:textId="77777777" w:rsidR="002D57C7" w:rsidRDefault="002D57C7"/>
        </w:tc>
        <w:tc>
          <w:tcPr>
            <w:tcW w:w="1560" w:type="dxa"/>
          </w:tcPr>
          <w:p w14:paraId="096ECF36" w14:textId="77777777" w:rsidR="002D57C7" w:rsidRDefault="002D57C7"/>
        </w:tc>
        <w:tc>
          <w:tcPr>
            <w:tcW w:w="3969" w:type="dxa"/>
          </w:tcPr>
          <w:p w14:paraId="7B0FF2DA" w14:textId="477B5167" w:rsidR="002D57C7" w:rsidRPr="002D57C7" w:rsidRDefault="00114CE9">
            <w:pPr>
              <w:rPr>
                <w:rFonts w:ascii="Century Gothic" w:hAnsi="Century Gothic"/>
                <w:sz w:val="24"/>
                <w:szCs w:val="24"/>
              </w:rPr>
            </w:pPr>
            <w:r>
              <w:rPr>
                <w:rFonts w:ascii="Century Gothic" w:hAnsi="Century Gothic"/>
                <w:sz w:val="24"/>
                <w:szCs w:val="24"/>
              </w:rPr>
              <w:t xml:space="preserve">La evaluación parte del aprendizaje esperado de cada situación respecto a lo aprendido en cada sesión. </w:t>
            </w:r>
          </w:p>
        </w:tc>
      </w:tr>
      <w:tr w:rsidR="002D57C7" w14:paraId="3325C16C" w14:textId="77777777" w:rsidTr="00114CE9">
        <w:tc>
          <w:tcPr>
            <w:tcW w:w="3969" w:type="dxa"/>
          </w:tcPr>
          <w:p w14:paraId="32A0BA1F" w14:textId="622204E1" w:rsidR="002D57C7" w:rsidRPr="002D57C7" w:rsidRDefault="002D57C7">
            <w:pPr>
              <w:rPr>
                <w:rFonts w:ascii="Century Gothic" w:hAnsi="Century Gothic"/>
                <w:sz w:val="24"/>
                <w:szCs w:val="24"/>
              </w:rPr>
            </w:pPr>
            <w:r w:rsidRPr="002D57C7">
              <w:rPr>
                <w:rFonts w:ascii="Century Gothic" w:hAnsi="Century Gothic"/>
                <w:sz w:val="24"/>
                <w:szCs w:val="24"/>
              </w:rPr>
              <w:t>Coloca en el centro el aprendizaje del alumno</w:t>
            </w:r>
            <w:r>
              <w:rPr>
                <w:rFonts w:ascii="Century Gothic" w:hAnsi="Century Gothic"/>
                <w:sz w:val="24"/>
                <w:szCs w:val="24"/>
              </w:rPr>
              <w:t>.</w:t>
            </w:r>
          </w:p>
        </w:tc>
        <w:tc>
          <w:tcPr>
            <w:tcW w:w="1559" w:type="dxa"/>
            <w:shd w:val="clear" w:color="auto" w:fill="00FF00"/>
          </w:tcPr>
          <w:p w14:paraId="5B10F3A7" w14:textId="77777777" w:rsidR="002D57C7" w:rsidRDefault="002D57C7"/>
        </w:tc>
        <w:tc>
          <w:tcPr>
            <w:tcW w:w="1560" w:type="dxa"/>
          </w:tcPr>
          <w:p w14:paraId="346036F1" w14:textId="77777777" w:rsidR="002D57C7" w:rsidRDefault="002D57C7"/>
        </w:tc>
        <w:tc>
          <w:tcPr>
            <w:tcW w:w="3969" w:type="dxa"/>
          </w:tcPr>
          <w:p w14:paraId="6A289D41" w14:textId="4153FA2F" w:rsidR="002D57C7" w:rsidRPr="002D57C7" w:rsidRDefault="00114CE9">
            <w:pPr>
              <w:rPr>
                <w:rFonts w:ascii="Century Gothic" w:hAnsi="Century Gothic"/>
                <w:sz w:val="24"/>
                <w:szCs w:val="24"/>
              </w:rPr>
            </w:pPr>
            <w:r>
              <w:rPr>
                <w:rFonts w:ascii="Century Gothic" w:hAnsi="Century Gothic"/>
                <w:sz w:val="24"/>
                <w:szCs w:val="24"/>
              </w:rPr>
              <w:t>Siempre es importante que el alumno tenga un aprendizaje significativo, es por eso por lo que, en algún momento en algunos campos, por ejemplo, en pensamiento matemático se realizó una adecuación para que los niños obtuvieran un acercamiento y manipularan monedas que se iban a utilizar ese día de trabajo.</w:t>
            </w:r>
          </w:p>
        </w:tc>
      </w:tr>
      <w:tr w:rsidR="002D57C7" w14:paraId="4BA1AF3B" w14:textId="77777777" w:rsidTr="00114CE9">
        <w:tc>
          <w:tcPr>
            <w:tcW w:w="3969" w:type="dxa"/>
          </w:tcPr>
          <w:p w14:paraId="4A7A1AE9" w14:textId="4E220833" w:rsidR="002D57C7" w:rsidRPr="002D57C7" w:rsidRDefault="002D57C7">
            <w:pPr>
              <w:rPr>
                <w:rFonts w:ascii="Century Gothic" w:hAnsi="Century Gothic"/>
                <w:sz w:val="24"/>
                <w:szCs w:val="24"/>
              </w:rPr>
            </w:pPr>
            <w:r w:rsidRPr="002D57C7">
              <w:rPr>
                <w:rFonts w:ascii="Century Gothic" w:hAnsi="Century Gothic"/>
                <w:sz w:val="24"/>
                <w:szCs w:val="24"/>
              </w:rPr>
              <w:t>Recupera los aprendizajes previos</w:t>
            </w:r>
            <w:r>
              <w:rPr>
                <w:rFonts w:ascii="Century Gothic" w:hAnsi="Century Gothic"/>
                <w:sz w:val="24"/>
                <w:szCs w:val="24"/>
              </w:rPr>
              <w:t>.</w:t>
            </w:r>
          </w:p>
        </w:tc>
        <w:tc>
          <w:tcPr>
            <w:tcW w:w="1559" w:type="dxa"/>
            <w:shd w:val="clear" w:color="auto" w:fill="00FF00"/>
          </w:tcPr>
          <w:p w14:paraId="49672BD8" w14:textId="77777777" w:rsidR="002D57C7" w:rsidRDefault="002D57C7"/>
        </w:tc>
        <w:tc>
          <w:tcPr>
            <w:tcW w:w="1560" w:type="dxa"/>
          </w:tcPr>
          <w:p w14:paraId="1609D716" w14:textId="77777777" w:rsidR="002D57C7" w:rsidRDefault="002D57C7"/>
        </w:tc>
        <w:tc>
          <w:tcPr>
            <w:tcW w:w="3969" w:type="dxa"/>
          </w:tcPr>
          <w:p w14:paraId="128D23C3" w14:textId="21F4A445" w:rsidR="002D57C7" w:rsidRPr="002D57C7" w:rsidRDefault="00114CE9">
            <w:pPr>
              <w:rPr>
                <w:rFonts w:ascii="Century Gothic" w:hAnsi="Century Gothic"/>
                <w:sz w:val="24"/>
                <w:szCs w:val="24"/>
              </w:rPr>
            </w:pPr>
            <w:r>
              <w:rPr>
                <w:rFonts w:ascii="Century Gothic" w:hAnsi="Century Gothic"/>
                <w:sz w:val="24"/>
                <w:szCs w:val="24"/>
              </w:rPr>
              <w:t>Hacía una pequeña retroalimentación en cada sesión respecto a lo visto la clase pasada e iniciaba con preguntas o saberes previos sobre la situación.</w:t>
            </w:r>
          </w:p>
        </w:tc>
      </w:tr>
      <w:tr w:rsidR="002D57C7" w14:paraId="1F8410FD" w14:textId="77777777" w:rsidTr="00114CE9">
        <w:tc>
          <w:tcPr>
            <w:tcW w:w="3969" w:type="dxa"/>
          </w:tcPr>
          <w:p w14:paraId="14CC378A" w14:textId="0AA16BEA" w:rsidR="002D57C7" w:rsidRPr="002D57C7" w:rsidRDefault="002D57C7">
            <w:pPr>
              <w:rPr>
                <w:rFonts w:ascii="Century Gothic" w:hAnsi="Century Gothic"/>
                <w:sz w:val="24"/>
                <w:szCs w:val="24"/>
              </w:rPr>
            </w:pPr>
            <w:r w:rsidRPr="002D57C7">
              <w:rPr>
                <w:rFonts w:ascii="Century Gothic" w:hAnsi="Century Gothic"/>
                <w:sz w:val="24"/>
                <w:szCs w:val="24"/>
              </w:rPr>
              <w:t>Las actividades son coherentes con el desarrollo y la progresión del aprendizaje de los alumnos</w:t>
            </w:r>
            <w:r>
              <w:rPr>
                <w:rFonts w:ascii="Century Gothic" w:hAnsi="Century Gothic"/>
                <w:sz w:val="24"/>
                <w:szCs w:val="24"/>
              </w:rPr>
              <w:t>.</w:t>
            </w:r>
          </w:p>
        </w:tc>
        <w:tc>
          <w:tcPr>
            <w:tcW w:w="1559" w:type="dxa"/>
            <w:shd w:val="clear" w:color="auto" w:fill="00FF00"/>
          </w:tcPr>
          <w:p w14:paraId="797B5915" w14:textId="77777777" w:rsidR="002D57C7" w:rsidRDefault="002D57C7"/>
        </w:tc>
        <w:tc>
          <w:tcPr>
            <w:tcW w:w="1560" w:type="dxa"/>
          </w:tcPr>
          <w:p w14:paraId="0C15846D" w14:textId="77777777" w:rsidR="002D57C7" w:rsidRDefault="002D57C7"/>
        </w:tc>
        <w:tc>
          <w:tcPr>
            <w:tcW w:w="3969" w:type="dxa"/>
          </w:tcPr>
          <w:p w14:paraId="3085FE93" w14:textId="790C64F1" w:rsidR="002D57C7" w:rsidRPr="002D57C7" w:rsidRDefault="00114CE9">
            <w:pPr>
              <w:rPr>
                <w:rFonts w:ascii="Century Gothic" w:hAnsi="Century Gothic"/>
                <w:sz w:val="24"/>
                <w:szCs w:val="24"/>
              </w:rPr>
            </w:pPr>
            <w:r>
              <w:rPr>
                <w:rFonts w:ascii="Century Gothic" w:hAnsi="Century Gothic"/>
                <w:sz w:val="24"/>
                <w:szCs w:val="24"/>
              </w:rPr>
              <w:t>Cada situación tenía una hilación durante los tres momentos.</w:t>
            </w:r>
          </w:p>
        </w:tc>
      </w:tr>
      <w:tr w:rsidR="002D57C7" w14:paraId="03063232" w14:textId="77777777" w:rsidTr="00114CE9">
        <w:tc>
          <w:tcPr>
            <w:tcW w:w="3969" w:type="dxa"/>
          </w:tcPr>
          <w:p w14:paraId="288C8D9B" w14:textId="6DB5AC3F" w:rsidR="002D57C7" w:rsidRPr="002D57C7" w:rsidRDefault="002D57C7">
            <w:pPr>
              <w:rPr>
                <w:rFonts w:ascii="Century Gothic" w:hAnsi="Century Gothic"/>
                <w:sz w:val="24"/>
                <w:szCs w:val="24"/>
              </w:rPr>
            </w:pPr>
            <w:r w:rsidRPr="002D57C7">
              <w:rPr>
                <w:rFonts w:ascii="Century Gothic" w:hAnsi="Century Gothic"/>
                <w:sz w:val="24"/>
                <w:szCs w:val="24"/>
              </w:rPr>
              <w:lastRenderedPageBreak/>
              <w:t>Los materiales fueron pertinentes para el desarrollo de la actividad, en particular para promover los aprendizajes de los alumnos</w:t>
            </w:r>
            <w:r>
              <w:rPr>
                <w:rFonts w:ascii="Century Gothic" w:hAnsi="Century Gothic"/>
                <w:sz w:val="24"/>
                <w:szCs w:val="24"/>
              </w:rPr>
              <w:t>.</w:t>
            </w:r>
          </w:p>
        </w:tc>
        <w:tc>
          <w:tcPr>
            <w:tcW w:w="1559" w:type="dxa"/>
            <w:shd w:val="clear" w:color="auto" w:fill="00FF00"/>
          </w:tcPr>
          <w:p w14:paraId="33214907" w14:textId="77777777" w:rsidR="002D57C7" w:rsidRDefault="002D57C7"/>
        </w:tc>
        <w:tc>
          <w:tcPr>
            <w:tcW w:w="1560" w:type="dxa"/>
          </w:tcPr>
          <w:p w14:paraId="1EFB6397" w14:textId="77777777" w:rsidR="002D57C7" w:rsidRDefault="002D57C7"/>
        </w:tc>
        <w:tc>
          <w:tcPr>
            <w:tcW w:w="3969" w:type="dxa"/>
          </w:tcPr>
          <w:p w14:paraId="2D286DBA" w14:textId="48FA4312" w:rsidR="002D57C7" w:rsidRPr="002D57C7" w:rsidRDefault="00114CE9">
            <w:pPr>
              <w:rPr>
                <w:rFonts w:ascii="Century Gothic" w:hAnsi="Century Gothic"/>
                <w:sz w:val="24"/>
                <w:szCs w:val="24"/>
              </w:rPr>
            </w:pPr>
            <w:r>
              <w:rPr>
                <w:rFonts w:ascii="Century Gothic" w:hAnsi="Century Gothic"/>
                <w:sz w:val="24"/>
                <w:szCs w:val="24"/>
              </w:rPr>
              <w:t>Considero que los materiales fueron de gran ayuda, además de mostrar en pantalla presentaciones llamativas e irlos guiando en las actividades.</w:t>
            </w:r>
          </w:p>
        </w:tc>
      </w:tr>
      <w:tr w:rsidR="002D57C7" w14:paraId="64CD9353" w14:textId="77777777" w:rsidTr="00114CE9">
        <w:tc>
          <w:tcPr>
            <w:tcW w:w="3969" w:type="dxa"/>
          </w:tcPr>
          <w:p w14:paraId="08F07DF8" w14:textId="6D9DEE96" w:rsidR="002D57C7" w:rsidRPr="002D57C7" w:rsidRDefault="002D57C7">
            <w:pPr>
              <w:rPr>
                <w:rFonts w:ascii="Century Gothic" w:hAnsi="Century Gothic"/>
                <w:sz w:val="24"/>
                <w:szCs w:val="24"/>
              </w:rPr>
            </w:pPr>
            <w:r w:rsidRPr="002D57C7">
              <w:rPr>
                <w:rFonts w:ascii="Century Gothic" w:hAnsi="Century Gothic"/>
                <w:sz w:val="24"/>
                <w:szCs w:val="24"/>
              </w:rPr>
              <w:t>Los instrumentos de evaluación fueron pertinentes para valorar el aprendizaje de los alumnos</w:t>
            </w:r>
            <w:r>
              <w:rPr>
                <w:rFonts w:ascii="Century Gothic" w:hAnsi="Century Gothic"/>
                <w:sz w:val="24"/>
                <w:szCs w:val="24"/>
              </w:rPr>
              <w:t>.</w:t>
            </w:r>
          </w:p>
        </w:tc>
        <w:tc>
          <w:tcPr>
            <w:tcW w:w="1559" w:type="dxa"/>
            <w:shd w:val="clear" w:color="auto" w:fill="00FF00"/>
          </w:tcPr>
          <w:p w14:paraId="0D1D4333" w14:textId="77777777" w:rsidR="002D57C7" w:rsidRDefault="002D57C7"/>
        </w:tc>
        <w:tc>
          <w:tcPr>
            <w:tcW w:w="1560" w:type="dxa"/>
          </w:tcPr>
          <w:p w14:paraId="36A7C688" w14:textId="77777777" w:rsidR="002D57C7" w:rsidRDefault="002D57C7"/>
        </w:tc>
        <w:tc>
          <w:tcPr>
            <w:tcW w:w="3969" w:type="dxa"/>
          </w:tcPr>
          <w:p w14:paraId="5D78226D" w14:textId="2A7C27DB" w:rsidR="002D57C7" w:rsidRPr="002D57C7" w:rsidRDefault="00114CE9">
            <w:pPr>
              <w:rPr>
                <w:rFonts w:ascii="Century Gothic" w:hAnsi="Century Gothic"/>
                <w:sz w:val="24"/>
                <w:szCs w:val="24"/>
              </w:rPr>
            </w:pPr>
            <w:r>
              <w:rPr>
                <w:rFonts w:ascii="Century Gothic" w:hAnsi="Century Gothic"/>
                <w:sz w:val="24"/>
                <w:szCs w:val="24"/>
              </w:rPr>
              <w:t>La evaluación consta de una lista de cotejo con indicadores a evaluar según la situación.</w:t>
            </w:r>
          </w:p>
        </w:tc>
      </w:tr>
      <w:tr w:rsidR="002D57C7" w14:paraId="5FD2FF85" w14:textId="77777777" w:rsidTr="002D57C7">
        <w:tc>
          <w:tcPr>
            <w:tcW w:w="3969" w:type="dxa"/>
          </w:tcPr>
          <w:p w14:paraId="4F6CF157" w14:textId="6F7A0B02" w:rsidR="002D57C7" w:rsidRPr="002D57C7" w:rsidRDefault="002D57C7">
            <w:pPr>
              <w:rPr>
                <w:rFonts w:ascii="Century Gothic" w:hAnsi="Century Gothic"/>
                <w:sz w:val="24"/>
                <w:szCs w:val="24"/>
              </w:rPr>
            </w:pPr>
            <w:r w:rsidRPr="002D57C7">
              <w:rPr>
                <w:rFonts w:ascii="Century Gothic" w:hAnsi="Century Gothic"/>
                <w:sz w:val="24"/>
                <w:szCs w:val="24"/>
              </w:rPr>
              <w:t>Etc.</w:t>
            </w:r>
          </w:p>
        </w:tc>
        <w:tc>
          <w:tcPr>
            <w:tcW w:w="1559" w:type="dxa"/>
          </w:tcPr>
          <w:p w14:paraId="217388B9" w14:textId="77777777" w:rsidR="002D57C7" w:rsidRDefault="002D57C7"/>
        </w:tc>
        <w:tc>
          <w:tcPr>
            <w:tcW w:w="1560" w:type="dxa"/>
          </w:tcPr>
          <w:p w14:paraId="6850ED2F" w14:textId="77777777" w:rsidR="002D57C7" w:rsidRDefault="002D57C7"/>
        </w:tc>
        <w:tc>
          <w:tcPr>
            <w:tcW w:w="3969" w:type="dxa"/>
          </w:tcPr>
          <w:p w14:paraId="03A804F6" w14:textId="77777777" w:rsidR="002D57C7" w:rsidRPr="002D57C7" w:rsidRDefault="002D57C7">
            <w:pPr>
              <w:rPr>
                <w:rFonts w:ascii="Century Gothic" w:hAnsi="Century Gothic"/>
                <w:sz w:val="24"/>
                <w:szCs w:val="24"/>
              </w:rPr>
            </w:pPr>
          </w:p>
        </w:tc>
      </w:tr>
    </w:tbl>
    <w:p w14:paraId="4B3B7E24" w14:textId="77777777" w:rsidR="002D57C7" w:rsidRDefault="002D57C7"/>
    <w:sectPr w:rsidR="002D57C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326D5" w14:textId="77777777" w:rsidR="005C12BE" w:rsidRDefault="005C12BE" w:rsidP="002D57C7">
      <w:pPr>
        <w:spacing w:after="0" w:line="240" w:lineRule="auto"/>
      </w:pPr>
      <w:r>
        <w:separator/>
      </w:r>
    </w:p>
  </w:endnote>
  <w:endnote w:type="continuationSeparator" w:id="0">
    <w:p w14:paraId="36792733" w14:textId="77777777" w:rsidR="005C12BE" w:rsidRDefault="005C12BE" w:rsidP="002D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AAC8A" w14:textId="77777777" w:rsidR="005C12BE" w:rsidRDefault="005C12BE" w:rsidP="002D57C7">
      <w:pPr>
        <w:spacing w:after="0" w:line="240" w:lineRule="auto"/>
      </w:pPr>
      <w:r>
        <w:separator/>
      </w:r>
    </w:p>
  </w:footnote>
  <w:footnote w:type="continuationSeparator" w:id="0">
    <w:p w14:paraId="08CB83BD" w14:textId="77777777" w:rsidR="005C12BE" w:rsidRDefault="005C12BE" w:rsidP="002D5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7E2F" w14:textId="3FE18173" w:rsidR="002D57C7" w:rsidRDefault="002D57C7">
    <w:pPr>
      <w:pStyle w:val="Encabezado"/>
      <w:rPr>
        <w:lang w:val="es-ES"/>
      </w:rPr>
    </w:pPr>
    <w:r>
      <w:rPr>
        <w:lang w:val="es-ES"/>
      </w:rPr>
      <w:t>ESTRATEGIAS DE TRABAJO DOCENTE</w:t>
    </w:r>
  </w:p>
  <w:p w14:paraId="492FE55B" w14:textId="2E208662" w:rsidR="002D57C7" w:rsidRPr="002D57C7" w:rsidRDefault="002D57C7">
    <w:pPr>
      <w:pStyle w:val="Encabezado"/>
      <w:rPr>
        <w:lang w:val="es-ES"/>
      </w:rPr>
    </w:pPr>
    <w:r>
      <w:rPr>
        <w:lang w:val="es-ES"/>
      </w:rPr>
      <w:t>Paola Jacqueline Durón Domínguez #6                                                             01 DE JUNIO DEL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C7"/>
    <w:rsid w:val="00114CE9"/>
    <w:rsid w:val="002D57C7"/>
    <w:rsid w:val="005C12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DD7D"/>
  <w15:chartTrackingRefBased/>
  <w15:docId w15:val="{4EB5C46D-7AA7-44C8-84E0-6EFDE786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57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7C7"/>
  </w:style>
  <w:style w:type="paragraph" w:styleId="Piedepgina">
    <w:name w:val="footer"/>
    <w:basedOn w:val="Normal"/>
    <w:link w:val="PiedepginaCar"/>
    <w:uiPriority w:val="99"/>
    <w:unhideWhenUsed/>
    <w:rsid w:val="002D57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7C7"/>
  </w:style>
  <w:style w:type="table" w:styleId="Tablaconcuadrcula">
    <w:name w:val="Table Grid"/>
    <w:basedOn w:val="Tablanormal"/>
    <w:uiPriority w:val="39"/>
    <w:rsid w:val="002D5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310</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1</cp:revision>
  <dcterms:created xsi:type="dcterms:W3CDTF">2021-06-01T18:00:00Z</dcterms:created>
  <dcterms:modified xsi:type="dcterms:W3CDTF">2021-06-01T18:20:00Z</dcterms:modified>
</cp:coreProperties>
</file>