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DD" w:rsidRPr="00C21F28" w:rsidRDefault="000815DD" w:rsidP="000815DD">
      <w:pPr>
        <w:jc w:val="center"/>
        <w:rPr>
          <w:rFonts w:ascii="Arial" w:hAnsi="Arial" w:cs="Arial"/>
          <w:b/>
          <w:bCs/>
          <w:sz w:val="24"/>
        </w:rPr>
      </w:pPr>
      <w:r w:rsidRPr="00C21F28">
        <w:rPr>
          <w:rFonts w:ascii="Arial" w:hAnsi="Arial" w:cs="Arial"/>
          <w:b/>
          <w:bCs/>
          <w:sz w:val="24"/>
        </w:rPr>
        <w:t>Escuela Normal de Educación Preescolar</w:t>
      </w:r>
    </w:p>
    <w:p w:rsidR="000815DD" w:rsidRPr="00C21F28" w:rsidRDefault="000815DD" w:rsidP="000815DD">
      <w:pPr>
        <w:jc w:val="center"/>
        <w:rPr>
          <w:rFonts w:ascii="Arial" w:hAnsi="Arial" w:cs="Arial"/>
          <w:b/>
          <w:bCs/>
          <w:sz w:val="24"/>
        </w:rPr>
      </w:pPr>
      <w:r w:rsidRPr="00C21F28">
        <w:rPr>
          <w:rFonts w:ascii="Arial" w:hAnsi="Arial" w:cs="Arial"/>
          <w:b/>
          <w:bCs/>
          <w:sz w:val="24"/>
        </w:rPr>
        <w:t>Ciclo 2020-2021</w:t>
      </w:r>
    </w:p>
    <w:p w:rsidR="000815DD" w:rsidRPr="00C21F28" w:rsidRDefault="000815DD" w:rsidP="000815DD">
      <w:pPr>
        <w:jc w:val="center"/>
        <w:rPr>
          <w:rFonts w:ascii="Arial" w:hAnsi="Arial" w:cs="Arial"/>
          <w:sz w:val="24"/>
        </w:rPr>
      </w:pPr>
      <w:r w:rsidRPr="00C21F28">
        <w:rPr>
          <w:rFonts w:ascii="Arial" w:hAnsi="Arial" w:cs="Arial"/>
          <w:noProof/>
          <w:sz w:val="24"/>
          <w:lang w:eastAsia="es-MX"/>
        </w:rPr>
        <w:drawing>
          <wp:inline distT="0" distB="0" distL="0" distR="0" wp14:anchorId="02508355" wp14:editId="65CB0840">
            <wp:extent cx="1231746" cy="1511111"/>
            <wp:effectExtent l="0" t="0" r="0" b="0"/>
            <wp:docPr id="1" name="Imagen 1" descr="Imagen que contiene señal,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 alfombr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0815DD" w:rsidRPr="00C21F28" w:rsidRDefault="00993071" w:rsidP="00993071">
      <w:pPr>
        <w:spacing w:after="0"/>
        <w:jc w:val="center"/>
        <w:rPr>
          <w:rFonts w:ascii="Arial" w:hAnsi="Arial" w:cs="Arial"/>
          <w:b/>
          <w:bCs/>
          <w:sz w:val="24"/>
        </w:rPr>
      </w:pPr>
      <w:r>
        <w:rPr>
          <w:rFonts w:ascii="Arial" w:hAnsi="Arial" w:cs="Arial"/>
          <w:b/>
          <w:bCs/>
          <w:sz w:val="24"/>
        </w:rPr>
        <w:t xml:space="preserve">Cuadro del programa </w:t>
      </w:r>
    </w:p>
    <w:p w:rsidR="000815DD" w:rsidRPr="00C21F28" w:rsidRDefault="000815DD" w:rsidP="000815DD">
      <w:pPr>
        <w:jc w:val="center"/>
        <w:rPr>
          <w:rFonts w:ascii="Arial" w:hAnsi="Arial" w:cs="Arial"/>
          <w:sz w:val="24"/>
        </w:rPr>
      </w:pPr>
      <w:r w:rsidRPr="00C21F28">
        <w:rPr>
          <w:rFonts w:ascii="Arial" w:hAnsi="Arial" w:cs="Arial"/>
          <w:b/>
          <w:bCs/>
          <w:sz w:val="24"/>
        </w:rPr>
        <w:t>Asignatura:</w:t>
      </w:r>
      <w:r w:rsidRPr="00C21F28">
        <w:rPr>
          <w:rFonts w:ascii="Arial" w:hAnsi="Arial" w:cs="Arial"/>
          <w:sz w:val="24"/>
        </w:rPr>
        <w:t xml:space="preserve"> Estrategias de trabajo docente</w:t>
      </w:r>
    </w:p>
    <w:p w:rsidR="000815DD" w:rsidRPr="00C21F28" w:rsidRDefault="000815DD" w:rsidP="000815DD">
      <w:pPr>
        <w:jc w:val="center"/>
        <w:rPr>
          <w:rFonts w:ascii="Arial" w:hAnsi="Arial" w:cs="Arial"/>
          <w:sz w:val="24"/>
        </w:rPr>
      </w:pPr>
      <w:r w:rsidRPr="00C21F28">
        <w:rPr>
          <w:rFonts w:ascii="Arial" w:hAnsi="Arial" w:cs="Arial"/>
          <w:b/>
          <w:bCs/>
          <w:sz w:val="24"/>
        </w:rPr>
        <w:t>Maestra:</w:t>
      </w:r>
      <w:r w:rsidRPr="00C21F28">
        <w:rPr>
          <w:rFonts w:ascii="Arial" w:hAnsi="Arial" w:cs="Arial"/>
          <w:sz w:val="24"/>
        </w:rPr>
        <w:t xml:space="preserve"> </w:t>
      </w:r>
      <w:proofErr w:type="spellStart"/>
      <w:r w:rsidRPr="00C21F28">
        <w:rPr>
          <w:rFonts w:ascii="Arial" w:hAnsi="Arial" w:cs="Arial"/>
          <w:sz w:val="24"/>
        </w:rPr>
        <w:t>Angelica</w:t>
      </w:r>
      <w:proofErr w:type="spellEnd"/>
      <w:r w:rsidRPr="00C21F28">
        <w:rPr>
          <w:rFonts w:ascii="Arial" w:hAnsi="Arial" w:cs="Arial"/>
          <w:sz w:val="24"/>
        </w:rPr>
        <w:t xml:space="preserve"> </w:t>
      </w:r>
      <w:proofErr w:type="spellStart"/>
      <w:r w:rsidRPr="00C21F28">
        <w:rPr>
          <w:rFonts w:ascii="Arial" w:hAnsi="Arial" w:cs="Arial"/>
          <w:sz w:val="24"/>
        </w:rPr>
        <w:t>Maria</w:t>
      </w:r>
      <w:proofErr w:type="spellEnd"/>
      <w:r w:rsidRPr="00C21F28">
        <w:rPr>
          <w:rFonts w:ascii="Arial" w:hAnsi="Arial" w:cs="Arial"/>
          <w:sz w:val="24"/>
        </w:rPr>
        <w:t xml:space="preserve"> </w:t>
      </w:r>
      <w:proofErr w:type="spellStart"/>
      <w:r w:rsidRPr="00C21F28">
        <w:rPr>
          <w:rFonts w:ascii="Arial" w:hAnsi="Arial" w:cs="Arial"/>
          <w:sz w:val="24"/>
        </w:rPr>
        <w:t>Rocca</w:t>
      </w:r>
      <w:proofErr w:type="spellEnd"/>
      <w:r w:rsidRPr="00C21F28">
        <w:rPr>
          <w:rFonts w:ascii="Arial" w:hAnsi="Arial" w:cs="Arial"/>
          <w:sz w:val="24"/>
        </w:rPr>
        <w:t xml:space="preserve"> </w:t>
      </w:r>
      <w:proofErr w:type="spellStart"/>
      <w:r w:rsidRPr="00C21F28">
        <w:rPr>
          <w:rFonts w:ascii="Arial" w:hAnsi="Arial" w:cs="Arial"/>
          <w:sz w:val="24"/>
        </w:rPr>
        <w:t>Valdes</w:t>
      </w:r>
      <w:proofErr w:type="spellEnd"/>
    </w:p>
    <w:p w:rsidR="000815DD" w:rsidRPr="00C21F28" w:rsidRDefault="000815DD" w:rsidP="000815DD">
      <w:pPr>
        <w:jc w:val="center"/>
        <w:rPr>
          <w:rFonts w:ascii="Arial" w:hAnsi="Arial" w:cs="Arial"/>
          <w:sz w:val="24"/>
        </w:rPr>
      </w:pPr>
      <w:r w:rsidRPr="00C21F28">
        <w:rPr>
          <w:rFonts w:ascii="Arial" w:hAnsi="Arial" w:cs="Arial"/>
          <w:sz w:val="24"/>
        </w:rPr>
        <w:t>4° Semestre, Sección “D”</w:t>
      </w:r>
    </w:p>
    <w:p w:rsidR="000815DD" w:rsidRPr="00C21F28" w:rsidRDefault="000815DD" w:rsidP="000815DD">
      <w:pPr>
        <w:jc w:val="center"/>
        <w:rPr>
          <w:rFonts w:ascii="Arial" w:hAnsi="Arial" w:cs="Arial"/>
          <w:sz w:val="24"/>
        </w:rPr>
      </w:pPr>
      <w:r w:rsidRPr="00C21F28">
        <w:rPr>
          <w:rFonts w:ascii="Arial" w:hAnsi="Arial" w:cs="Arial"/>
          <w:bCs/>
          <w:sz w:val="24"/>
        </w:rPr>
        <w:t>Alumna:</w:t>
      </w:r>
      <w:r w:rsidRPr="00C21F28">
        <w:rPr>
          <w:rFonts w:ascii="Arial" w:hAnsi="Arial" w:cs="Arial"/>
          <w:sz w:val="24"/>
        </w:rPr>
        <w:t xml:space="preserve"> </w:t>
      </w:r>
      <w:proofErr w:type="spellStart"/>
      <w:r w:rsidRPr="00C21F28">
        <w:rPr>
          <w:rFonts w:ascii="Arial" w:hAnsi="Arial" w:cs="Arial"/>
          <w:sz w:val="24"/>
        </w:rPr>
        <w:t>Juritzi</w:t>
      </w:r>
      <w:proofErr w:type="spellEnd"/>
      <w:r w:rsidRPr="00C21F28">
        <w:rPr>
          <w:rFonts w:ascii="Arial" w:hAnsi="Arial" w:cs="Arial"/>
          <w:sz w:val="24"/>
        </w:rPr>
        <w:t xml:space="preserve"> Mariel </w:t>
      </w:r>
      <w:proofErr w:type="spellStart"/>
      <w:r w:rsidRPr="00C21F28">
        <w:rPr>
          <w:rFonts w:ascii="Arial" w:hAnsi="Arial" w:cs="Arial"/>
          <w:sz w:val="24"/>
        </w:rPr>
        <w:t>Zuñiga</w:t>
      </w:r>
      <w:proofErr w:type="spellEnd"/>
      <w:r w:rsidRPr="00C21F28">
        <w:rPr>
          <w:rFonts w:ascii="Arial" w:hAnsi="Arial" w:cs="Arial"/>
          <w:sz w:val="24"/>
        </w:rPr>
        <w:t xml:space="preserve"> Muñoz #21</w:t>
      </w:r>
    </w:p>
    <w:p w:rsidR="000815DD" w:rsidRPr="00C21F28" w:rsidRDefault="000815DD" w:rsidP="000815DD">
      <w:pPr>
        <w:jc w:val="center"/>
        <w:rPr>
          <w:rFonts w:ascii="Arial" w:hAnsi="Arial" w:cs="Arial"/>
          <w:sz w:val="24"/>
        </w:rPr>
      </w:pPr>
      <w:r w:rsidRPr="00C21F28">
        <w:rPr>
          <w:rFonts w:ascii="Arial" w:hAnsi="Arial" w:cs="Arial"/>
          <w:b/>
          <w:sz w:val="24"/>
        </w:rPr>
        <w:t xml:space="preserve">Unidad de aprendizaje </w:t>
      </w:r>
      <w:r>
        <w:rPr>
          <w:rFonts w:ascii="Arial" w:hAnsi="Arial" w:cs="Arial"/>
          <w:b/>
          <w:sz w:val="24"/>
        </w:rPr>
        <w:t>I</w:t>
      </w:r>
      <w:r w:rsidRPr="00C21F28">
        <w:rPr>
          <w:rFonts w:ascii="Arial" w:hAnsi="Arial" w:cs="Arial"/>
          <w:b/>
          <w:sz w:val="24"/>
        </w:rPr>
        <w:t>I.</w:t>
      </w:r>
      <w:r w:rsidRPr="00C21F28">
        <w:rPr>
          <w:rFonts w:ascii="Arial" w:hAnsi="Arial" w:cs="Arial"/>
          <w:sz w:val="24"/>
        </w:rPr>
        <w:t xml:space="preserve"> </w:t>
      </w:r>
      <w:r>
        <w:rPr>
          <w:rFonts w:ascii="Arial" w:hAnsi="Arial" w:cs="Arial"/>
          <w:sz w:val="24"/>
        </w:rPr>
        <w:t>Del diseño e intervención hacia la mejora de la práctica docente.</w:t>
      </w:r>
    </w:p>
    <w:p w:rsidR="000815DD" w:rsidRPr="00C21F28" w:rsidRDefault="000815DD" w:rsidP="000815DD">
      <w:pPr>
        <w:jc w:val="center"/>
        <w:rPr>
          <w:rFonts w:ascii="Arial" w:hAnsi="Arial" w:cs="Arial"/>
          <w:sz w:val="24"/>
        </w:rPr>
      </w:pPr>
      <w:r w:rsidRPr="00C21F28">
        <w:rPr>
          <w:rFonts w:ascii="Arial" w:hAnsi="Arial" w:cs="Arial"/>
          <w:b/>
          <w:sz w:val="24"/>
        </w:rPr>
        <w:t>Competencias de la unidad de aprendizaje</w:t>
      </w:r>
      <w:r w:rsidRPr="00C21F28">
        <w:rPr>
          <w:rFonts w:ascii="Arial" w:hAnsi="Arial" w:cs="Arial"/>
          <w:sz w:val="24"/>
        </w:rPr>
        <w:t xml:space="preserve"> </w:t>
      </w:r>
    </w:p>
    <w:p w:rsidR="000815DD" w:rsidRPr="00C32DE0" w:rsidRDefault="000815DD" w:rsidP="000815DD">
      <w:pPr>
        <w:pStyle w:val="Prrafodelista"/>
        <w:numPr>
          <w:ilvl w:val="0"/>
          <w:numId w:val="1"/>
        </w:numPr>
        <w:jc w:val="center"/>
        <w:rPr>
          <w:rFonts w:ascii="Arial" w:hAnsi="Arial" w:cs="Arial"/>
          <w:sz w:val="24"/>
          <w:szCs w:val="24"/>
        </w:rPr>
      </w:pPr>
      <w:r w:rsidRPr="00C32DE0">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rsidR="000815DD" w:rsidRPr="00993071" w:rsidRDefault="000815DD" w:rsidP="00993071">
      <w:pPr>
        <w:pStyle w:val="Prrafodelista"/>
        <w:numPr>
          <w:ilvl w:val="0"/>
          <w:numId w:val="1"/>
        </w:numPr>
        <w:jc w:val="center"/>
        <w:rPr>
          <w:rFonts w:ascii="Arial" w:hAnsi="Arial" w:cs="Arial"/>
          <w:sz w:val="24"/>
          <w:szCs w:val="24"/>
        </w:rPr>
      </w:pPr>
      <w:r w:rsidRPr="00C32DE0">
        <w:rPr>
          <w:rFonts w:ascii="Arial" w:hAnsi="Arial" w:cs="Arial"/>
          <w:sz w:val="24"/>
          <w:szCs w:val="24"/>
        </w:rPr>
        <w:t xml:space="preserve">Utiliza los recursos metodológicos y técnicos de la investigación para explicar, comprender situaciones educativas </w:t>
      </w:r>
      <w:r w:rsidRPr="00993071">
        <w:rPr>
          <w:rFonts w:ascii="Arial" w:hAnsi="Arial" w:cs="Arial"/>
          <w:sz w:val="24"/>
          <w:szCs w:val="24"/>
        </w:rPr>
        <w:t>y mejorar su docencia.</w:t>
      </w:r>
    </w:p>
    <w:p w:rsidR="000815DD" w:rsidRDefault="000815DD"/>
    <w:p w:rsidR="00993071" w:rsidRDefault="00993071"/>
    <w:tbl>
      <w:tblPr>
        <w:tblStyle w:val="Tablaconcuadrcula"/>
        <w:tblW w:w="14659" w:type="dxa"/>
        <w:tblInd w:w="-856" w:type="dxa"/>
        <w:tblLayout w:type="fixed"/>
        <w:tblLook w:val="04A0" w:firstRow="1" w:lastRow="0" w:firstColumn="1" w:lastColumn="0" w:noHBand="0" w:noVBand="1"/>
      </w:tblPr>
      <w:tblGrid>
        <w:gridCol w:w="6663"/>
        <w:gridCol w:w="851"/>
        <w:gridCol w:w="992"/>
        <w:gridCol w:w="6153"/>
      </w:tblGrid>
      <w:tr w:rsidR="00993071" w:rsidTr="00993071">
        <w:tc>
          <w:tcPr>
            <w:tcW w:w="6663" w:type="dxa"/>
            <w:shd w:val="clear" w:color="auto" w:fill="FFC000" w:themeFill="accent4"/>
          </w:tcPr>
          <w:p w:rsidR="000815DD" w:rsidRPr="00993071" w:rsidRDefault="000815DD">
            <w:pPr>
              <w:rPr>
                <w:rFonts w:ascii="Century Gothic" w:hAnsi="Century Gothic"/>
                <w:b/>
                <w:sz w:val="24"/>
              </w:rPr>
            </w:pPr>
            <w:r w:rsidRPr="00993071">
              <w:rPr>
                <w:rFonts w:ascii="Century Gothic" w:hAnsi="Century Gothic"/>
                <w:b/>
                <w:sz w:val="24"/>
              </w:rPr>
              <w:lastRenderedPageBreak/>
              <w:t>Aspecto</w:t>
            </w:r>
          </w:p>
        </w:tc>
        <w:tc>
          <w:tcPr>
            <w:tcW w:w="851" w:type="dxa"/>
            <w:shd w:val="clear" w:color="auto" w:fill="FFC000" w:themeFill="accent4"/>
          </w:tcPr>
          <w:p w:rsidR="000815DD" w:rsidRPr="00993071" w:rsidRDefault="000815DD">
            <w:pPr>
              <w:rPr>
                <w:rFonts w:ascii="Century Gothic" w:hAnsi="Century Gothic"/>
                <w:b/>
                <w:sz w:val="24"/>
              </w:rPr>
            </w:pPr>
            <w:r w:rsidRPr="00993071">
              <w:rPr>
                <w:rFonts w:ascii="Century Gothic" w:hAnsi="Century Gothic"/>
                <w:b/>
                <w:sz w:val="24"/>
              </w:rPr>
              <w:t xml:space="preserve">Si </w:t>
            </w:r>
          </w:p>
        </w:tc>
        <w:tc>
          <w:tcPr>
            <w:tcW w:w="992" w:type="dxa"/>
            <w:shd w:val="clear" w:color="auto" w:fill="FFC000" w:themeFill="accent4"/>
          </w:tcPr>
          <w:p w:rsidR="000815DD" w:rsidRPr="00993071" w:rsidRDefault="000815DD">
            <w:pPr>
              <w:rPr>
                <w:rFonts w:ascii="Century Gothic" w:hAnsi="Century Gothic"/>
                <w:b/>
                <w:sz w:val="24"/>
              </w:rPr>
            </w:pPr>
            <w:r w:rsidRPr="00993071">
              <w:rPr>
                <w:rFonts w:ascii="Century Gothic" w:hAnsi="Century Gothic"/>
                <w:b/>
                <w:sz w:val="24"/>
              </w:rPr>
              <w:t>No</w:t>
            </w:r>
          </w:p>
        </w:tc>
        <w:tc>
          <w:tcPr>
            <w:tcW w:w="6153" w:type="dxa"/>
            <w:shd w:val="clear" w:color="auto" w:fill="FFC000" w:themeFill="accent4"/>
          </w:tcPr>
          <w:p w:rsidR="000815DD" w:rsidRPr="00993071" w:rsidRDefault="000815DD">
            <w:pPr>
              <w:rPr>
                <w:rFonts w:ascii="Century Gothic" w:hAnsi="Century Gothic"/>
                <w:b/>
                <w:sz w:val="24"/>
              </w:rPr>
            </w:pPr>
            <w:r w:rsidRPr="00993071">
              <w:rPr>
                <w:rFonts w:ascii="Century Gothic" w:hAnsi="Century Gothic"/>
                <w:b/>
                <w:sz w:val="24"/>
              </w:rPr>
              <w:t>Observación</w:t>
            </w:r>
          </w:p>
        </w:tc>
      </w:tr>
      <w:tr w:rsidR="005C5D83" w:rsidTr="005C5D83">
        <w:tc>
          <w:tcPr>
            <w:tcW w:w="6663" w:type="dxa"/>
            <w:shd w:val="clear" w:color="auto" w:fill="FFE599" w:themeFill="accent4" w:themeFillTint="66"/>
          </w:tcPr>
          <w:p w:rsidR="000815DD" w:rsidRPr="00993071" w:rsidRDefault="000815DD" w:rsidP="000815DD">
            <w:pPr>
              <w:rPr>
                <w:rFonts w:ascii="Century Gothic" w:hAnsi="Century Gothic"/>
              </w:rPr>
            </w:pPr>
            <w:r w:rsidRPr="00993071">
              <w:rPr>
                <w:rFonts w:ascii="Century Gothic" w:hAnsi="Century Gothic"/>
              </w:rPr>
              <w:t>El diseño del plan y las secuencias de actividades se</w:t>
            </w:r>
          </w:p>
          <w:p w:rsidR="000815DD" w:rsidRPr="00993071" w:rsidRDefault="000815DD" w:rsidP="000815DD">
            <w:pPr>
              <w:rPr>
                <w:rFonts w:ascii="Century Gothic" w:hAnsi="Century Gothic"/>
              </w:rPr>
            </w:pPr>
            <w:r w:rsidRPr="00993071">
              <w:rPr>
                <w:rFonts w:ascii="Century Gothic" w:hAnsi="Century Gothic"/>
              </w:rPr>
              <w:t xml:space="preserve">apegan a lo que se </w:t>
            </w:r>
            <w:proofErr w:type="spellStart"/>
            <w:r w:rsidRPr="00993071">
              <w:rPr>
                <w:rFonts w:ascii="Century Gothic" w:hAnsi="Century Gothic"/>
              </w:rPr>
              <w:t>prescibe</w:t>
            </w:r>
            <w:proofErr w:type="spellEnd"/>
            <w:r w:rsidRPr="00993071">
              <w:rPr>
                <w:rFonts w:ascii="Century Gothic" w:hAnsi="Century Gothic"/>
              </w:rPr>
              <w:t xml:space="preserve"> en los planes y programas</w:t>
            </w:r>
          </w:p>
          <w:p w:rsidR="000815DD" w:rsidRPr="00993071" w:rsidRDefault="000815DD" w:rsidP="000815DD">
            <w:pPr>
              <w:rPr>
                <w:rFonts w:ascii="Century Gothic" w:hAnsi="Century Gothic"/>
              </w:rPr>
            </w:pPr>
            <w:r w:rsidRPr="00993071">
              <w:rPr>
                <w:rFonts w:ascii="Century Gothic" w:hAnsi="Century Gothic"/>
              </w:rPr>
              <w:t>de estudio.</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 xml:space="preserve">En base al programa de estudio Aprendizajes Clave, se tomaron en cuenta los aprendizajes esperados de dicho programa para realizar las secuencias didácticas y las actividades. </w:t>
            </w:r>
          </w:p>
        </w:tc>
      </w:tr>
      <w:tr w:rsidR="005C5D83" w:rsidTr="005C5D83">
        <w:tc>
          <w:tcPr>
            <w:tcW w:w="666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 xml:space="preserve">Las secuencias aprendizaje reconocen el enfoque de la disciplina y las </w:t>
            </w:r>
            <w:r w:rsidRPr="00993071">
              <w:rPr>
                <w:rFonts w:ascii="Century Gothic" w:hAnsi="Century Gothic"/>
              </w:rPr>
              <w:t>orientaciones</w:t>
            </w:r>
            <w:r w:rsidRPr="00993071">
              <w:rPr>
                <w:rFonts w:ascii="Century Gothic" w:hAnsi="Century Gothic"/>
              </w:rPr>
              <w:t xml:space="preserve"> didácticas: </w:t>
            </w:r>
          </w:p>
          <w:p w:rsidR="000815DD" w:rsidRPr="00993071" w:rsidRDefault="000815DD">
            <w:pPr>
              <w:rPr>
                <w:rFonts w:ascii="Century Gothic" w:hAnsi="Century Gothic"/>
              </w:rPr>
            </w:pPr>
            <w:r w:rsidRPr="00993071">
              <w:rPr>
                <w:rFonts w:ascii="Century Gothic" w:hAnsi="Century Gothic"/>
              </w:rPr>
              <w:t xml:space="preserve">Español </w:t>
            </w:r>
          </w:p>
          <w:p w:rsidR="000815DD" w:rsidRPr="00993071" w:rsidRDefault="000815DD">
            <w:pPr>
              <w:rPr>
                <w:rFonts w:ascii="Century Gothic" w:hAnsi="Century Gothic"/>
              </w:rPr>
            </w:pPr>
            <w:r w:rsidRPr="00993071">
              <w:rPr>
                <w:rFonts w:ascii="Century Gothic" w:hAnsi="Century Gothic"/>
              </w:rPr>
              <w:t>Matemáticas</w:t>
            </w:r>
          </w:p>
          <w:p w:rsidR="000815DD" w:rsidRPr="00993071" w:rsidRDefault="000815DD">
            <w:pPr>
              <w:rPr>
                <w:rFonts w:ascii="Century Gothic" w:hAnsi="Century Gothic"/>
              </w:rPr>
            </w:pPr>
            <w:r w:rsidRPr="00993071">
              <w:rPr>
                <w:rFonts w:ascii="Century Gothic" w:hAnsi="Century Gothic"/>
              </w:rPr>
              <w:t xml:space="preserve">Conocimiento del medio </w:t>
            </w:r>
          </w:p>
          <w:p w:rsidR="000815DD" w:rsidRPr="00993071" w:rsidRDefault="000815DD">
            <w:pPr>
              <w:rPr>
                <w:rFonts w:ascii="Century Gothic" w:hAnsi="Century Gothic"/>
              </w:rPr>
            </w:pPr>
            <w:r w:rsidRPr="00993071">
              <w:rPr>
                <w:rFonts w:ascii="Century Gothic" w:hAnsi="Century Gothic"/>
              </w:rPr>
              <w:t>Educación socioemocional</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 xml:space="preserve">Considero que si ya que se debe de tomar en cuenta en enfoque con el cual se debe de </w:t>
            </w:r>
            <w:r w:rsidR="00993071" w:rsidRPr="00993071">
              <w:rPr>
                <w:rFonts w:ascii="Century Gothic" w:hAnsi="Century Gothic"/>
              </w:rPr>
              <w:t>trabajar,</w:t>
            </w:r>
            <w:r w:rsidRPr="00993071">
              <w:rPr>
                <w:rFonts w:ascii="Century Gothic" w:hAnsi="Century Gothic"/>
              </w:rPr>
              <w:t xml:space="preserve"> pero en esta práctica solamente se tomaron en cuenta los tres campos de formación </w:t>
            </w:r>
            <w:r w:rsidR="00993071" w:rsidRPr="00993071">
              <w:rPr>
                <w:rFonts w:ascii="Century Gothic" w:hAnsi="Century Gothic"/>
              </w:rPr>
              <w:t xml:space="preserve">académica del programa. </w:t>
            </w:r>
          </w:p>
        </w:tc>
      </w:tr>
      <w:tr w:rsidR="005C5D83" w:rsidTr="005C5D83">
        <w:tc>
          <w:tcPr>
            <w:tcW w:w="666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Mantiene relación con los enfoques de enseñanza</w:t>
            </w:r>
            <w:r w:rsidR="00993071" w:rsidRPr="00993071">
              <w:rPr>
                <w:rFonts w:ascii="Century Gothic" w:hAnsi="Century Gothic"/>
              </w:rPr>
              <w:t>-</w:t>
            </w:r>
            <w:r w:rsidRPr="00993071">
              <w:rPr>
                <w:rFonts w:ascii="Century Gothic" w:hAnsi="Century Gothic"/>
              </w:rPr>
              <w:t>aprendizaje y evaluación</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Existe una relación ya que los aspectos que se consideran para la evaluación son los que indica tanto el aprendizaje esperado como la actividad que se colocó para desarrollar ese aprendizaje. </w:t>
            </w:r>
          </w:p>
        </w:tc>
      </w:tr>
      <w:tr w:rsidR="005C5D83" w:rsidTr="005C5D83">
        <w:tc>
          <w:tcPr>
            <w:tcW w:w="666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Coloca en el centro el aprendizaje del alumno</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Considero que si ya que todo lo que se elaboró fue en base a los alumnos y sus características. </w:t>
            </w:r>
          </w:p>
        </w:tc>
      </w:tr>
      <w:tr w:rsidR="005C5D83" w:rsidTr="005C5D83">
        <w:tc>
          <w:tcPr>
            <w:tcW w:w="6663" w:type="dxa"/>
            <w:shd w:val="clear" w:color="auto" w:fill="FFE599" w:themeFill="accent4" w:themeFillTint="66"/>
          </w:tcPr>
          <w:p w:rsidR="000815DD" w:rsidRPr="00993071" w:rsidRDefault="000815DD">
            <w:pPr>
              <w:rPr>
                <w:rFonts w:ascii="Century Gothic" w:hAnsi="Century Gothic"/>
              </w:rPr>
            </w:pPr>
            <w:r w:rsidRPr="00993071">
              <w:rPr>
                <w:rFonts w:ascii="Century Gothic" w:hAnsi="Century Gothic"/>
              </w:rPr>
              <w:t>Recupera los aprendizajes previos</w:t>
            </w:r>
          </w:p>
        </w:tc>
        <w:tc>
          <w:tcPr>
            <w:tcW w:w="851" w:type="dxa"/>
            <w:shd w:val="clear" w:color="auto" w:fill="FFF2CC" w:themeFill="accent4" w:themeFillTint="33"/>
          </w:tcPr>
          <w:p w:rsidR="000815DD" w:rsidRPr="00993071" w:rsidRDefault="000815DD">
            <w:pPr>
              <w:rPr>
                <w:rFonts w:ascii="Century Gothic" w:hAnsi="Century Gothic"/>
                <w:b/>
                <w:sz w:val="28"/>
              </w:rPr>
            </w:pPr>
          </w:p>
        </w:tc>
        <w:tc>
          <w:tcPr>
            <w:tcW w:w="992"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Considero que no ya que no tuve la oportunidad de aplicar algún instrumento que me proporcionara que sabían </w:t>
            </w:r>
            <w:r w:rsidR="005C5D83">
              <w:rPr>
                <w:rFonts w:ascii="Century Gothic" w:hAnsi="Century Gothic"/>
              </w:rPr>
              <w:t xml:space="preserve">los alumnos del tema que íbamos a ver, </w:t>
            </w:r>
            <w:r w:rsidRPr="00993071">
              <w:rPr>
                <w:rFonts w:ascii="Century Gothic" w:hAnsi="Century Gothic"/>
              </w:rPr>
              <w:t xml:space="preserve">pero siempre trataba de comenzar las actividades con preguntas para saber qué es lo que ellos conocían y dar pauta para comenzar el tema. </w:t>
            </w:r>
          </w:p>
        </w:tc>
        <w:bookmarkStart w:id="0" w:name="_GoBack"/>
        <w:bookmarkEnd w:id="0"/>
      </w:tr>
      <w:tr w:rsidR="005C5D83" w:rsidTr="005C5D83">
        <w:tc>
          <w:tcPr>
            <w:tcW w:w="6663" w:type="dxa"/>
            <w:shd w:val="clear" w:color="auto" w:fill="FFE599" w:themeFill="accent4" w:themeFillTint="66"/>
          </w:tcPr>
          <w:p w:rsidR="000815DD" w:rsidRPr="00993071" w:rsidRDefault="000815DD" w:rsidP="000815DD">
            <w:pPr>
              <w:rPr>
                <w:rFonts w:ascii="Century Gothic" w:hAnsi="Century Gothic"/>
              </w:rPr>
            </w:pPr>
            <w:r w:rsidRPr="00993071">
              <w:rPr>
                <w:rFonts w:ascii="Century Gothic" w:hAnsi="Century Gothic"/>
              </w:rPr>
              <w:t>Las actividades son coherentes con el desarrollo y la</w:t>
            </w:r>
          </w:p>
          <w:p w:rsidR="000815DD" w:rsidRPr="00993071" w:rsidRDefault="000815DD" w:rsidP="000815DD">
            <w:pPr>
              <w:rPr>
                <w:rFonts w:ascii="Century Gothic" w:hAnsi="Century Gothic"/>
              </w:rPr>
            </w:pPr>
            <w:r w:rsidRPr="00993071">
              <w:rPr>
                <w:rFonts w:ascii="Century Gothic" w:hAnsi="Century Gothic"/>
              </w:rPr>
              <w:t>progresión del aprendizaje de los alumnos</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Considero que si ya que tome en cuenta el grado en el que estaban los alumnos así como algunos comentarios que realizo la educadora titular del grupo </w:t>
            </w:r>
          </w:p>
        </w:tc>
      </w:tr>
      <w:tr w:rsidR="005C5D83" w:rsidTr="005C5D83">
        <w:tc>
          <w:tcPr>
            <w:tcW w:w="6663" w:type="dxa"/>
            <w:shd w:val="clear" w:color="auto" w:fill="FFE599" w:themeFill="accent4" w:themeFillTint="66"/>
          </w:tcPr>
          <w:p w:rsidR="000815DD" w:rsidRPr="00993071" w:rsidRDefault="000815DD" w:rsidP="000815DD">
            <w:pPr>
              <w:rPr>
                <w:rFonts w:ascii="Century Gothic" w:hAnsi="Century Gothic"/>
              </w:rPr>
            </w:pPr>
            <w:r w:rsidRPr="00993071">
              <w:rPr>
                <w:rFonts w:ascii="Century Gothic" w:hAnsi="Century Gothic"/>
              </w:rPr>
              <w:t>Los materiales fueron pertinentes para el desarrollo de</w:t>
            </w:r>
          </w:p>
          <w:p w:rsidR="000815DD" w:rsidRPr="00993071" w:rsidRDefault="000815DD" w:rsidP="000815DD">
            <w:pPr>
              <w:rPr>
                <w:rFonts w:ascii="Century Gothic" w:hAnsi="Century Gothic"/>
              </w:rPr>
            </w:pPr>
            <w:r w:rsidRPr="00993071">
              <w:rPr>
                <w:rFonts w:ascii="Century Gothic" w:hAnsi="Century Gothic"/>
              </w:rPr>
              <w:t>la actividad, en particular para promover los</w:t>
            </w:r>
          </w:p>
          <w:p w:rsidR="000815DD" w:rsidRPr="00993071" w:rsidRDefault="000815DD" w:rsidP="000815DD">
            <w:pPr>
              <w:rPr>
                <w:rFonts w:ascii="Century Gothic" w:hAnsi="Century Gothic"/>
              </w:rPr>
            </w:pPr>
            <w:r w:rsidRPr="00993071">
              <w:rPr>
                <w:rFonts w:ascii="Century Gothic" w:hAnsi="Century Gothic"/>
              </w:rPr>
              <w:t>aprendizajes de los alumnos</w:t>
            </w:r>
          </w:p>
        </w:tc>
        <w:tc>
          <w:tcPr>
            <w:tcW w:w="851" w:type="dxa"/>
            <w:shd w:val="clear" w:color="auto" w:fill="FFF2CC" w:themeFill="accent4" w:themeFillTint="33"/>
          </w:tcPr>
          <w:p w:rsidR="000815DD" w:rsidRPr="00993071" w:rsidRDefault="00993071">
            <w:pPr>
              <w:rPr>
                <w:rFonts w:ascii="Century Gothic" w:hAnsi="Century Gothic"/>
                <w:b/>
                <w:sz w:val="28"/>
              </w:rPr>
            </w:pPr>
            <w:r w:rsidRPr="00993071">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Trata de tomar en cuenta los comentarios que realizo la educadora </w:t>
            </w:r>
            <w:r w:rsidR="005C5D83" w:rsidRPr="00993071">
              <w:rPr>
                <w:rFonts w:ascii="Century Gothic" w:hAnsi="Century Gothic"/>
              </w:rPr>
              <w:t>titular,</w:t>
            </w:r>
            <w:r w:rsidRPr="00993071">
              <w:rPr>
                <w:rFonts w:ascii="Century Gothic" w:hAnsi="Century Gothic"/>
              </w:rPr>
              <w:t xml:space="preserve"> así como colocar en las actividades que desarrolle personajes que ellos conocieran o que les fuera fácil ubicar y desarrollar. </w:t>
            </w:r>
          </w:p>
        </w:tc>
      </w:tr>
      <w:tr w:rsidR="005C5D83" w:rsidTr="005C5D83">
        <w:tc>
          <w:tcPr>
            <w:tcW w:w="6663" w:type="dxa"/>
            <w:shd w:val="clear" w:color="auto" w:fill="FFE599" w:themeFill="accent4" w:themeFillTint="66"/>
          </w:tcPr>
          <w:p w:rsidR="000815DD" w:rsidRPr="00993071" w:rsidRDefault="000815DD" w:rsidP="000815DD">
            <w:pPr>
              <w:rPr>
                <w:rFonts w:ascii="Century Gothic" w:hAnsi="Century Gothic"/>
              </w:rPr>
            </w:pPr>
            <w:r w:rsidRPr="00993071">
              <w:rPr>
                <w:rFonts w:ascii="Century Gothic" w:hAnsi="Century Gothic"/>
              </w:rPr>
              <w:t>Los instrumentos de evaluación fueron pertinentes</w:t>
            </w:r>
          </w:p>
          <w:p w:rsidR="000815DD" w:rsidRPr="00993071" w:rsidRDefault="000815DD" w:rsidP="000815DD">
            <w:pPr>
              <w:rPr>
                <w:rFonts w:ascii="Century Gothic" w:hAnsi="Century Gothic"/>
              </w:rPr>
            </w:pPr>
            <w:r w:rsidRPr="00993071">
              <w:rPr>
                <w:rFonts w:ascii="Century Gothic" w:hAnsi="Century Gothic"/>
              </w:rPr>
              <w:t>para valorar el aprendizaje de los alumnos</w:t>
            </w:r>
          </w:p>
        </w:tc>
        <w:tc>
          <w:tcPr>
            <w:tcW w:w="851" w:type="dxa"/>
            <w:shd w:val="clear" w:color="auto" w:fill="FFF2CC" w:themeFill="accent4" w:themeFillTint="33"/>
          </w:tcPr>
          <w:p w:rsidR="000815DD" w:rsidRPr="00993071" w:rsidRDefault="005C5D83">
            <w:pPr>
              <w:rPr>
                <w:rFonts w:ascii="Century Gothic" w:hAnsi="Century Gothic"/>
                <w:b/>
                <w:sz w:val="28"/>
              </w:rPr>
            </w:pPr>
            <w:r>
              <w:rPr>
                <w:rFonts w:ascii="Century Gothic" w:hAnsi="Century Gothic"/>
                <w:b/>
                <w:sz w:val="28"/>
              </w:rPr>
              <w:t>x</w:t>
            </w:r>
          </w:p>
        </w:tc>
        <w:tc>
          <w:tcPr>
            <w:tcW w:w="992" w:type="dxa"/>
            <w:shd w:val="clear" w:color="auto" w:fill="FFF2CC" w:themeFill="accent4" w:themeFillTint="33"/>
          </w:tcPr>
          <w:p w:rsidR="000815DD" w:rsidRPr="00993071" w:rsidRDefault="000815DD">
            <w:pPr>
              <w:rPr>
                <w:rFonts w:ascii="Century Gothic" w:hAnsi="Century Gothic"/>
                <w:b/>
                <w:sz w:val="28"/>
              </w:rPr>
            </w:pPr>
          </w:p>
        </w:tc>
        <w:tc>
          <w:tcPr>
            <w:tcW w:w="6153" w:type="dxa"/>
            <w:shd w:val="clear" w:color="auto" w:fill="FFE599" w:themeFill="accent4" w:themeFillTint="66"/>
          </w:tcPr>
          <w:p w:rsidR="000815DD" w:rsidRPr="00993071" w:rsidRDefault="00993071">
            <w:pPr>
              <w:rPr>
                <w:rFonts w:ascii="Century Gothic" w:hAnsi="Century Gothic"/>
              </w:rPr>
            </w:pPr>
            <w:r w:rsidRPr="00993071">
              <w:rPr>
                <w:rFonts w:ascii="Century Gothic" w:hAnsi="Century Gothic"/>
              </w:rPr>
              <w:t xml:space="preserve">Considero que si ya que tome en cuenta los </w:t>
            </w:r>
            <w:r w:rsidR="005C5D83" w:rsidRPr="00993071">
              <w:rPr>
                <w:rFonts w:ascii="Century Gothic" w:hAnsi="Century Gothic"/>
              </w:rPr>
              <w:t>aprendizajes esperado</w:t>
            </w:r>
            <w:r w:rsidR="005C5D83">
              <w:rPr>
                <w:rFonts w:ascii="Century Gothic" w:hAnsi="Century Gothic"/>
              </w:rPr>
              <w:t>s</w:t>
            </w:r>
            <w:r w:rsidRPr="00993071">
              <w:rPr>
                <w:rFonts w:ascii="Century Gothic" w:hAnsi="Century Gothic"/>
              </w:rPr>
              <w:t xml:space="preserve"> que me asignaron. </w:t>
            </w:r>
          </w:p>
        </w:tc>
      </w:tr>
    </w:tbl>
    <w:p w:rsidR="000E7066" w:rsidRDefault="000E7066"/>
    <w:sectPr w:rsidR="000E7066" w:rsidSect="000815D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F3B81"/>
    <w:multiLevelType w:val="hybridMultilevel"/>
    <w:tmpl w:val="FBAC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DD"/>
    <w:rsid w:val="000815DD"/>
    <w:rsid w:val="000E7066"/>
    <w:rsid w:val="005C5D83"/>
    <w:rsid w:val="00993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39E3"/>
  <w15:chartTrackingRefBased/>
  <w15:docId w15:val="{0BC0F8ED-23BE-4847-AC0A-2EB07080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D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15DD"/>
    <w:pPr>
      <w:ind w:left="720"/>
      <w:contextualSpacing/>
    </w:pPr>
  </w:style>
  <w:style w:type="table" w:styleId="Tablaconcuadrcula">
    <w:name w:val="Table Grid"/>
    <w:basedOn w:val="Tablanormal"/>
    <w:uiPriority w:val="39"/>
    <w:rsid w:val="00081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2021-06-01T17:57:00Z</dcterms:created>
  <dcterms:modified xsi:type="dcterms:W3CDTF">2021-06-01T18:20:00Z</dcterms:modified>
</cp:coreProperties>
</file>