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9B" w:rsidRPr="002C1AA9" w:rsidRDefault="00D63D9B" w:rsidP="00D63D9B">
      <w:pPr>
        <w:jc w:val="center"/>
        <w:rPr>
          <w:rFonts w:ascii="Elephant" w:eastAsia="Times New Roman" w:hAnsi="Elephant" w:cs="Times New Roman"/>
          <w:color w:val="44546A" w:themeColor="text2"/>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noProof/>
          <w:lang w:eastAsia="es-MX"/>
        </w:rPr>
        <w:drawing>
          <wp:anchor distT="0" distB="0" distL="114300" distR="114300" simplePos="0" relativeHeight="251659264" behindDoc="0" locked="0" layoutInCell="1" allowOverlap="1" wp14:anchorId="16D0B1E4" wp14:editId="5F4535B8">
            <wp:simplePos x="0" y="0"/>
            <wp:positionH relativeFrom="column">
              <wp:posOffset>-270510</wp:posOffset>
            </wp:positionH>
            <wp:positionV relativeFrom="paragraph">
              <wp:posOffset>0</wp:posOffset>
            </wp:positionV>
            <wp:extent cx="666750" cy="719455"/>
            <wp:effectExtent l="0" t="0" r="0" b="4445"/>
            <wp:wrapThrough wrapText="bothSides">
              <wp:wrapPolygon edited="0">
                <wp:start x="0" y="0"/>
                <wp:lineTo x="0" y="21162"/>
                <wp:lineTo x="20983" y="21162"/>
                <wp:lineTo x="2098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328" r="18133"/>
                    <a:stretch/>
                  </pic:blipFill>
                  <pic:spPr bwMode="auto">
                    <a:xfrm>
                      <a:off x="0" y="0"/>
                      <a:ext cx="66675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1AA9">
        <w:rPr>
          <w:rFonts w:ascii="Elephant" w:eastAsia="Times New Roman" w:hAnsi="Elephant" w:cs="Times New Roman"/>
          <w:color w:val="44546A" w:themeColor="text2"/>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ESCUELA NORMAL DE EDUCACIÓN PREESCOLAR DEL ESTADO DE COAHUILA DE ZARAGOZA</w:t>
      </w:r>
    </w:p>
    <w:p w:rsidR="00D63D9B" w:rsidRDefault="00D63D9B" w:rsidP="00D63D9B">
      <w:pPr>
        <w:jc w:val="center"/>
        <w:rPr>
          <w:rFonts w:ascii="Elephant" w:eastAsia="Times New Roman" w:hAnsi="Elephant" w:cs="Times New Roman"/>
          <w:color w:val="9CC2E5" w:themeColor="accent1" w:themeTint="99"/>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44546A" w:themeColor="text2"/>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Licenciatura en educación preescolar</w:t>
      </w:r>
    </w:p>
    <w:p w:rsidR="00D63D9B" w:rsidRDefault="00D63D9B" w:rsidP="00D63D9B">
      <w:pPr>
        <w:jc w:val="center"/>
        <w:rPr>
          <w:rFonts w:ascii="Elephant" w:eastAsia="Times New Roman" w:hAnsi="Elephant" w:cs="Times New Roman"/>
          <w:color w:val="9CC2E5" w:themeColor="accent1" w:themeTint="99"/>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44546A" w:themeColor="text2"/>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Curso</w:t>
      </w:r>
      <w:r w:rsidRPr="002C1AA9">
        <w:rPr>
          <w:rFonts w:ascii="Elephant" w:eastAsia="Times New Roman" w:hAnsi="Elephant" w:cs="Times New Roman"/>
          <w:color w:val="A5A5A5" w:themeColor="accent3"/>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Atención a la diversidad</w:t>
      </w:r>
    </w:p>
    <w:p w:rsidR="00D63D9B" w:rsidRDefault="00D63D9B" w:rsidP="00D63D9B">
      <w:pPr>
        <w:jc w:val="center"/>
        <w:rPr>
          <w:rFonts w:ascii="Elephant" w:eastAsia="Times New Roman" w:hAnsi="Elephant" w:cs="Times New Roman"/>
          <w:color w:val="9CC2E5" w:themeColor="accent1" w:themeTint="99"/>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44546A" w:themeColor="text2"/>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Maestra</w:t>
      </w:r>
      <w:r w:rsidRPr="002C1AA9">
        <w:rPr>
          <w:rFonts w:ascii="Elephant" w:eastAsia="Times New Roman" w:hAnsi="Elephant" w:cs="Times New Roman"/>
          <w:color w:val="A5A5A5" w:themeColor="accent3"/>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Alejandra Cárdenas González</w:t>
      </w:r>
    </w:p>
    <w:p w:rsidR="00D63D9B" w:rsidRDefault="00D63D9B" w:rsidP="00D63D9B">
      <w:pPr>
        <w:jc w:val="center"/>
        <w:rPr>
          <w:rFonts w:ascii="Elephant" w:eastAsia="Times New Roman" w:hAnsi="Elephant" w:cs="Times New Roman"/>
          <w:color w:val="9CC2E5" w:themeColor="accent1" w:themeTint="99"/>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Alumna</w:t>
      </w:r>
      <w:r w:rsidRPr="002C1AA9">
        <w:rPr>
          <w:rFonts w:ascii="Elephant" w:eastAsia="Times New Roman" w:hAnsi="Elephant" w:cs="Times New Roman"/>
          <w:color w:val="A5A5A5" w:themeColor="accent3"/>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Elephant" w:eastAsia="Times New Roman" w:hAnsi="Elephant" w:cs="Times New Roman"/>
          <w:color w:val="A5A5A5" w:themeColor="accent3"/>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Julia </w:t>
      </w:r>
      <w:proofErr w:type="spellStart"/>
      <w:r>
        <w:rPr>
          <w:rFonts w:ascii="Elephant" w:eastAsia="Times New Roman" w:hAnsi="Elephant" w:cs="Times New Roman"/>
          <w:color w:val="A5A5A5" w:themeColor="accent3"/>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Faela</w:t>
      </w:r>
      <w:proofErr w:type="spellEnd"/>
      <w:r>
        <w:rPr>
          <w:rFonts w:ascii="Elephant" w:eastAsia="Times New Roman" w:hAnsi="Elephant" w:cs="Times New Roman"/>
          <w:color w:val="A5A5A5" w:themeColor="accent3"/>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Jiménez Ramírez # 11</w:t>
      </w:r>
    </w:p>
    <w:p w:rsidR="00D63D9B" w:rsidRPr="002C1AA9" w:rsidRDefault="00D63D9B" w:rsidP="00D63D9B">
      <w:pPr>
        <w:jc w:val="center"/>
        <w:rPr>
          <w:rFonts w:ascii="Elephant" w:eastAsia="Times New Roman" w:hAnsi="Elephant" w:cs="Times New Roman"/>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Elephant" w:eastAsia="Times New Roman" w:hAnsi="Elephant" w:cs="Times New Roman"/>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Coevaluación y autoevaluación</w:t>
      </w:r>
      <w:r w:rsidR="0004100E">
        <w:rPr>
          <w:rFonts w:ascii="Elephant" w:eastAsia="Times New Roman" w:hAnsi="Elephant" w:cs="Times New Roman"/>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bookmarkStart w:id="0" w:name="_GoBack"/>
      <w:bookmarkEnd w:id="0"/>
    </w:p>
    <w:p w:rsidR="00D63D9B" w:rsidRDefault="00D63D9B" w:rsidP="00D63D9B">
      <w:pPr>
        <w:jc w:val="center"/>
        <w:rPr>
          <w:rFonts w:ascii="Elephant" w:eastAsia="Times New Roman" w:hAnsi="Elephant" w:cs="Times New Roman"/>
          <w:color w:val="9CC2E5" w:themeColor="accent1" w:themeTint="99"/>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00B0F0"/>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La perspectiva de género: Propuesta sobre cómo incidir a partir de la docencia</w:t>
      </w:r>
      <w:r w:rsidRPr="002C1AA9">
        <w:rPr>
          <w:rFonts w:ascii="Elephant" w:eastAsia="Times New Roman" w:hAnsi="Elephant" w:cs="Times New Roman"/>
          <w:color w:val="9CC2E5" w:themeColor="accent1" w:themeTint="99"/>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D63D9B" w:rsidRPr="002C1AA9" w:rsidRDefault="00D63D9B" w:rsidP="00D63D9B">
      <w:pPr>
        <w:jc w:val="center"/>
        <w:rPr>
          <w:rFonts w:ascii="Elephant" w:eastAsia="Times New Roman" w:hAnsi="Elephant" w:cs="Times New Roman"/>
          <w:color w:val="8496B0" w:themeColor="text2" w:themeTint="99"/>
          <w:sz w:val="28"/>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8496B0" w:themeColor="text2" w:themeTint="99"/>
          <w:sz w:val="28"/>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DE APRENDIZAJE II. DISCRIMINACIÓN Y BARRERAS PARA UNA ATENCIÓN EDUCATIVA INCLUYENTE.</w:t>
      </w:r>
    </w:p>
    <w:p w:rsidR="00D63D9B" w:rsidRPr="002C1AA9" w:rsidRDefault="00D63D9B" w:rsidP="00D63D9B">
      <w:pPr>
        <w:pStyle w:val="Prrafodelista"/>
        <w:numPr>
          <w:ilvl w:val="0"/>
          <w:numId w:val="1"/>
        </w:numPr>
        <w:jc w:val="center"/>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Integra recursos de la investigación educativa para enriquecer su práctica profesional, expresando su interés por el conocimiento, la ciencia y la mejora de la educación.</w:t>
      </w:r>
    </w:p>
    <w:p w:rsidR="00D63D9B" w:rsidRPr="002C1AA9" w:rsidRDefault="00D63D9B" w:rsidP="00D63D9B">
      <w:pPr>
        <w:jc w:val="center"/>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D63D9B" w:rsidRPr="002C1AA9" w:rsidRDefault="00D63D9B" w:rsidP="00D63D9B">
      <w:pPr>
        <w:pStyle w:val="Prrafodelista"/>
        <w:numPr>
          <w:ilvl w:val="0"/>
          <w:numId w:val="1"/>
        </w:numPr>
        <w:jc w:val="center"/>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Actúa de manera ética ante la diversidad de situaciones que se presentan en la práctica profesional.</w:t>
      </w:r>
    </w:p>
    <w:p w:rsidR="00D63D9B" w:rsidRPr="002C1AA9" w:rsidRDefault="00D63D9B" w:rsidP="00D63D9B">
      <w:pPr>
        <w:jc w:val="center"/>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D63D9B" w:rsidRDefault="00D63D9B" w:rsidP="00D63D9B">
      <w:pPr>
        <w:jc w:val="center"/>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1AA9">
        <w:rPr>
          <w:rFonts w:ascii="Elephant" w:eastAsia="Times New Roman" w:hAnsi="Elephant" w:cs="Times New Roman"/>
          <w:color w:val="BF8F00" w:themeColor="accent4" w:themeShade="BF"/>
          <w:sz w:val="32"/>
          <w:szCs w:val="28"/>
          <w:lang w:eastAsia="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 “B”</w:t>
      </w:r>
    </w:p>
    <w:p w:rsidR="00D63D9B" w:rsidRDefault="00D63D9B"/>
    <w:p w:rsidR="00D63D9B" w:rsidRDefault="00D63D9B"/>
    <w:p w:rsidR="00AF55E4" w:rsidRPr="0004100E" w:rsidRDefault="0004100E">
      <w:pPr>
        <w:rPr>
          <w:rFonts w:ascii="Arial" w:hAnsi="Arial" w:cs="Arial"/>
          <w:sz w:val="28"/>
        </w:rPr>
      </w:pPr>
      <w:r>
        <w:rPr>
          <w:rFonts w:ascii="Arial" w:hAnsi="Arial" w:cs="Arial"/>
          <w:sz w:val="28"/>
        </w:rPr>
        <w:lastRenderedPageBreak/>
        <w:t>Coevaluación: 8</w:t>
      </w:r>
    </w:p>
    <w:p w:rsidR="003849D3" w:rsidRPr="00D63D9B" w:rsidRDefault="003849D3">
      <w:pPr>
        <w:rPr>
          <w:rFonts w:ascii="Arial" w:hAnsi="Arial" w:cs="Arial"/>
          <w:sz w:val="24"/>
        </w:rPr>
      </w:pPr>
      <w:r w:rsidRPr="00D63D9B">
        <w:rPr>
          <w:rFonts w:ascii="Arial" w:hAnsi="Arial" w:cs="Arial"/>
          <w:sz w:val="24"/>
        </w:rPr>
        <w:t>El video de mi compañera cumple con el requisito del mensaje de la diversidad, es bueno pero hay puntos que mejorar.</w:t>
      </w:r>
    </w:p>
    <w:p w:rsidR="003849D3" w:rsidRPr="00D63D9B" w:rsidRDefault="003849D3">
      <w:pPr>
        <w:rPr>
          <w:rFonts w:ascii="Arial" w:hAnsi="Arial" w:cs="Arial"/>
          <w:sz w:val="24"/>
        </w:rPr>
      </w:pPr>
      <w:r w:rsidRPr="00D63D9B">
        <w:rPr>
          <w:rFonts w:ascii="Arial" w:hAnsi="Arial" w:cs="Arial"/>
          <w:sz w:val="24"/>
        </w:rPr>
        <w:t>Lo primero la ausencia del uso del uniforme en su presentación.</w:t>
      </w:r>
    </w:p>
    <w:p w:rsidR="003849D3" w:rsidRPr="00D63D9B" w:rsidRDefault="003849D3">
      <w:pPr>
        <w:rPr>
          <w:rFonts w:ascii="Arial" w:hAnsi="Arial" w:cs="Arial"/>
          <w:sz w:val="24"/>
        </w:rPr>
      </w:pPr>
      <w:r w:rsidRPr="00D63D9B">
        <w:rPr>
          <w:rFonts w:ascii="Arial" w:hAnsi="Arial" w:cs="Arial"/>
          <w:sz w:val="24"/>
        </w:rPr>
        <w:t>La mayor parte del tiempo dio el contexto sobre el tema ella, no se enfocó en el área de la historia basada en los guiñoles, sería un área de oportunidad el utilizar un guiñol para dar la presentación y reducir el tiempo, ya que eso podría afectar tu presentación y perder la atención de los que te observan.</w:t>
      </w:r>
    </w:p>
    <w:p w:rsidR="003849D3" w:rsidRPr="00D63D9B" w:rsidRDefault="003849D3">
      <w:pPr>
        <w:rPr>
          <w:rFonts w:ascii="Arial" w:hAnsi="Arial" w:cs="Arial"/>
          <w:sz w:val="24"/>
        </w:rPr>
      </w:pPr>
      <w:r w:rsidRPr="00D63D9B">
        <w:rPr>
          <w:rFonts w:ascii="Arial" w:hAnsi="Arial" w:cs="Arial"/>
          <w:sz w:val="24"/>
        </w:rPr>
        <w:t>Se adecuo el espacio conforme a la historia que se está tratando, eso es un punto a favor ya que se tomó el tiempo de realizar un teatro, los guiñoles que presenta mi compañera están creados de un</w:t>
      </w:r>
      <w:r w:rsidR="00D63D9B" w:rsidRPr="00D63D9B">
        <w:rPr>
          <w:rFonts w:ascii="Arial" w:hAnsi="Arial" w:cs="Arial"/>
          <w:sz w:val="24"/>
        </w:rPr>
        <w:t>a forma creativa, cumplen con los requisitos solicitados y son dinámicos acorde a la historia.</w:t>
      </w:r>
    </w:p>
    <w:p w:rsidR="00D63D9B" w:rsidRPr="00D63D9B" w:rsidRDefault="00D63D9B">
      <w:pPr>
        <w:rPr>
          <w:rFonts w:ascii="Arial" w:hAnsi="Arial" w:cs="Arial"/>
          <w:sz w:val="24"/>
        </w:rPr>
      </w:pPr>
      <w:r w:rsidRPr="00D63D9B">
        <w:rPr>
          <w:rFonts w:ascii="Arial" w:hAnsi="Arial" w:cs="Arial"/>
          <w:sz w:val="24"/>
        </w:rPr>
        <w:t>Me hubiera gustado que la historia fuera un poco más larga y hubiera estado mejor qu</w:t>
      </w:r>
      <w:r>
        <w:rPr>
          <w:rFonts w:ascii="Arial" w:hAnsi="Arial" w:cs="Arial"/>
          <w:sz w:val="24"/>
        </w:rPr>
        <w:t>e no fuera tanto una narrativa.</w:t>
      </w:r>
    </w:p>
    <w:p w:rsidR="00D63D9B" w:rsidRDefault="00D63D9B">
      <w:pPr>
        <w:rPr>
          <w:rFonts w:ascii="Arial" w:hAnsi="Arial" w:cs="Arial"/>
          <w:sz w:val="24"/>
        </w:rPr>
      </w:pPr>
    </w:p>
    <w:p w:rsidR="0004100E" w:rsidRPr="00D63D9B" w:rsidRDefault="0004100E">
      <w:pPr>
        <w:rPr>
          <w:rFonts w:ascii="Arial" w:hAnsi="Arial" w:cs="Arial"/>
          <w:sz w:val="24"/>
        </w:rPr>
      </w:pPr>
    </w:p>
    <w:p w:rsidR="00D63D9B" w:rsidRPr="0004100E" w:rsidRDefault="0004100E">
      <w:pPr>
        <w:rPr>
          <w:rFonts w:ascii="Arial" w:hAnsi="Arial" w:cs="Arial"/>
          <w:sz w:val="28"/>
        </w:rPr>
      </w:pPr>
      <w:r>
        <w:rPr>
          <w:rFonts w:ascii="Arial" w:hAnsi="Arial" w:cs="Arial"/>
          <w:sz w:val="28"/>
        </w:rPr>
        <w:t>Autoevaluación: 9</w:t>
      </w:r>
    </w:p>
    <w:p w:rsidR="00D63D9B" w:rsidRDefault="00D63D9B">
      <w:pPr>
        <w:rPr>
          <w:rFonts w:ascii="Arial" w:hAnsi="Arial" w:cs="Arial"/>
          <w:sz w:val="24"/>
        </w:rPr>
      </w:pPr>
      <w:r>
        <w:rPr>
          <w:rFonts w:ascii="Arial" w:hAnsi="Arial" w:cs="Arial"/>
          <w:sz w:val="24"/>
        </w:rPr>
        <w:t>Realice un buen trabajo con la narración de mi historia, en cuanto a mis guiñoles creo que pude ser un poco más creativa en la creación sin embargo lo hice bien.</w:t>
      </w:r>
    </w:p>
    <w:p w:rsidR="00D63D9B" w:rsidRDefault="00D63D9B">
      <w:pPr>
        <w:rPr>
          <w:rFonts w:ascii="Arial" w:hAnsi="Arial" w:cs="Arial"/>
          <w:sz w:val="24"/>
        </w:rPr>
      </w:pPr>
      <w:r>
        <w:rPr>
          <w:rFonts w:ascii="Arial" w:hAnsi="Arial" w:cs="Arial"/>
          <w:sz w:val="24"/>
        </w:rPr>
        <w:t>Un aspecto que puedo mejora es el no ponerme nerviosa al momento de estar hablando y grabando la historia ya que esto retrocedió un poco el proceso.</w:t>
      </w:r>
    </w:p>
    <w:p w:rsidR="00D63D9B" w:rsidRDefault="0004100E">
      <w:pPr>
        <w:rPr>
          <w:rFonts w:ascii="Arial" w:hAnsi="Arial" w:cs="Arial"/>
          <w:sz w:val="24"/>
        </w:rPr>
      </w:pPr>
      <w:r>
        <w:rPr>
          <w:rFonts w:ascii="Arial" w:hAnsi="Arial" w:cs="Arial"/>
          <w:sz w:val="24"/>
        </w:rPr>
        <w:t>El internet no ayudo mucho porque batalle demasiado para que mi video pudiera subirse y tener a tiempo mi trabajo, eso afecto en mi trabajo y la calificación.</w:t>
      </w:r>
    </w:p>
    <w:p w:rsidR="0004100E" w:rsidRPr="00D63D9B" w:rsidRDefault="0004100E">
      <w:pPr>
        <w:rPr>
          <w:rFonts w:ascii="Arial" w:hAnsi="Arial" w:cs="Arial"/>
          <w:sz w:val="24"/>
        </w:rPr>
      </w:pPr>
      <w:r>
        <w:rPr>
          <w:rFonts w:ascii="Arial" w:hAnsi="Arial" w:cs="Arial"/>
          <w:sz w:val="24"/>
        </w:rPr>
        <w:t>La edición y presentación de mi video es buena, creo que en muchos aspectos rescato lo que se solicitó dentro de la rúbrica, desde la creación de los guiñoles hasta el punto de dar un mensaje acerca de la atención a la diversidad que es en gran parte el punto central de esta actividad.</w:t>
      </w:r>
    </w:p>
    <w:p w:rsidR="003849D3" w:rsidRPr="00D63D9B" w:rsidRDefault="003849D3">
      <w:pPr>
        <w:rPr>
          <w:rFonts w:ascii="Arial" w:hAnsi="Arial" w:cs="Arial"/>
          <w:sz w:val="24"/>
        </w:rPr>
      </w:pPr>
    </w:p>
    <w:sectPr w:rsidR="003849D3" w:rsidRPr="00D63D9B" w:rsidSect="00D63D9B">
      <w:pgSz w:w="12240" w:h="15840"/>
      <w:pgMar w:top="1417" w:right="1701" w:bottom="1417" w:left="1701" w:header="708" w:footer="708" w:gutter="0"/>
      <w:pgBorders w:offsetFrom="page">
        <w:top w:val="single" w:sz="24" w:space="24" w:color="4472C4" w:themeColor="accent5"/>
        <w:left w:val="single" w:sz="24" w:space="24" w:color="4472C4" w:themeColor="accent5"/>
        <w:bottom w:val="single" w:sz="24" w:space="24" w:color="4472C4" w:themeColor="accent5"/>
        <w:right w:val="single" w:sz="24"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91816"/>
    <w:multiLevelType w:val="hybridMultilevel"/>
    <w:tmpl w:val="79566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D3"/>
    <w:rsid w:val="0004100E"/>
    <w:rsid w:val="003849D3"/>
    <w:rsid w:val="00AF55E4"/>
    <w:rsid w:val="00D63D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178EA-18A8-4C39-8AC4-1B3B7128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3D9B"/>
    <w:pPr>
      <w:spacing w:after="120" w:line="264"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Herrera</dc:creator>
  <cp:keywords/>
  <dc:description/>
  <cp:lastModifiedBy>Mario Herrera</cp:lastModifiedBy>
  <cp:revision>1</cp:revision>
  <dcterms:created xsi:type="dcterms:W3CDTF">2021-06-02T03:23:00Z</dcterms:created>
  <dcterms:modified xsi:type="dcterms:W3CDTF">2021-06-02T03:49:00Z</dcterms:modified>
</cp:coreProperties>
</file>