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E255" w14:textId="30D38639" w:rsidR="00EC3BBC" w:rsidRDefault="00EC3BBC" w:rsidP="006B5808">
      <w:pPr>
        <w:rPr>
          <w:b/>
          <w:bCs/>
        </w:rPr>
      </w:pPr>
    </w:p>
    <w:p w14:paraId="744D667E" w14:textId="77E94926" w:rsidR="00FB067E" w:rsidRDefault="00EC3BBC" w:rsidP="006B5808">
      <w:pPr>
        <w:rPr>
          <w:b/>
          <w:bCs/>
        </w:rPr>
      </w:pPr>
      <w:r>
        <w:rPr>
          <w:b/>
          <w:bCs/>
        </w:rPr>
        <w:t xml:space="preserve">Nayeli </w:t>
      </w:r>
      <w:r w:rsidR="00230ECD">
        <w:rPr>
          <w:b/>
          <w:bCs/>
        </w:rPr>
        <w:t>Abigail</w:t>
      </w:r>
      <w:r>
        <w:rPr>
          <w:b/>
          <w:bCs/>
        </w:rPr>
        <w:t xml:space="preserve"> ibarguen </w:t>
      </w:r>
      <w:r w:rsidR="00837C57">
        <w:rPr>
          <w:b/>
          <w:bCs/>
        </w:rPr>
        <w:t xml:space="preserve">Pérez </w:t>
      </w:r>
    </w:p>
    <w:p w14:paraId="2D8A4AFD" w14:textId="65506575" w:rsidR="00FB067E" w:rsidRDefault="00FE6AA3" w:rsidP="006B5808">
      <w:pPr>
        <w:rPr>
          <w:rFonts w:ascii="Abadi Extra Light" w:hAnsi="Abadi Extra Light"/>
          <w:b/>
          <w:bCs/>
          <w:sz w:val="24"/>
          <w:szCs w:val="24"/>
        </w:rPr>
      </w:pPr>
      <w:r w:rsidRPr="0065645C">
        <w:rPr>
          <w:b/>
          <w:bCs/>
        </w:rPr>
        <w:t xml:space="preserve"> </w:t>
      </w:r>
      <w:r w:rsidR="003774EC" w:rsidRPr="0065645C">
        <w:rPr>
          <w:b/>
          <w:bCs/>
        </w:rPr>
        <w:t>1.-</w:t>
      </w:r>
      <w:r w:rsidRPr="0065645C">
        <w:rPr>
          <w:rFonts w:ascii="Abadi Extra Light" w:hAnsi="Abadi Extra Light"/>
          <w:b/>
          <w:bCs/>
          <w:sz w:val="24"/>
          <w:szCs w:val="24"/>
        </w:rPr>
        <w:t xml:space="preserve">¿Como influye el contexto social en el desarrollo del niño? </w:t>
      </w:r>
    </w:p>
    <w:p w14:paraId="562F60C7" w14:textId="4CE82CDC" w:rsidR="00015F27" w:rsidRPr="00837C57" w:rsidRDefault="008B7E2F" w:rsidP="006B5808">
      <w:pPr>
        <w:rPr>
          <w:rFonts w:ascii="Abadi Extra Light" w:hAnsi="Abadi Extra Light"/>
          <w:sz w:val="24"/>
          <w:szCs w:val="24"/>
        </w:rPr>
      </w:pPr>
      <w:r w:rsidRPr="00837C57">
        <w:rPr>
          <w:rFonts w:ascii="Abadi Extra Light" w:hAnsi="Abadi Extra Light"/>
          <w:sz w:val="24"/>
          <w:szCs w:val="24"/>
        </w:rPr>
        <w:t>Para Vygotsky (2005) “el contexto social influye en el aprendizaje más que las actitudes y las creencias; tiene una profunda influencia en cómo se piensa y en lo que se piensa. El contexto forma parte del proceso de desarrollo y, en tanto tal, moldea los procesos cognitivos</w:t>
      </w:r>
      <w:r w:rsidR="00624763" w:rsidRPr="00837C57">
        <w:rPr>
          <w:rFonts w:ascii="Abadi Extra Light" w:hAnsi="Abadi Extra Light"/>
          <w:sz w:val="24"/>
          <w:szCs w:val="24"/>
        </w:rPr>
        <w:t xml:space="preserve">. El entorno social está influenciado por todos los participantes en el proceso de aprendizaje y por la interacción que se produce entre ellos. Por ejemplo, una clase o un grupo suelen tener su propia jerarquía social. El orden social puede tanto fomentar como dificultar el aprendizaje. </w:t>
      </w:r>
    </w:p>
    <w:p w14:paraId="3BA45F1D" w14:textId="77777777" w:rsidR="00847AC3" w:rsidRPr="00FB067E" w:rsidRDefault="003774EC">
      <w:pPr>
        <w:rPr>
          <w:rFonts w:ascii="Abadi Extra Light" w:hAnsi="Abadi Extra Light"/>
          <w:b/>
          <w:bCs/>
          <w:sz w:val="24"/>
          <w:szCs w:val="24"/>
        </w:rPr>
      </w:pPr>
      <w:r>
        <w:rPr>
          <w:rFonts w:ascii="Abadi Extra Light" w:hAnsi="Abadi Extra Light"/>
          <w:b/>
          <w:bCs/>
          <w:sz w:val="24"/>
          <w:szCs w:val="24"/>
        </w:rPr>
        <w:t>2.-</w:t>
      </w:r>
      <w:r w:rsidR="00FE6AA3" w:rsidRPr="00FE6AA3">
        <w:rPr>
          <w:rFonts w:ascii="Abadi Extra Light" w:hAnsi="Abadi Extra Light"/>
          <w:b/>
          <w:bCs/>
          <w:sz w:val="24"/>
          <w:szCs w:val="24"/>
        </w:rPr>
        <w:t xml:space="preserve">¿ </w:t>
      </w:r>
      <w:r w:rsidR="00FE6AA3" w:rsidRPr="00FB067E">
        <w:rPr>
          <w:rFonts w:ascii="Abadi Extra Light" w:hAnsi="Abadi Extra Light"/>
          <w:b/>
          <w:bCs/>
          <w:sz w:val="24"/>
          <w:szCs w:val="24"/>
        </w:rPr>
        <w:t>Como podemos observar la participación de los niños en los distintos contextos cultural y social para promover actividades lúdicas y artísticas?</w:t>
      </w:r>
    </w:p>
    <w:p w14:paraId="72A09CC3" w14:textId="39828FD4" w:rsidR="00FE6AA3" w:rsidRPr="00FB067E" w:rsidRDefault="00FE6AA3">
      <w:pPr>
        <w:rPr>
          <w:rFonts w:ascii="Abadi Extra Light" w:hAnsi="Abadi Extra Light"/>
          <w:sz w:val="24"/>
          <w:szCs w:val="24"/>
        </w:rPr>
      </w:pPr>
      <w:r w:rsidRPr="00FE6AA3">
        <w:rPr>
          <w:rFonts w:ascii="Abadi Extra Light" w:hAnsi="Abadi Extra Light"/>
          <w:b/>
          <w:bCs/>
          <w:sz w:val="24"/>
          <w:szCs w:val="24"/>
        </w:rPr>
        <w:t xml:space="preserve"> </w:t>
      </w:r>
      <w:r w:rsidR="00FA6757" w:rsidRPr="00837C57">
        <w:rPr>
          <w:rFonts w:ascii="Abadi Extra Light" w:hAnsi="Abadi Extra Light"/>
          <w:sz w:val="24"/>
          <w:szCs w:val="24"/>
        </w:rPr>
        <w:t xml:space="preserve">La actividad lúdica propicia el desarrollo de las aptitudes, las relaciones y el sentido del humor en las </w:t>
      </w:r>
      <w:r w:rsidR="00837C57" w:rsidRPr="00837C57">
        <w:rPr>
          <w:rFonts w:ascii="Abadi Extra Light" w:hAnsi="Abadi Extra Light"/>
          <w:sz w:val="24"/>
          <w:szCs w:val="24"/>
        </w:rPr>
        <w:t>personas. En</w:t>
      </w:r>
      <w:r w:rsidR="00FA6757" w:rsidRPr="00837C57">
        <w:rPr>
          <w:rFonts w:ascii="Abadi Extra Light" w:hAnsi="Abadi Extra Light"/>
          <w:sz w:val="24"/>
          <w:szCs w:val="24"/>
        </w:rPr>
        <w:t xml:space="preserve"> ese sentido el docente de educación inicial debe desarrollar la actividad lúdica como estrategias pedagógicas respondiendo satisfactoriamente a la formación integral del niño y la niña.</w:t>
      </w:r>
      <w:r w:rsidR="006E2F3A" w:rsidRPr="00837C57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 xml:space="preserve"> </w:t>
      </w:r>
      <w:r w:rsidR="006E2F3A" w:rsidRPr="00837C57">
        <w:rPr>
          <w:rFonts w:ascii="Roboto" w:eastAsia="Times New Roman" w:hAnsi="Roboto"/>
          <w:color w:val="3C4043"/>
          <w:sz w:val="24"/>
          <w:szCs w:val="24"/>
          <w:shd w:val="clear" w:color="auto" w:fill="FFFFFF"/>
        </w:rPr>
        <w:t>Para que dicha participación sea genuina, se debe apoyar la construcción de una opinión informada por parte de los niños, niñas y adolescentes y promover el asociacionismo c</w:t>
      </w:r>
      <w:r w:rsidR="006E2F3A" w:rsidRPr="00FB067E">
        <w:rPr>
          <w:rFonts w:ascii="Roboto" w:eastAsia="Times New Roman" w:hAnsi="Roboto"/>
          <w:color w:val="3C4043"/>
          <w:sz w:val="24"/>
          <w:szCs w:val="24"/>
          <w:shd w:val="clear" w:color="auto" w:fill="FFFFFF"/>
        </w:rPr>
        <w:t>omo un espacio propio de la infancia y adolescencia y de representatividad entre ellos.</w:t>
      </w:r>
    </w:p>
    <w:sectPr w:rsidR="00FE6AA3" w:rsidRPr="00FB0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Calibri"/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A3"/>
    <w:rsid w:val="00015F27"/>
    <w:rsid w:val="00230ECD"/>
    <w:rsid w:val="003774EC"/>
    <w:rsid w:val="005705EF"/>
    <w:rsid w:val="00624763"/>
    <w:rsid w:val="0065645C"/>
    <w:rsid w:val="006E2F3A"/>
    <w:rsid w:val="00837C57"/>
    <w:rsid w:val="00847AC3"/>
    <w:rsid w:val="008B7E2F"/>
    <w:rsid w:val="00936CCD"/>
    <w:rsid w:val="00A33D63"/>
    <w:rsid w:val="00B5527A"/>
    <w:rsid w:val="00EC3BBC"/>
    <w:rsid w:val="00FA6757"/>
    <w:rsid w:val="00FB067E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FE1547"/>
  <w15:chartTrackingRefBased/>
  <w15:docId w15:val="{879B1527-2723-C24E-B7BC-A366C409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ABIGAIL IBARGUEN PEREZ</dc:creator>
  <cp:keywords/>
  <dc:description/>
  <cp:lastModifiedBy>Luis Gerardo Ramirez Reyna</cp:lastModifiedBy>
  <cp:revision>2</cp:revision>
  <dcterms:created xsi:type="dcterms:W3CDTF">2021-06-04T01:05:00Z</dcterms:created>
  <dcterms:modified xsi:type="dcterms:W3CDTF">2021-06-04T01:05:00Z</dcterms:modified>
</cp:coreProperties>
</file>