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78" w:rsidRPr="00792E78" w:rsidRDefault="00792E78" w:rsidP="00792E78">
      <w:pPr>
        <w:spacing w:after="200" w:line="276" w:lineRule="auto"/>
        <w:jc w:val="center"/>
        <w:rPr>
          <w:rFonts w:ascii="Calibri" w:eastAsia="Calibri" w:hAnsi="Calibri" w:cs="Times New Roman"/>
          <w:b/>
          <w:sz w:val="36"/>
        </w:rPr>
      </w:pPr>
      <w:r w:rsidRPr="00792E78">
        <w:rPr>
          <w:rFonts w:ascii="Calibri" w:eastAsia="Calibri" w:hAnsi="Calibri" w:cs="Times New Roman"/>
          <w:b/>
          <w:sz w:val="36"/>
        </w:rPr>
        <w:t>Escuela Normal de Educación Preescolar</w:t>
      </w:r>
    </w:p>
    <w:p w:rsidR="00792E78" w:rsidRPr="00792E78" w:rsidRDefault="00792E78" w:rsidP="00792E78">
      <w:pPr>
        <w:spacing w:after="200" w:line="276" w:lineRule="auto"/>
        <w:jc w:val="center"/>
        <w:rPr>
          <w:rFonts w:ascii="Calibri" w:eastAsia="Calibri" w:hAnsi="Calibri" w:cs="Times New Roman"/>
          <w:sz w:val="32"/>
        </w:rPr>
      </w:pPr>
      <w:r w:rsidRPr="00792E78">
        <w:rPr>
          <w:rFonts w:ascii="Calibri" w:eastAsia="Calibri" w:hAnsi="Calibri" w:cs="Times New Roman"/>
          <w:noProof/>
          <w:sz w:val="32"/>
          <w:lang w:eastAsia="es-MX"/>
        </w:rPr>
        <w:drawing>
          <wp:inline distT="0" distB="0" distL="0" distR="0">
            <wp:extent cx="1180522" cy="877824"/>
            <wp:effectExtent l="0" t="0" r="0" b="0"/>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99211" cy="891721"/>
                    </a:xfrm>
                    <a:prstGeom prst="rect">
                      <a:avLst/>
                    </a:prstGeom>
                  </pic:spPr>
                </pic:pic>
              </a:graphicData>
            </a:graphic>
          </wp:inline>
        </w:drawing>
      </w:r>
    </w:p>
    <w:p w:rsidR="00792E78" w:rsidRPr="00792E78" w:rsidRDefault="00792E7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Licenciatura de Educación Preescolar</w:t>
      </w:r>
    </w:p>
    <w:p w:rsidR="00792E78" w:rsidRPr="00792E78" w:rsidRDefault="00152F8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Segundo semestre</w:t>
      </w:r>
      <w:r w:rsidR="00792E78" w:rsidRPr="00792E78">
        <w:rPr>
          <w:rFonts w:ascii="Calibri" w:eastAsia="Calibri" w:hAnsi="Calibri" w:cs="Times New Roman"/>
          <w:sz w:val="28"/>
        </w:rPr>
        <w:t>2020-2021</w:t>
      </w:r>
    </w:p>
    <w:p w:rsidR="00792E78" w:rsidRPr="00792E78" w:rsidRDefault="00792E78" w:rsidP="00792E78">
      <w:pPr>
        <w:spacing w:after="200" w:line="276" w:lineRule="auto"/>
        <w:jc w:val="center"/>
        <w:rPr>
          <w:rFonts w:ascii="Calibri" w:eastAsia="Calibri" w:hAnsi="Calibri" w:cs="Times New Roman"/>
          <w:sz w:val="28"/>
        </w:rPr>
      </w:pPr>
      <w:r w:rsidRPr="00792E78">
        <w:rPr>
          <w:rFonts w:ascii="Calibri" w:eastAsia="Calibri" w:hAnsi="Calibri" w:cs="Times New Roman"/>
          <w:sz w:val="28"/>
        </w:rPr>
        <w:t>Planeación y evaluación de la enseñanza y el aprendizaje.</w:t>
      </w:r>
    </w:p>
    <w:p w:rsidR="00792E78" w:rsidRPr="00792E78" w:rsidRDefault="00792E78" w:rsidP="00792E78">
      <w:pPr>
        <w:spacing w:after="200" w:line="276" w:lineRule="auto"/>
        <w:jc w:val="center"/>
        <w:rPr>
          <w:rFonts w:ascii="Calibri" w:eastAsia="Calibri" w:hAnsi="Calibri" w:cs="Times New Roman"/>
          <w:sz w:val="32"/>
        </w:rPr>
      </w:pPr>
      <w:r w:rsidRPr="00792E78">
        <w:rPr>
          <w:rFonts w:ascii="Calibri" w:eastAsia="Calibri" w:hAnsi="Calibri" w:cs="Times New Roman"/>
          <w:sz w:val="32"/>
        </w:rPr>
        <w:t>Mtro.    Gerardo Garza Alcalá</w:t>
      </w:r>
    </w:p>
    <w:p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Andrea Abigail Guerrero Vigil #6</w:t>
      </w:r>
    </w:p>
    <w:p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Perla Tamara Prado Llera #10</w:t>
      </w:r>
    </w:p>
    <w:p w:rsidR="00792E78" w:rsidRP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Julisa Serna Reyes #15</w:t>
      </w:r>
    </w:p>
    <w:p w:rsidR="00792E78" w:rsidRDefault="00792E78" w:rsidP="00792E78">
      <w:pPr>
        <w:spacing w:after="200" w:line="276" w:lineRule="auto"/>
        <w:jc w:val="center"/>
        <w:rPr>
          <w:rFonts w:ascii="Calibri" w:eastAsia="Calibri" w:hAnsi="Calibri" w:cs="Times New Roman"/>
          <w:sz w:val="24"/>
          <w:szCs w:val="24"/>
        </w:rPr>
      </w:pPr>
      <w:r w:rsidRPr="00792E78">
        <w:rPr>
          <w:rFonts w:ascii="Calibri" w:eastAsia="Calibri" w:hAnsi="Calibri" w:cs="Times New Roman"/>
          <w:sz w:val="24"/>
          <w:szCs w:val="24"/>
        </w:rPr>
        <w:t>Janeth Guadalupe Torres Rubio#17</w:t>
      </w:r>
    </w:p>
    <w:p w:rsidR="000676AE" w:rsidRPr="006B3CCF" w:rsidRDefault="006B3CCF" w:rsidP="00792E78">
      <w:pPr>
        <w:spacing w:after="200" w:line="276" w:lineRule="auto"/>
        <w:jc w:val="center"/>
        <w:rPr>
          <w:rFonts w:ascii="Calibri" w:eastAsia="Calibri" w:hAnsi="Calibri" w:cs="Times New Roman"/>
          <w:b/>
          <w:bCs/>
          <w:sz w:val="24"/>
          <w:szCs w:val="24"/>
        </w:rPr>
      </w:pPr>
      <w:r w:rsidRPr="006B3CCF">
        <w:rPr>
          <w:rFonts w:ascii="Calibri" w:eastAsia="Calibri" w:hAnsi="Calibri" w:cs="Times New Roman"/>
          <w:b/>
          <w:bCs/>
          <w:sz w:val="24"/>
          <w:szCs w:val="24"/>
        </w:rPr>
        <w:t>CUADRO DE ASPECTOS DEL DIAGNÓSTICO DEL NIÑO</w:t>
      </w:r>
    </w:p>
    <w:p w:rsidR="00792E78" w:rsidRPr="006B3CCF" w:rsidRDefault="00792E78" w:rsidP="00792E78">
      <w:pPr>
        <w:jc w:val="both"/>
        <w:rPr>
          <w:sz w:val="24"/>
          <w:szCs w:val="24"/>
        </w:rPr>
      </w:pPr>
    </w:p>
    <w:p w:rsidR="00792E78" w:rsidRPr="00792E78" w:rsidRDefault="00792E78" w:rsidP="00792E78">
      <w:pPr>
        <w:jc w:val="both"/>
        <w:rPr>
          <w:b/>
          <w:bCs/>
          <w:sz w:val="20"/>
          <w:szCs w:val="20"/>
        </w:rPr>
      </w:pPr>
      <w:r w:rsidRPr="00792E78">
        <w:rPr>
          <w:b/>
          <w:bCs/>
          <w:sz w:val="20"/>
          <w:szCs w:val="20"/>
        </w:rPr>
        <w:t>Unidad de aprendizaje III. Planear y evaluar: integración de saberes y desafíos para la enseñanza y el aprendizaje.</w:t>
      </w:r>
    </w:p>
    <w:p w:rsidR="00792E78" w:rsidRPr="00792E78" w:rsidRDefault="00792E78" w:rsidP="00792E78">
      <w:pPr>
        <w:jc w:val="both"/>
        <w:rPr>
          <w:sz w:val="20"/>
          <w:szCs w:val="20"/>
        </w:rPr>
      </w:pPr>
      <w:r w:rsidRPr="00792E78">
        <w:rPr>
          <w:sz w:val="20"/>
          <w:szCs w:val="20"/>
        </w:rPr>
        <w:t xml:space="preserve">Competencias de la unidad de aprendizaje </w:t>
      </w:r>
    </w:p>
    <w:p w:rsidR="00792E78" w:rsidRPr="00792E78" w:rsidRDefault="00792E78" w:rsidP="00792E78">
      <w:pPr>
        <w:pStyle w:val="Prrafodelista"/>
        <w:numPr>
          <w:ilvl w:val="0"/>
          <w:numId w:val="1"/>
        </w:numPr>
        <w:jc w:val="both"/>
        <w:rPr>
          <w:sz w:val="20"/>
          <w:szCs w:val="20"/>
        </w:rPr>
      </w:pPr>
      <w:r w:rsidRPr="00792E78">
        <w:rPr>
          <w:sz w:val="20"/>
          <w:szCs w:val="20"/>
        </w:rPr>
        <w:t xml:space="preserve">Elabora diagnósticos de los intereses, motivaciones y necesidades formativas de los alumnos para organizar las actividades de aprendizaje, así como las adecuaciones curriculares y didácticas pertinentes. </w:t>
      </w:r>
    </w:p>
    <w:p w:rsidR="00792E78" w:rsidRPr="00792E78" w:rsidRDefault="00792E78" w:rsidP="00792E78">
      <w:pPr>
        <w:pStyle w:val="Prrafodelista"/>
        <w:numPr>
          <w:ilvl w:val="0"/>
          <w:numId w:val="1"/>
        </w:numPr>
        <w:jc w:val="both"/>
        <w:rPr>
          <w:sz w:val="20"/>
          <w:szCs w:val="20"/>
        </w:rPr>
      </w:pPr>
      <w:r w:rsidRPr="00792E78">
        <w:rPr>
          <w:sz w:val="20"/>
          <w:szCs w:val="20"/>
        </w:rPr>
        <w:t xml:space="preserve">Selecciona estrategias que favorecen el desarrollo intelectual, físico, social y emocional de los alumnos para procurar el logro de los aprendizajes. </w:t>
      </w:r>
    </w:p>
    <w:p w:rsidR="00792E78" w:rsidRPr="00792E78" w:rsidRDefault="00792E78" w:rsidP="00792E78">
      <w:pPr>
        <w:pStyle w:val="Prrafodelista"/>
        <w:numPr>
          <w:ilvl w:val="0"/>
          <w:numId w:val="1"/>
        </w:numPr>
        <w:jc w:val="both"/>
        <w:rPr>
          <w:sz w:val="20"/>
          <w:szCs w:val="20"/>
        </w:rPr>
      </w:pPr>
      <w:r w:rsidRPr="00792E78">
        <w:rPr>
          <w:sz w:val="20"/>
          <w:szCs w:val="20"/>
        </w:rPr>
        <w:t>Diseña escenarios y experiencias de aprendizaje utilizando diversos recursos metodológicos y tecnológicos para favorecer la educación inclusiva.</w:t>
      </w:r>
    </w:p>
    <w:p w:rsidR="00792E78" w:rsidRPr="00792E78" w:rsidRDefault="00792E78" w:rsidP="00792E78">
      <w:pPr>
        <w:pStyle w:val="Prrafodelista"/>
        <w:numPr>
          <w:ilvl w:val="0"/>
          <w:numId w:val="1"/>
        </w:numPr>
        <w:jc w:val="both"/>
        <w:rPr>
          <w:sz w:val="20"/>
          <w:szCs w:val="20"/>
        </w:rPr>
      </w:pPr>
      <w:r w:rsidRPr="00792E78">
        <w:rPr>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rsidR="00933750" w:rsidRDefault="00792E78" w:rsidP="00792E78">
      <w:pPr>
        <w:pStyle w:val="Prrafodelista"/>
        <w:numPr>
          <w:ilvl w:val="0"/>
          <w:numId w:val="1"/>
        </w:numPr>
        <w:jc w:val="both"/>
        <w:rPr>
          <w:sz w:val="20"/>
          <w:szCs w:val="20"/>
        </w:rPr>
      </w:pPr>
      <w:r w:rsidRPr="00792E78">
        <w:rPr>
          <w:sz w:val="20"/>
          <w:szCs w:val="20"/>
        </w:rPr>
        <w:t>Elabora propuestas para mejorar los resultados de su enseñanza y los aprendizajes de sus alumnos.</w:t>
      </w:r>
    </w:p>
    <w:p w:rsidR="00792E78" w:rsidRDefault="00792E78" w:rsidP="00792E78">
      <w:pPr>
        <w:jc w:val="both"/>
        <w:rPr>
          <w:sz w:val="20"/>
          <w:szCs w:val="20"/>
        </w:rPr>
      </w:pPr>
    </w:p>
    <w:p w:rsidR="00792E78" w:rsidRDefault="00792E78" w:rsidP="00792E78">
      <w:pPr>
        <w:jc w:val="both"/>
        <w:rPr>
          <w:sz w:val="20"/>
          <w:szCs w:val="20"/>
        </w:rPr>
      </w:pPr>
    </w:p>
    <w:p w:rsidR="00792E78" w:rsidRDefault="00792E78" w:rsidP="00792E78">
      <w:pPr>
        <w:jc w:val="both"/>
        <w:rPr>
          <w:sz w:val="20"/>
          <w:szCs w:val="20"/>
        </w:rPr>
      </w:pPr>
    </w:p>
    <w:p w:rsidR="00152F88" w:rsidRDefault="00152F88" w:rsidP="00792E78">
      <w:pPr>
        <w:jc w:val="both"/>
        <w:rPr>
          <w:sz w:val="20"/>
          <w:szCs w:val="20"/>
        </w:rPr>
      </w:pPr>
    </w:p>
    <w:p w:rsidR="00152F88" w:rsidRDefault="00152F88" w:rsidP="00792E78">
      <w:pPr>
        <w:jc w:val="both"/>
        <w:rPr>
          <w:sz w:val="20"/>
          <w:szCs w:val="20"/>
        </w:rPr>
      </w:pPr>
      <w:r>
        <w:rPr>
          <w:sz w:val="20"/>
          <w:szCs w:val="20"/>
        </w:rPr>
        <w:t xml:space="preserve">Saltillo, </w:t>
      </w:r>
      <w:r w:rsidR="006B3CCF">
        <w:rPr>
          <w:sz w:val="20"/>
          <w:szCs w:val="20"/>
        </w:rPr>
        <w:t>C</w:t>
      </w:r>
      <w:r>
        <w:rPr>
          <w:sz w:val="20"/>
          <w:szCs w:val="20"/>
        </w:rPr>
        <w:t xml:space="preserve">oahuila de </w:t>
      </w:r>
      <w:r w:rsidR="006B3CCF">
        <w:rPr>
          <w:sz w:val="20"/>
          <w:szCs w:val="20"/>
        </w:rPr>
        <w:t>Z</w:t>
      </w:r>
      <w:r>
        <w:rPr>
          <w:sz w:val="20"/>
          <w:szCs w:val="20"/>
        </w:rPr>
        <w:t>aragoza                                                                                                                                          04/</w:t>
      </w:r>
      <w:r w:rsidR="006B3CCF">
        <w:rPr>
          <w:sz w:val="20"/>
          <w:szCs w:val="20"/>
        </w:rPr>
        <w:t xml:space="preserve">Junio </w:t>
      </w:r>
      <w:r>
        <w:rPr>
          <w:sz w:val="20"/>
          <w:szCs w:val="20"/>
        </w:rPr>
        <w:t xml:space="preserve">/2021 </w:t>
      </w:r>
    </w:p>
    <w:p w:rsidR="00152F88" w:rsidRDefault="00152F88" w:rsidP="00792E78">
      <w:pPr>
        <w:jc w:val="both"/>
        <w:rPr>
          <w:sz w:val="20"/>
          <w:szCs w:val="20"/>
        </w:rPr>
      </w:pPr>
    </w:p>
    <w:p w:rsidR="00152F88" w:rsidRDefault="00152F88" w:rsidP="00792E78">
      <w:pPr>
        <w:jc w:val="both"/>
        <w:rPr>
          <w:sz w:val="20"/>
          <w:szCs w:val="20"/>
        </w:rPr>
      </w:pPr>
    </w:p>
    <w:tbl>
      <w:tblPr>
        <w:tblStyle w:val="GridTable4Accent3"/>
        <w:tblpPr w:leftFromText="141" w:rightFromText="141" w:vertAnchor="page" w:horzAnchor="margin" w:tblpY="752"/>
        <w:tblW w:w="11078" w:type="dxa"/>
        <w:tblLook w:val="04A0"/>
      </w:tblPr>
      <w:tblGrid>
        <w:gridCol w:w="3692"/>
        <w:gridCol w:w="3693"/>
        <w:gridCol w:w="3693"/>
      </w:tblGrid>
      <w:tr w:rsidR="000676AE" w:rsidTr="000676AE">
        <w:trPr>
          <w:cnfStyle w:val="100000000000"/>
          <w:trHeight w:val="1339"/>
        </w:trPr>
        <w:tc>
          <w:tcPr>
            <w:cnfStyle w:val="001000000000"/>
            <w:tcW w:w="3692" w:type="dxa"/>
          </w:tcPr>
          <w:p w:rsidR="000676AE" w:rsidRPr="000676AE" w:rsidRDefault="006F677B" w:rsidP="000676AE">
            <w:pPr>
              <w:jc w:val="center"/>
              <w:rPr>
                <w:rFonts w:ascii="Bahnschrift Light Condensed" w:hAnsi="Bahnschrift Light Condensed"/>
                <w:sz w:val="40"/>
                <w:szCs w:val="40"/>
              </w:rPr>
            </w:pPr>
            <w:r>
              <w:rPr>
                <w:rFonts w:ascii="Bahnschrift Light Condensed" w:hAnsi="Bahnschrift Light Condensed"/>
                <w:noProof/>
                <w:sz w:val="40"/>
                <w:szCs w:val="40"/>
              </w:rPr>
              <w:lastRenderedPageBreak/>
              <w:pict>
                <v:rect id="Rectángulo 1" o:spid="_x0000_s1026" style="position:absolute;left:0;text-align:left;margin-left:-5.15pt;margin-top:-21.75pt;width:552.95pt;height:22.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" fillcolor="#926155 [2406]" strokecolor="#a17142 [2407]" strokeweight="1pt">
                  <v:textbox>
                    <w:txbxContent>
                      <w:p w:rsidR="006B3CCF" w:rsidRPr="006B3CCF" w:rsidRDefault="006B3CCF" w:rsidP="006B3CCF">
                        <w:pPr>
                          <w:jc w:val="center"/>
                          <w:cnfStyle w:val="101000000000"/>
                          <w:rPr>
                            <w:sz w:val="24"/>
                            <w:szCs w:val="24"/>
                          </w:rPr>
                        </w:pPr>
                        <w:r w:rsidRPr="006B3CCF">
                          <w:rPr>
                            <w:sz w:val="24"/>
                            <w:szCs w:val="24"/>
                          </w:rPr>
                          <w:t>CUADRO DE ASPECTOS DEL DIAGNÓSTICO DEL NIÑO</w:t>
                        </w:r>
                      </w:p>
                      <w:p w:rsidR="006B3CCF" w:rsidRDefault="006B3CCF" w:rsidP="006B3CCF">
                        <w:pPr>
                          <w:jc w:val="center"/>
                          <w:cnfStyle w:val="101000000000"/>
                        </w:pPr>
                      </w:p>
                    </w:txbxContent>
                  </v:textbox>
                </v:rect>
              </w:pict>
            </w:r>
            <w:r w:rsidR="000676AE" w:rsidRPr="000676AE">
              <w:rPr>
                <w:rFonts w:ascii="Bahnschrift Light Condensed" w:hAnsi="Bahnschrift Light Condensed"/>
                <w:sz w:val="40"/>
                <w:szCs w:val="40"/>
              </w:rPr>
              <w:t>EL CONTEXTO FAMILIAR</w:t>
            </w:r>
          </w:p>
        </w:tc>
        <w:tc>
          <w:tcPr>
            <w:tcW w:w="3693" w:type="dxa"/>
          </w:tcPr>
          <w:p w:rsidR="000676AE" w:rsidRPr="000676AE" w:rsidRDefault="000676AE" w:rsidP="000676AE">
            <w:pPr>
              <w:jc w:val="center"/>
              <w:cnfStyle w:val="100000000000"/>
              <w:rPr>
                <w:rFonts w:ascii="Bahnschrift Light Condensed" w:hAnsi="Bahnschrift Light Condensed"/>
                <w:sz w:val="40"/>
                <w:szCs w:val="40"/>
              </w:rPr>
            </w:pPr>
            <w:r w:rsidRPr="000676AE">
              <w:rPr>
                <w:rFonts w:ascii="Bahnschrift Light Condensed" w:hAnsi="Bahnschrift Light Condensed"/>
                <w:sz w:val="40"/>
                <w:szCs w:val="40"/>
              </w:rPr>
              <w:t>EL NIÑO</w:t>
            </w:r>
          </w:p>
        </w:tc>
        <w:tc>
          <w:tcPr>
            <w:tcW w:w="3693" w:type="dxa"/>
          </w:tcPr>
          <w:p w:rsidR="000676AE" w:rsidRPr="000676AE" w:rsidRDefault="000676AE" w:rsidP="000676AE">
            <w:pPr>
              <w:jc w:val="center"/>
              <w:cnfStyle w:val="100000000000"/>
              <w:rPr>
                <w:rFonts w:ascii="Bahnschrift Light Condensed" w:hAnsi="Bahnschrift Light Condensed"/>
                <w:sz w:val="40"/>
                <w:szCs w:val="40"/>
              </w:rPr>
            </w:pPr>
            <w:r w:rsidRPr="000676AE">
              <w:rPr>
                <w:rFonts w:ascii="Bahnschrift Light Condensed" w:hAnsi="Bahnschrift Light Condensed"/>
                <w:sz w:val="40"/>
                <w:szCs w:val="40"/>
              </w:rPr>
              <w:t>EL CONTEXTO DE LA COMUNIDAD</w:t>
            </w:r>
          </w:p>
        </w:tc>
      </w:tr>
      <w:tr w:rsidR="000676AE" w:rsidTr="000676AE">
        <w:trPr>
          <w:cnfStyle w:val="000000100000"/>
          <w:trHeight w:val="9272"/>
        </w:trPr>
        <w:tc>
          <w:tcPr>
            <w:cnfStyle w:val="001000000000"/>
            <w:tcW w:w="3692" w:type="dxa"/>
          </w:tcPr>
          <w:p w:rsidR="000676AE" w:rsidRDefault="000676AE" w:rsidP="000676AE">
            <w:pPr>
              <w:rPr>
                <w:b w:val="0"/>
                <w:bCs w:val="0"/>
              </w:rPr>
            </w:pPr>
          </w:p>
          <w:p w:rsidR="000676AE" w:rsidRPr="000676AE" w:rsidRDefault="000676AE" w:rsidP="000676AE">
            <w:pPr>
              <w:rPr>
                <w:b w:val="0"/>
                <w:bCs w:val="0"/>
              </w:rPr>
            </w:pPr>
            <w:r>
              <w:t xml:space="preserve">Aspectos sobre el medio familiar que favorecen o dificultan el desarrollo del niño:                                     </w:t>
            </w:r>
            <w:r w:rsidRPr="000676AE">
              <w:rPr>
                <w:b w:val="0"/>
                <w:bCs w:val="0"/>
              </w:rPr>
              <w:t>•Estructura familiar</w:t>
            </w:r>
          </w:p>
          <w:p w:rsidR="000676AE" w:rsidRPr="000676AE" w:rsidRDefault="000676AE" w:rsidP="000676AE">
            <w:pPr>
              <w:rPr>
                <w:b w:val="0"/>
                <w:bCs w:val="0"/>
              </w:rPr>
            </w:pPr>
            <w:r w:rsidRPr="000676AE">
              <w:rPr>
                <w:b w:val="0"/>
                <w:bCs w:val="0"/>
              </w:rPr>
              <w:t>•Relaciones familiares y dinámica interna: relaciones que se establecen entre los distintos miembros y el sujeto de evaluación, reglas familiares y la forma de establecer límites, formas de afrontar los conflictos, niveles de comunicación. •Especialmente importante es la información referida a las pautas educativas y a los aspectos en que se favorece o no la autonomía de los hijos.</w:t>
            </w:r>
          </w:p>
          <w:p w:rsidR="000676AE" w:rsidRPr="000676AE" w:rsidRDefault="000676AE" w:rsidP="000676AE">
            <w:pPr>
              <w:rPr>
                <w:b w:val="0"/>
                <w:bCs w:val="0"/>
              </w:rPr>
            </w:pPr>
            <w:r w:rsidRPr="000676AE">
              <w:rPr>
                <w:b w:val="0"/>
                <w:bCs w:val="0"/>
              </w:rPr>
              <w:t>•Valores predominantes, así como las actitudes ante las diferencias de sexo, minusvalías…</w:t>
            </w:r>
          </w:p>
          <w:p w:rsidR="000676AE" w:rsidRPr="000676AE" w:rsidRDefault="000676AE" w:rsidP="000676AE">
            <w:pPr>
              <w:rPr>
                <w:b w:val="0"/>
                <w:bCs w:val="0"/>
              </w:rPr>
            </w:pPr>
            <w:r w:rsidRPr="000676AE">
              <w:rPr>
                <w:b w:val="0"/>
                <w:bCs w:val="0"/>
              </w:rPr>
              <w:t>•Vida cotidiana y ocio.</w:t>
            </w:r>
          </w:p>
          <w:p w:rsidR="000676AE" w:rsidRPr="000676AE" w:rsidRDefault="000676AE" w:rsidP="000676AE">
            <w:pPr>
              <w:rPr>
                <w:b w:val="0"/>
                <w:bCs w:val="0"/>
              </w:rPr>
            </w:pPr>
            <w:r w:rsidRPr="000676AE">
              <w:rPr>
                <w:b w:val="0"/>
                <w:bCs w:val="0"/>
              </w:rPr>
              <w:t>•Actitud en el proceso de enseñanza-aprendizaje y condiciones de la casa para el estudio, libros de consulta…</w:t>
            </w:r>
          </w:p>
          <w:p w:rsidR="000676AE" w:rsidRPr="000676AE" w:rsidRDefault="000676AE" w:rsidP="000676AE">
            <w:pPr>
              <w:rPr>
                <w:b w:val="0"/>
                <w:bCs w:val="0"/>
              </w:rPr>
            </w:pPr>
            <w:r w:rsidRPr="000676AE">
              <w:rPr>
                <w:b w:val="0"/>
                <w:bCs w:val="0"/>
              </w:rPr>
              <w:t>•Relación familia escuela.</w:t>
            </w:r>
          </w:p>
          <w:p w:rsidR="000676AE" w:rsidRDefault="000676AE" w:rsidP="000676AE">
            <w:pPr>
              <w:rPr>
                <w:b w:val="0"/>
                <w:bCs w:val="0"/>
              </w:rPr>
            </w:pPr>
          </w:p>
          <w:p w:rsidR="000676AE" w:rsidRDefault="000676AE" w:rsidP="000676AE">
            <w:r>
              <w:t>Aspectos sobre el alumno en su entorno familiar:</w:t>
            </w:r>
          </w:p>
          <w:p w:rsidR="000676AE" w:rsidRDefault="000676AE" w:rsidP="000676AE"/>
          <w:p w:rsidR="000676AE" w:rsidRPr="000676AE" w:rsidRDefault="000676AE" w:rsidP="000676AE">
            <w:pPr>
              <w:rPr>
                <w:b w:val="0"/>
                <w:bCs w:val="0"/>
              </w:rPr>
            </w:pPr>
            <w:r w:rsidRPr="000676AE">
              <w:rPr>
                <w:b w:val="0"/>
                <w:bCs w:val="0"/>
              </w:rPr>
              <w:t>Características personales y relaciones sociales: es fundamental contar con la percepción que la familia tiene de la forma de ser de su hijo, así como de las relaciones sociales que establece el alumno fuera del texto escolar.</w:t>
            </w:r>
          </w:p>
          <w:p w:rsidR="000676AE" w:rsidRPr="000676AE" w:rsidRDefault="000676AE" w:rsidP="000676AE">
            <w:pPr>
              <w:rPr>
                <w:b w:val="0"/>
                <w:bCs w:val="0"/>
              </w:rPr>
            </w:pPr>
            <w:r w:rsidRPr="000676AE">
              <w:rPr>
                <w:b w:val="0"/>
                <w:bCs w:val="0"/>
              </w:rPr>
              <w:t>•Grado de autonomía</w:t>
            </w:r>
          </w:p>
          <w:p w:rsidR="000676AE" w:rsidRPr="000676AE" w:rsidRDefault="000676AE" w:rsidP="000676AE">
            <w:pPr>
              <w:rPr>
                <w:b w:val="0"/>
                <w:bCs w:val="0"/>
              </w:rPr>
            </w:pPr>
            <w:r w:rsidRPr="000676AE">
              <w:rPr>
                <w:b w:val="0"/>
                <w:bCs w:val="0"/>
              </w:rPr>
              <w:t>•Juego y ocio</w:t>
            </w:r>
          </w:p>
          <w:p w:rsidR="00B034E7" w:rsidRDefault="000676AE" w:rsidP="000676AE">
            <w:pPr>
              <w:rPr>
                <w:b w:val="0"/>
                <w:bCs w:val="0"/>
              </w:rPr>
            </w:pPr>
            <w:r w:rsidRPr="000676AE">
              <w:rPr>
                <w:b w:val="0"/>
                <w:bCs w:val="0"/>
              </w:rPr>
              <w:t>•Salud y otras</w:t>
            </w:r>
          </w:p>
          <w:p w:rsidR="000676AE" w:rsidRPr="000676AE" w:rsidRDefault="000676AE" w:rsidP="000676AE">
            <w:pPr>
              <w:rPr>
                <w:b w:val="0"/>
                <w:bCs w:val="0"/>
              </w:rPr>
            </w:pPr>
            <w:r w:rsidRPr="000676AE">
              <w:rPr>
                <w:b w:val="0"/>
                <w:bCs w:val="0"/>
              </w:rPr>
              <w:t xml:space="preserve"> •intervenciones</w:t>
            </w:r>
          </w:p>
          <w:p w:rsidR="000676AE" w:rsidRDefault="000676AE" w:rsidP="000676AE">
            <w:r w:rsidRPr="000676AE">
              <w:rPr>
                <w:b w:val="0"/>
                <w:bCs w:val="0"/>
              </w:rPr>
              <w:t>•Actitud y hábitos de estudio</w:t>
            </w:r>
          </w:p>
        </w:tc>
        <w:tc>
          <w:tcPr>
            <w:tcW w:w="3693" w:type="dxa"/>
          </w:tcPr>
          <w:p w:rsidR="006B3CCF" w:rsidRDefault="006B3CCF" w:rsidP="000676AE">
            <w:pPr>
              <w:cnfStyle w:val="000000100000"/>
            </w:pPr>
          </w:p>
          <w:p w:rsidR="006B3CCF" w:rsidRDefault="006B3CCF" w:rsidP="000676AE">
            <w:pPr>
              <w:cnfStyle w:val="000000100000"/>
            </w:pPr>
            <w:r w:rsidRPr="006B3CCF">
              <w:t>En el Nivel Inicial se evalúa todo cuanto el niño o la niña experimenta y hace. Se tiene en cuenta qué hace, cómo hace, para qué lo hace, con qué, con quién o quiénes, cómo se ha sentido, cuáles estrategias creó o inventó, qué opina de la actividad, cuáles cambios propone, qué cambios se han experimentado, cómo se involucra en las actividades; su modo de actuar, cómo puso en juego sus conocimientos previos para la obtención de sus nuevos aprendizajes, qué tipos de relaciones establece con los materiales, las personas, el entorno.</w:t>
            </w:r>
          </w:p>
          <w:p w:rsidR="006B3CCF" w:rsidRDefault="006B3CCF" w:rsidP="000676AE">
            <w:pPr>
              <w:cnfStyle w:val="000000100000"/>
            </w:pPr>
          </w:p>
          <w:p w:rsidR="000676AE" w:rsidRDefault="000676AE" w:rsidP="000676AE">
            <w:pPr>
              <w:cnfStyle w:val="000000100000"/>
            </w:pPr>
            <w:r>
              <w:t>El niño en edad preescolar se caracteriza por ser egocéntrico, no actúa en forma casual, se guía por sus propios intereses, las percepciones necesidades y temores son el principio de explicación de todos los acontecimientos que el experimenta.</w:t>
            </w:r>
          </w:p>
          <w:p w:rsidR="000676AE" w:rsidRDefault="000676AE" w:rsidP="000676AE">
            <w:pPr>
              <w:cnfStyle w:val="000000100000"/>
            </w:pPr>
            <w:r>
              <w:t>El lenguaje se presenta en esta etapa de manera fluido y espontáneo y es un recurso sumamente importante.</w:t>
            </w:r>
          </w:p>
          <w:p w:rsidR="000676AE" w:rsidRDefault="000676AE" w:rsidP="000676AE">
            <w:pPr>
              <w:cnfStyle w:val="000000100000"/>
            </w:pPr>
            <w:r>
              <w:t>Entre los 4 y 5 años, tienen ya movimientos un poco más coordinados, el equilibrio es más marcado y la fuerza es la necesaria para saltar con un pie a lo largo de cierta distancia y a razonable velocidad, se forma aparente la preferencia en uno de los lados de su cuerpo (mano, pie, oído, ojo).</w:t>
            </w:r>
          </w:p>
          <w:p w:rsidR="000676AE" w:rsidRDefault="000676AE" w:rsidP="000676AE">
            <w:pPr>
              <w:cnfStyle w:val="000000100000"/>
            </w:pPr>
            <w:r>
              <w:t>En esta etapa el juego tiene una importancia vital ya que por medio de el empieza a manifestar su interacción social, busca la compañía por lo menos de otro niño y si le hace falta tendera a crear amigos imaginarios que satisfagan esa aparente necesidad.</w:t>
            </w:r>
          </w:p>
          <w:p w:rsidR="000676AE" w:rsidRDefault="000676AE" w:rsidP="000676AE">
            <w:pPr>
              <w:cnfStyle w:val="000000100000"/>
            </w:pPr>
            <w:r>
              <w:t xml:space="preserve">En </w:t>
            </w:r>
            <w:r w:rsidR="00C72A90">
              <w:t>general</w:t>
            </w:r>
            <w:r>
              <w:t xml:space="preserve">, los niños ejecutan las tareas motrices mejor cuando están en grupo, en presencia de estímulos </w:t>
            </w:r>
            <w:r>
              <w:lastRenderedPageBreak/>
              <w:t>sociales que cuando se desempeñan a solas</w:t>
            </w:r>
          </w:p>
          <w:p w:rsidR="000676AE" w:rsidRDefault="000676AE" w:rsidP="000676AE">
            <w:pPr>
              <w:cnfStyle w:val="000000100000"/>
            </w:pPr>
          </w:p>
          <w:p w:rsidR="000676AE" w:rsidRDefault="000676AE" w:rsidP="000676AE">
            <w:pPr>
              <w:cnfStyle w:val="000000100000"/>
            </w:pPr>
            <w:r>
              <w:t>El niño adquiere conductas,</w:t>
            </w:r>
          </w:p>
          <w:p w:rsidR="000676AE" w:rsidRDefault="000676AE" w:rsidP="000676AE">
            <w:pPr>
              <w:cnfStyle w:val="000000100000"/>
            </w:pPr>
            <w:r>
              <w:t>y construye creencias, normas, actitudes y</w:t>
            </w:r>
          </w:p>
          <w:p w:rsidR="000676AE" w:rsidRDefault="000676AE" w:rsidP="000676AE">
            <w:pPr>
              <w:cnfStyle w:val="000000100000"/>
            </w:pPr>
            <w:r>
              <w:t>valores; propios del medio familiar y cultural al en el que se desenvuelve; con el propósito de establecer relaciones armoniosas</w:t>
            </w:r>
          </w:p>
          <w:p w:rsidR="000676AE" w:rsidRDefault="000676AE" w:rsidP="000676AE">
            <w:pPr>
              <w:cnfStyle w:val="000000100000"/>
            </w:pPr>
            <w:r>
              <w:t>consigo mismo, con los demás y con el medio que le rodea.</w:t>
            </w:r>
          </w:p>
        </w:tc>
        <w:tc>
          <w:tcPr>
            <w:tcW w:w="3693" w:type="dxa"/>
          </w:tcPr>
          <w:p w:rsidR="006B3CCF" w:rsidRDefault="006B3CCF" w:rsidP="006B3CCF">
            <w:pPr>
              <w:cnfStyle w:val="000000100000"/>
            </w:pPr>
            <w:r>
              <w:lastRenderedPageBreak/>
              <w:t>Más del 50% de la población mundial vive en ciudades (Departamento de Asuntos Económicos y Sociales de las Naciones Unidas, 2014), lo que significa que muchos niños se crían y se desarrollan en este tipo de entornos. En respuesta al rápido crecimiento demográfico y para fomentar el bienestar infantil, en las agendas políticas se defiende la necesidad de crear ciudades con buena calidad de vida y adaptadas a los niños (UNICEF Australia, Internet). Sin embargo, escasean las directrices y las pruebas que expliquen cómo es una ciudad adecuada para los niños pequeños.</w:t>
            </w:r>
          </w:p>
          <w:p w:rsidR="006B3CCF" w:rsidRDefault="006B3CCF" w:rsidP="006B3CCF">
            <w:pPr>
              <w:cnfStyle w:val="000000100000"/>
            </w:pPr>
          </w:p>
          <w:p w:rsidR="006B3CCF" w:rsidRDefault="006B3CCF" w:rsidP="006B3CCF">
            <w:pPr>
              <w:cnfStyle w:val="000000100000"/>
            </w:pPr>
            <w:r>
              <w:t>Lo que sí se ha demostrado es que las condiciones socioeconómicas negativas constituyen un problema fundamental: los estudios revelan que, en las comunidades desfavorecidas, la falta de recursos y oportunidades hace que el desarrollo infantil sea peor, problema que se transmite de generación en generación (Gupta y otros, 2007). Asimismo, los estudios señalan factores que fomentan el desarrollo positivo de los niños: resultan beneficiosos, incluso en comunidades de renta baja, aspectos como la implicación de los padres y las familias, las organizaciones comunitarias activas y los barrios en los que se puede jugar y pasear sin riesgos (Zubrick y otros, 2005; Engle y otros, 2011; Ward y otros, 2016).</w:t>
            </w:r>
          </w:p>
          <w:p w:rsidR="006B3CCF" w:rsidRDefault="006B3CCF" w:rsidP="006B3CCF">
            <w:pPr>
              <w:cnfStyle w:val="000000100000"/>
            </w:pPr>
          </w:p>
          <w:p w:rsidR="000676AE" w:rsidRDefault="006B3CCF" w:rsidP="006B3CCF">
            <w:pPr>
              <w:cnfStyle w:val="000000100000"/>
            </w:pPr>
            <w:r>
              <w:t xml:space="preserve">En cualquier caso, necesitamos mucha más información sobre los efectos de la comunidad en el desarrollo infantil y, sobre todo, tenemos que saber qué factores se pueden modificar. Estos datos son imprescindibles si queremos concebir políticas y programas más eficaces que mejoren el desarrollo de los niños en todas las comunidades. En </w:t>
            </w:r>
            <w:r>
              <w:lastRenderedPageBreak/>
              <w:t>concreto, esta información resultará útil a la hora de diseñar políticas públicas como las relativas al diseño y planificación urbanos, la salud pública y los servicios sanitarios infantiles. Ahora que está aumentando el interés político por las intervenciones locales, es el momento de recabar pruebas que permitan mejorar el desarrollo y la salud de los niños en el ámbito comunitario.</w:t>
            </w:r>
          </w:p>
        </w:tc>
      </w:tr>
    </w:tbl>
    <w:p w:rsidR="00152F88" w:rsidRDefault="00152F88" w:rsidP="00792E78">
      <w:pPr>
        <w:jc w:val="both"/>
        <w:rPr>
          <w:sz w:val="20"/>
          <w:szCs w:val="20"/>
        </w:rPr>
      </w:pPr>
    </w:p>
    <w:p w:rsidR="00152F88" w:rsidRDefault="00152F88" w:rsidP="00792E78">
      <w:pPr>
        <w:jc w:val="both"/>
        <w:rPr>
          <w:sz w:val="20"/>
          <w:szCs w:val="20"/>
        </w:rPr>
      </w:pPr>
    </w:p>
    <w:p w:rsidR="006B3CCF" w:rsidRDefault="006B3CCF" w:rsidP="00792E78">
      <w:pPr>
        <w:jc w:val="both"/>
        <w:rPr>
          <w:sz w:val="20"/>
          <w:szCs w:val="20"/>
        </w:rPr>
      </w:pPr>
    </w:p>
    <w:p w:rsidR="006B3CCF" w:rsidRDefault="006B3CCF" w:rsidP="00792E78">
      <w:pPr>
        <w:jc w:val="both"/>
        <w:rPr>
          <w:sz w:val="20"/>
          <w:szCs w:val="20"/>
        </w:rPr>
      </w:pPr>
    </w:p>
    <w:p w:rsidR="006B3CCF" w:rsidRDefault="006B3CCF" w:rsidP="00792E78">
      <w:pPr>
        <w:jc w:val="both"/>
        <w:rPr>
          <w:sz w:val="20"/>
          <w:szCs w:val="20"/>
        </w:rPr>
      </w:pPr>
    </w:p>
    <w:p w:rsidR="006B3CCF" w:rsidRDefault="006B3CCF" w:rsidP="00792E78">
      <w:pPr>
        <w:jc w:val="both"/>
        <w:rPr>
          <w:sz w:val="20"/>
          <w:szCs w:val="20"/>
        </w:rPr>
      </w:pPr>
    </w:p>
    <w:p w:rsidR="006B3CCF" w:rsidRDefault="006B3CCF" w:rsidP="00792E78">
      <w:pPr>
        <w:jc w:val="both"/>
        <w:rPr>
          <w:sz w:val="20"/>
          <w:szCs w:val="20"/>
        </w:rPr>
      </w:pPr>
    </w:p>
    <w:p w:rsidR="006B3CCF" w:rsidRDefault="006B3CCF" w:rsidP="00792E78">
      <w:pPr>
        <w:jc w:val="both"/>
        <w:rPr>
          <w:sz w:val="20"/>
          <w:szCs w:val="20"/>
        </w:rPr>
      </w:pPr>
    </w:p>
    <w:p w:rsidR="006B3CCF" w:rsidRDefault="006B3CCF" w:rsidP="00792E78">
      <w:pPr>
        <w:jc w:val="both"/>
        <w:rPr>
          <w:sz w:val="20"/>
          <w:szCs w:val="20"/>
        </w:rPr>
      </w:pPr>
    </w:p>
    <w:p w:rsidR="006B3CCF" w:rsidRDefault="006B3CCF" w:rsidP="00792E78">
      <w:pPr>
        <w:jc w:val="both"/>
        <w:rPr>
          <w:sz w:val="20"/>
          <w:szCs w:val="20"/>
        </w:rPr>
      </w:pPr>
    </w:p>
    <w:p w:rsidR="00152F88" w:rsidRDefault="00152F88" w:rsidP="00792E78">
      <w:pPr>
        <w:jc w:val="both"/>
        <w:rPr>
          <w:sz w:val="20"/>
          <w:szCs w:val="20"/>
        </w:rPr>
      </w:pPr>
    </w:p>
    <w:p w:rsidR="000676AE" w:rsidRPr="006B3CCF" w:rsidRDefault="00C72A90" w:rsidP="006B3CCF">
      <w:pPr>
        <w:shd w:val="clear" w:color="auto" w:fill="7B4A3A" w:themeFill="accent2" w:themeFillShade="BF"/>
        <w:jc w:val="both"/>
        <w:rPr>
          <w:b/>
          <w:bCs/>
          <w:sz w:val="40"/>
          <w:szCs w:val="40"/>
        </w:rPr>
      </w:pPr>
      <w:r w:rsidRPr="006B3CCF">
        <w:rPr>
          <w:b/>
          <w:bCs/>
          <w:sz w:val="40"/>
          <w:szCs w:val="40"/>
        </w:rPr>
        <w:lastRenderedPageBreak/>
        <w:t xml:space="preserve">Referencias </w:t>
      </w:r>
    </w:p>
    <w:p w:rsidR="000676AE" w:rsidRDefault="000676AE" w:rsidP="00792E78">
      <w:pPr>
        <w:jc w:val="both"/>
        <w:rPr>
          <w:sz w:val="20"/>
          <w:szCs w:val="20"/>
        </w:rPr>
      </w:pPr>
    </w:p>
    <w:p w:rsidR="000676AE" w:rsidRPr="006B3CCF" w:rsidRDefault="006F677B" w:rsidP="00792E78">
      <w:pPr>
        <w:jc w:val="both"/>
        <w:rPr>
          <w:color w:val="000000" w:themeColor="text1"/>
          <w:sz w:val="20"/>
          <w:szCs w:val="20"/>
        </w:rPr>
      </w:pPr>
      <w:hyperlink r:id="rId6" w:history="1">
        <w:r w:rsidR="006B3CCF" w:rsidRPr="006B3CCF">
          <w:rPr>
            <w:rStyle w:val="Hipervnculo"/>
            <w:color w:val="000000" w:themeColor="text1"/>
            <w:sz w:val="20"/>
            <w:szCs w:val="20"/>
          </w:rPr>
          <w:t>https://pitboxblog.com/la-evaluacion-del-contexto-social-y-familiar-del-alumno-contextos-en-educacion/</w:t>
        </w:r>
      </w:hyperlink>
    </w:p>
    <w:p w:rsidR="006B3CCF" w:rsidRPr="006B3CCF" w:rsidRDefault="006F677B" w:rsidP="00792E78">
      <w:pPr>
        <w:jc w:val="both"/>
        <w:rPr>
          <w:color w:val="000000" w:themeColor="text1"/>
          <w:sz w:val="20"/>
          <w:szCs w:val="20"/>
        </w:rPr>
      </w:pPr>
      <w:hyperlink r:id="rId7" w:anchor=":~:text=3.,articulaci%C3%B3n%20con%20el%20proceso%20educativo" w:history="1">
        <w:r w:rsidR="006B3CCF" w:rsidRPr="006B3CCF">
          <w:rPr>
            <w:rStyle w:val="Hipervnculo"/>
            <w:color w:val="000000" w:themeColor="text1"/>
            <w:sz w:val="20"/>
            <w:szCs w:val="20"/>
          </w:rPr>
          <w:t>https://es.slideshare.net/pablojonatan1/el-proceso-de-la-evalucion-en-el-nivel-inicial#:~:text=3.,articulaci%C3%B3n%20con%20el%20proceso%20educativo</w:t>
        </w:r>
      </w:hyperlink>
      <w:r w:rsidR="006B3CCF" w:rsidRPr="006B3CCF">
        <w:rPr>
          <w:color w:val="000000" w:themeColor="text1"/>
          <w:sz w:val="20"/>
          <w:szCs w:val="20"/>
        </w:rPr>
        <w:t>.</w:t>
      </w:r>
    </w:p>
    <w:p w:rsidR="006B3CCF" w:rsidRPr="006B3CCF" w:rsidRDefault="006F677B" w:rsidP="006B3CCF">
      <w:pPr>
        <w:jc w:val="both"/>
        <w:rPr>
          <w:color w:val="000000" w:themeColor="text1"/>
          <w:sz w:val="20"/>
          <w:szCs w:val="20"/>
        </w:rPr>
      </w:pPr>
      <w:hyperlink r:id="rId8" w:history="1">
        <w:r w:rsidR="006B3CCF" w:rsidRPr="006B3CCF">
          <w:rPr>
            <w:rStyle w:val="Hipervnculo"/>
            <w:color w:val="000000" w:themeColor="text1"/>
            <w:sz w:val="20"/>
            <w:szCs w:val="20"/>
          </w:rPr>
          <w:t>https://www.monografias.com/docs/Caracter%C3%ADsticas-generales-del-ni%C3%B1o-en-edad-preescolar-PKY544WYMZ</w:t>
        </w:r>
      </w:hyperlink>
    </w:p>
    <w:p w:rsidR="006B3CCF" w:rsidRPr="006B3CCF" w:rsidRDefault="006B3CCF" w:rsidP="006B3CCF">
      <w:pPr>
        <w:jc w:val="both"/>
        <w:rPr>
          <w:color w:val="000000" w:themeColor="text1"/>
          <w:sz w:val="20"/>
          <w:szCs w:val="20"/>
        </w:rPr>
      </w:pPr>
      <w:r w:rsidRPr="006B3CCF">
        <w:rPr>
          <w:color w:val="000000" w:themeColor="text1"/>
          <w:sz w:val="20"/>
          <w:szCs w:val="20"/>
        </w:rPr>
        <w:t xml:space="preserve"> </w:t>
      </w:r>
      <w:hyperlink r:id="rId9" w:history="1">
        <w:r w:rsidRPr="006B3CCF">
          <w:rPr>
            <w:rStyle w:val="Hipervnculo"/>
            <w:color w:val="000000" w:themeColor="text1"/>
            <w:sz w:val="20"/>
            <w:szCs w:val="20"/>
          </w:rPr>
          <w:t>https://www.redalyc.org/pdf/440/44026114.pdf</w:t>
        </w:r>
      </w:hyperlink>
    </w:p>
    <w:p w:rsidR="006B3CCF" w:rsidRPr="006B3CCF" w:rsidRDefault="006F677B" w:rsidP="006B3CCF">
      <w:pPr>
        <w:jc w:val="both"/>
        <w:rPr>
          <w:color w:val="000000" w:themeColor="text1"/>
          <w:sz w:val="20"/>
          <w:szCs w:val="20"/>
        </w:rPr>
      </w:pPr>
      <w:hyperlink r:id="rId10" w:history="1">
        <w:r w:rsidR="006B3CCF" w:rsidRPr="006B3CCF">
          <w:rPr>
            <w:rStyle w:val="Hipervnculo"/>
            <w:color w:val="000000" w:themeColor="text1"/>
            <w:sz w:val="20"/>
            <w:szCs w:val="20"/>
          </w:rPr>
          <w:t>https://bernardvanleer.org/es/epi/2017/kids-communities-study-live-makes-difference-childrens-development/</w:t>
        </w:r>
      </w:hyperlink>
    </w:p>
    <w:sectPr w:rsidR="006B3CCF" w:rsidRPr="006B3CCF" w:rsidSect="00792E78">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Condensed">
    <w:altName w:val="Segoe UI"/>
    <w:charset w:val="00"/>
    <w:family w:val="swiss"/>
    <w:pitch w:val="variable"/>
    <w:sig w:usb0="00000001" w:usb1="00000002"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96ACA"/>
    <w:multiLevelType w:val="hybridMultilevel"/>
    <w:tmpl w:val="B2A03B5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792E78"/>
    <w:rsid w:val="000676AE"/>
    <w:rsid w:val="00152F88"/>
    <w:rsid w:val="00545A5F"/>
    <w:rsid w:val="006B3CCF"/>
    <w:rsid w:val="006F677B"/>
    <w:rsid w:val="00792E78"/>
    <w:rsid w:val="008B11D8"/>
    <w:rsid w:val="00933750"/>
    <w:rsid w:val="00B034E7"/>
    <w:rsid w:val="00C72A90"/>
    <w:rsid w:val="00CA71B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BE"/>
  </w:style>
  <w:style w:type="paragraph" w:styleId="Ttulo1">
    <w:name w:val="heading 1"/>
    <w:basedOn w:val="Normal"/>
    <w:next w:val="Normal"/>
    <w:link w:val="Ttulo1Car"/>
    <w:uiPriority w:val="9"/>
    <w:qFormat/>
    <w:rsid w:val="00CA71BE"/>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CA71BE"/>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CA71B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CA71BE"/>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CA71BE"/>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CA71B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CA71B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CA71B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CA71B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E78"/>
    <w:pPr>
      <w:ind w:left="720"/>
      <w:contextualSpacing/>
    </w:pPr>
  </w:style>
  <w:style w:type="table" w:styleId="Tablaconcuadrcula">
    <w:name w:val="Table Grid"/>
    <w:basedOn w:val="Tablanormal"/>
    <w:uiPriority w:val="39"/>
    <w:rsid w:val="00792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A71BE"/>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CA71BE"/>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CA71BE"/>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CA71BE"/>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CA71BE"/>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CA71BE"/>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CA71BE"/>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CA71BE"/>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CA71BE"/>
    <w:rPr>
      <w:rFonts w:asciiTheme="majorHAnsi" w:eastAsiaTheme="majorEastAsia" w:hAnsiTheme="majorHAnsi" w:cstheme="majorBidi"/>
      <w:b/>
      <w:bCs/>
      <w:i/>
      <w:iCs/>
      <w:caps/>
      <w:color w:val="7F7F7F" w:themeColor="text1" w:themeTint="80"/>
      <w:sz w:val="20"/>
      <w:szCs w:val="20"/>
    </w:rPr>
  </w:style>
  <w:style w:type="paragraph" w:styleId="Epgrafe">
    <w:name w:val="caption"/>
    <w:basedOn w:val="Normal"/>
    <w:next w:val="Normal"/>
    <w:uiPriority w:val="35"/>
    <w:semiHidden/>
    <w:unhideWhenUsed/>
    <w:qFormat/>
    <w:rsid w:val="00CA71BE"/>
    <w:pPr>
      <w:spacing w:line="240" w:lineRule="auto"/>
    </w:pPr>
    <w:rPr>
      <w:b/>
      <w:bCs/>
      <w:smallCaps/>
      <w:color w:val="595959" w:themeColor="text1" w:themeTint="A6"/>
    </w:rPr>
  </w:style>
  <w:style w:type="paragraph" w:styleId="Ttulo">
    <w:name w:val="Title"/>
    <w:basedOn w:val="Normal"/>
    <w:next w:val="Normal"/>
    <w:link w:val="TtuloCar"/>
    <w:uiPriority w:val="10"/>
    <w:qFormat/>
    <w:rsid w:val="00CA71B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CA71BE"/>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CA71B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CA71BE"/>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CA71BE"/>
    <w:rPr>
      <w:b/>
      <w:bCs/>
    </w:rPr>
  </w:style>
  <w:style w:type="character" w:styleId="nfasis">
    <w:name w:val="Emphasis"/>
    <w:basedOn w:val="Fuentedeprrafopredeter"/>
    <w:uiPriority w:val="20"/>
    <w:qFormat/>
    <w:rsid w:val="00CA71BE"/>
    <w:rPr>
      <w:i/>
      <w:iCs/>
    </w:rPr>
  </w:style>
  <w:style w:type="paragraph" w:styleId="Sinespaciado">
    <w:name w:val="No Spacing"/>
    <w:uiPriority w:val="1"/>
    <w:qFormat/>
    <w:rsid w:val="00CA71BE"/>
    <w:pPr>
      <w:spacing w:after="0" w:line="240" w:lineRule="auto"/>
    </w:pPr>
  </w:style>
  <w:style w:type="paragraph" w:styleId="Cita">
    <w:name w:val="Quote"/>
    <w:basedOn w:val="Normal"/>
    <w:next w:val="Normal"/>
    <w:link w:val="CitaCar"/>
    <w:uiPriority w:val="29"/>
    <w:qFormat/>
    <w:rsid w:val="00CA71BE"/>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CA71BE"/>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CA71BE"/>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CA71BE"/>
    <w:rPr>
      <w:color w:val="404040" w:themeColor="text1" w:themeTint="BF"/>
      <w:sz w:val="32"/>
      <w:szCs w:val="32"/>
    </w:rPr>
  </w:style>
  <w:style w:type="character" w:styleId="nfasissutil">
    <w:name w:val="Subtle Emphasis"/>
    <w:basedOn w:val="Fuentedeprrafopredeter"/>
    <w:uiPriority w:val="19"/>
    <w:qFormat/>
    <w:rsid w:val="00CA71BE"/>
    <w:rPr>
      <w:i/>
      <w:iCs/>
      <w:color w:val="595959" w:themeColor="text1" w:themeTint="A6"/>
    </w:rPr>
  </w:style>
  <w:style w:type="character" w:styleId="nfasisintenso">
    <w:name w:val="Intense Emphasis"/>
    <w:basedOn w:val="Fuentedeprrafopredeter"/>
    <w:uiPriority w:val="21"/>
    <w:qFormat/>
    <w:rsid w:val="00CA71BE"/>
    <w:rPr>
      <w:b/>
      <w:bCs/>
      <w:i/>
      <w:iCs/>
    </w:rPr>
  </w:style>
  <w:style w:type="character" w:styleId="Referenciasutil">
    <w:name w:val="Subtle Reference"/>
    <w:basedOn w:val="Fuentedeprrafopredeter"/>
    <w:uiPriority w:val="31"/>
    <w:qFormat/>
    <w:rsid w:val="00CA71B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A71BE"/>
    <w:rPr>
      <w:b/>
      <w:bCs/>
      <w:caps w:val="0"/>
      <w:smallCaps/>
      <w:color w:val="auto"/>
      <w:spacing w:val="3"/>
      <w:u w:val="single"/>
    </w:rPr>
  </w:style>
  <w:style w:type="character" w:styleId="Ttulodellibro">
    <w:name w:val="Book Title"/>
    <w:basedOn w:val="Fuentedeprrafopredeter"/>
    <w:uiPriority w:val="33"/>
    <w:qFormat/>
    <w:rsid w:val="00CA71BE"/>
    <w:rPr>
      <w:b/>
      <w:bCs/>
      <w:smallCaps/>
      <w:spacing w:val="7"/>
    </w:rPr>
  </w:style>
  <w:style w:type="paragraph" w:styleId="TtulodeTDC">
    <w:name w:val="TOC Heading"/>
    <w:basedOn w:val="Ttulo1"/>
    <w:next w:val="Normal"/>
    <w:uiPriority w:val="39"/>
    <w:semiHidden/>
    <w:unhideWhenUsed/>
    <w:qFormat/>
    <w:rsid w:val="00CA71BE"/>
    <w:pPr>
      <w:outlineLvl w:val="9"/>
    </w:pPr>
  </w:style>
  <w:style w:type="table" w:customStyle="1" w:styleId="GridTable4Accent3">
    <w:name w:val="Grid Table 4 Accent 3"/>
    <w:basedOn w:val="Tablanormal"/>
    <w:uiPriority w:val="49"/>
    <w:rsid w:val="00152F88"/>
    <w:pPr>
      <w:spacing w:after="0" w:line="240" w:lineRule="auto"/>
    </w:pPr>
    <w:rPr>
      <w:rFonts w:eastAsiaTheme="minorHAnsi"/>
    </w:rPr>
    <w:tblPr>
      <w:tblStyleRowBandSize w:val="1"/>
      <w:tblStyleColBandSize w:val="1"/>
      <w:tblInd w:w="0" w:type="dxa"/>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character" w:styleId="Hipervnculo">
    <w:name w:val="Hyperlink"/>
    <w:basedOn w:val="Fuentedeprrafopredeter"/>
    <w:uiPriority w:val="99"/>
    <w:unhideWhenUsed/>
    <w:rsid w:val="006B3CCF"/>
    <w:rPr>
      <w:color w:val="AD1F1F" w:themeColor="hyperlink"/>
      <w:u w:val="single"/>
    </w:rPr>
  </w:style>
  <w:style w:type="character" w:customStyle="1" w:styleId="UnresolvedMention">
    <w:name w:val="Unresolved Mention"/>
    <w:basedOn w:val="Fuentedeprrafopredeter"/>
    <w:uiPriority w:val="99"/>
    <w:semiHidden/>
    <w:unhideWhenUsed/>
    <w:rsid w:val="006B3CCF"/>
    <w:rPr>
      <w:color w:val="605E5C"/>
      <w:shd w:val="clear" w:color="auto" w:fill="E1DFDD"/>
    </w:rPr>
  </w:style>
  <w:style w:type="paragraph" w:styleId="Textodeglobo">
    <w:name w:val="Balloon Text"/>
    <w:basedOn w:val="Normal"/>
    <w:link w:val="TextodegloboCar"/>
    <w:uiPriority w:val="99"/>
    <w:semiHidden/>
    <w:unhideWhenUsed/>
    <w:rsid w:val="00B034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4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docs/Caracter%C3%ADsticas-generales-del-ni%C3%B1o-en-edad-preescolar-PKY544WYMZ" TargetMode="External"/><Relationship Id="rId3" Type="http://schemas.openxmlformats.org/officeDocument/2006/relationships/settings" Target="settings.xml"/><Relationship Id="rId7" Type="http://schemas.openxmlformats.org/officeDocument/2006/relationships/hyperlink" Target="https://es.slideshare.net/pablojonatan1/el-proceso-de-la-evalucion-en-el-nivel-ini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tboxblog.com/la-evaluacion-del-contexto-social-y-familiar-del-alumno-contextos-en-educacion/"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bernardvanleer.org/es/epi/2017/kids-communities-study-live-makes-difference-childrens-development/" TargetMode="External"/><Relationship Id="rId4" Type="http://schemas.openxmlformats.org/officeDocument/2006/relationships/webSettings" Target="webSettings.xml"/><Relationship Id="rId9" Type="http://schemas.openxmlformats.org/officeDocument/2006/relationships/hyperlink" Target="https://www.redalyc.org/pdf/440/44026114.pdf" TargetMode="External"/></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1187</Words>
  <Characters>6531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jesusantonio@prado.com</dc:creator>
  <cp:keywords/>
  <dc:description/>
  <cp:lastModifiedBy>Judith</cp:lastModifiedBy>
  <cp:revision>2</cp:revision>
  <dcterms:created xsi:type="dcterms:W3CDTF">2021-06-04T17:57:00Z</dcterms:created>
  <dcterms:modified xsi:type="dcterms:W3CDTF">2021-06-04T20:22:00Z</dcterms:modified>
</cp:coreProperties>
</file>