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90" w:rsidRDefault="00A65590" w:rsidP="00A65590">
      <w:pPr>
        <w:jc w:val="center"/>
        <w:rPr>
          <w:rFonts w:ascii="Arial" w:hAnsi="Arial" w:cs="Arial"/>
          <w:sz w:val="28"/>
        </w:rPr>
      </w:pPr>
      <w:r w:rsidRPr="006A2953">
        <w:rPr>
          <w:rFonts w:ascii="Arial" w:hAnsi="Arial" w:cs="Arial"/>
          <w:sz w:val="28"/>
        </w:rPr>
        <w:t>ESCUELA NORMAL DE EDUCACION PREESCOLAR</w:t>
      </w:r>
    </w:p>
    <w:p w:rsidR="00A65590" w:rsidRDefault="001B5834" w:rsidP="00A65590">
      <w:pPr>
        <w:jc w:val="center"/>
        <w:rPr>
          <w:rFonts w:ascii="Arial" w:hAnsi="Arial" w:cs="Arial"/>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6" type="#_x0000_t75" style="position:absolute;left:0;text-align:left;margin-left:170pt;margin-top:21.25pt;width:105.25pt;height:94.6pt;z-index:1;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5" o:title=""/>
            <w10:wrap type="square" anchorx="margin" anchory="margin"/>
          </v:shape>
        </w:pict>
      </w:r>
    </w:p>
    <w:p w:rsidR="00A65590" w:rsidRDefault="00A65590" w:rsidP="00A65590">
      <w:pPr>
        <w:jc w:val="center"/>
        <w:rPr>
          <w:rFonts w:ascii="Arial" w:hAnsi="Arial" w:cs="Arial"/>
          <w:sz w:val="28"/>
        </w:rPr>
      </w:pPr>
    </w:p>
    <w:p w:rsidR="00A65590" w:rsidRDefault="00A65590" w:rsidP="00A65590">
      <w:pPr>
        <w:jc w:val="center"/>
        <w:rPr>
          <w:rFonts w:ascii="Arial" w:hAnsi="Arial" w:cs="Arial"/>
          <w:sz w:val="28"/>
        </w:rPr>
      </w:pPr>
    </w:p>
    <w:p w:rsidR="00A65590" w:rsidRPr="006A2953" w:rsidRDefault="00A65590" w:rsidP="00A65590">
      <w:pPr>
        <w:jc w:val="center"/>
        <w:rPr>
          <w:rFonts w:ascii="Arial" w:hAnsi="Arial" w:cs="Arial"/>
          <w:sz w:val="28"/>
        </w:rPr>
      </w:pPr>
    </w:p>
    <w:p w:rsidR="00A65590" w:rsidRDefault="00A65590" w:rsidP="00A65590">
      <w:pPr>
        <w:jc w:val="center"/>
        <w:rPr>
          <w:rFonts w:ascii="Arial" w:hAnsi="Arial" w:cs="Arial"/>
          <w:sz w:val="28"/>
        </w:rPr>
      </w:pPr>
    </w:p>
    <w:p w:rsidR="00A65590" w:rsidRDefault="00A65590" w:rsidP="00A65590">
      <w:pPr>
        <w:jc w:val="center"/>
        <w:rPr>
          <w:rFonts w:ascii="Arial" w:hAnsi="Arial" w:cs="Arial"/>
          <w:sz w:val="28"/>
        </w:rPr>
      </w:pPr>
    </w:p>
    <w:p w:rsidR="00A65590" w:rsidRDefault="00A65590" w:rsidP="00A65590">
      <w:pPr>
        <w:jc w:val="center"/>
        <w:rPr>
          <w:rFonts w:ascii="Arial" w:hAnsi="Arial" w:cs="Arial"/>
          <w:sz w:val="28"/>
        </w:rPr>
      </w:pPr>
    </w:p>
    <w:p w:rsidR="00A65590" w:rsidRDefault="00A65590" w:rsidP="00A65590">
      <w:pPr>
        <w:jc w:val="center"/>
        <w:rPr>
          <w:rFonts w:ascii="Arial" w:hAnsi="Arial" w:cs="Arial"/>
          <w:sz w:val="28"/>
        </w:rPr>
      </w:pPr>
      <w:r w:rsidRPr="006A2953">
        <w:rPr>
          <w:rFonts w:ascii="Arial" w:hAnsi="Arial" w:cs="Arial"/>
          <w:sz w:val="28"/>
        </w:rPr>
        <w:t>CICLO ESCOLAR 2020 – 2021</w:t>
      </w:r>
    </w:p>
    <w:p w:rsidR="00A65590" w:rsidRPr="006A2953" w:rsidRDefault="00A65590" w:rsidP="00A65590">
      <w:pPr>
        <w:jc w:val="center"/>
        <w:rPr>
          <w:rFonts w:ascii="Arial" w:hAnsi="Arial" w:cs="Arial"/>
          <w:sz w:val="28"/>
        </w:rPr>
      </w:pPr>
    </w:p>
    <w:p w:rsidR="00A65590" w:rsidRPr="006A2953" w:rsidRDefault="00A65590" w:rsidP="00A65590">
      <w:pPr>
        <w:jc w:val="center"/>
        <w:rPr>
          <w:rFonts w:ascii="Arial" w:hAnsi="Arial" w:cs="Arial"/>
          <w:sz w:val="28"/>
        </w:rPr>
      </w:pPr>
      <w:r w:rsidRPr="006A2953">
        <w:rPr>
          <w:rFonts w:ascii="Arial" w:hAnsi="Arial" w:cs="Arial"/>
          <w:sz w:val="28"/>
        </w:rPr>
        <w:t>Bases Legales Y Normativas De La Educación Básica</w:t>
      </w:r>
    </w:p>
    <w:p w:rsidR="00A65590" w:rsidRPr="006A2953" w:rsidRDefault="00A65590" w:rsidP="00A65590">
      <w:pPr>
        <w:jc w:val="center"/>
        <w:rPr>
          <w:rFonts w:ascii="Arial" w:hAnsi="Arial" w:cs="Arial"/>
          <w:sz w:val="28"/>
        </w:rPr>
      </w:pPr>
      <w:r>
        <w:rPr>
          <w:rFonts w:ascii="Arial" w:hAnsi="Arial" w:cs="Arial"/>
          <w:sz w:val="28"/>
        </w:rPr>
        <w:t xml:space="preserve">Prof. </w:t>
      </w:r>
      <w:r w:rsidRPr="006A2953">
        <w:rPr>
          <w:rFonts w:ascii="Arial" w:hAnsi="Arial" w:cs="Arial"/>
          <w:sz w:val="28"/>
        </w:rPr>
        <w:t>Arturo Flores Rodríguez</w:t>
      </w:r>
    </w:p>
    <w:p w:rsidR="00A65590" w:rsidRPr="006A2953" w:rsidRDefault="00A65590" w:rsidP="00A65590">
      <w:pPr>
        <w:rPr>
          <w:rFonts w:ascii="Arial" w:hAnsi="Arial" w:cs="Arial"/>
          <w:sz w:val="28"/>
        </w:rPr>
      </w:pPr>
    </w:p>
    <w:p w:rsidR="00A65590" w:rsidRPr="00604FFD" w:rsidRDefault="00A65590" w:rsidP="00A65590">
      <w:pPr>
        <w:rPr>
          <w:rFonts w:ascii="Arial" w:hAnsi="Arial" w:cs="Arial"/>
        </w:rPr>
      </w:pPr>
      <w:r w:rsidRPr="00604FFD">
        <w:rPr>
          <w:rFonts w:ascii="Arial" w:hAnsi="Arial" w:cs="Arial"/>
        </w:rPr>
        <w:t>COMPETENCIAS DE LA UNIDAD DE APRENDIZAJE:</w:t>
      </w:r>
    </w:p>
    <w:p w:rsidR="00A65590" w:rsidRPr="00604FFD" w:rsidRDefault="00A65590" w:rsidP="00A65590">
      <w:pPr>
        <w:rPr>
          <w:rFonts w:ascii="Arial" w:hAnsi="Arial" w:cs="Arial"/>
        </w:rPr>
      </w:pPr>
      <w:r w:rsidRPr="00604FFD">
        <w:rPr>
          <w:rFonts w:ascii="Arial" w:hAnsi="Arial" w:cs="Arial"/>
        </w:rPr>
        <w:t>•</w:t>
      </w:r>
      <w:r w:rsidRPr="00604FFD">
        <w:rPr>
          <w:rFonts w:ascii="Arial" w:hAnsi="Arial" w:cs="Arial"/>
        </w:rPr>
        <w:tab/>
        <w:t>Integra recursos de la investigación educativa para enriquecer su práctica profesional, expresando su interés por el conocimiento, la ciencia y la mejora de la educación.</w:t>
      </w:r>
    </w:p>
    <w:p w:rsidR="00A65590" w:rsidRPr="00604FFD" w:rsidRDefault="00A65590" w:rsidP="00A65590">
      <w:pPr>
        <w:rPr>
          <w:rFonts w:ascii="Arial" w:hAnsi="Arial" w:cs="Arial"/>
        </w:rPr>
      </w:pPr>
      <w:r w:rsidRPr="00604FFD">
        <w:rPr>
          <w:rFonts w:ascii="Arial" w:hAnsi="Arial" w:cs="Arial"/>
        </w:rPr>
        <w:t>•</w:t>
      </w:r>
      <w:r w:rsidRPr="00604FFD">
        <w:rPr>
          <w:rFonts w:ascii="Arial" w:hAnsi="Arial" w:cs="Arial"/>
        </w:rPr>
        <w:tab/>
        <w:t>Utiliza los recursos metodológicos y técnicos de la investigación para explicar, comprender situaciones educativas y mejorar su docencia.</w:t>
      </w:r>
    </w:p>
    <w:p w:rsidR="00A65590" w:rsidRPr="00604FFD" w:rsidRDefault="00A65590" w:rsidP="00A65590">
      <w:pPr>
        <w:rPr>
          <w:rFonts w:ascii="Arial" w:hAnsi="Arial" w:cs="Arial"/>
        </w:rPr>
      </w:pPr>
      <w:r w:rsidRPr="00604FFD">
        <w:rPr>
          <w:rFonts w:ascii="Arial" w:hAnsi="Arial" w:cs="Arial"/>
        </w:rPr>
        <w:t>•</w:t>
      </w:r>
      <w:r w:rsidRPr="00604FFD">
        <w:rPr>
          <w:rFonts w:ascii="Arial" w:hAnsi="Arial" w:cs="Arial"/>
        </w:rPr>
        <w:tab/>
        <w:t>Actúa de manera ética ante la diversidad de situaciones que se presentan en la práctica profesional.</w:t>
      </w:r>
    </w:p>
    <w:p w:rsidR="00A65590" w:rsidRPr="00604FFD" w:rsidRDefault="00A65590" w:rsidP="00A65590">
      <w:pPr>
        <w:rPr>
          <w:rFonts w:ascii="Arial" w:hAnsi="Arial" w:cs="Arial"/>
        </w:rPr>
      </w:pPr>
      <w:r w:rsidRPr="00604FFD">
        <w:rPr>
          <w:rFonts w:ascii="Arial" w:hAnsi="Arial" w:cs="Arial"/>
        </w:rPr>
        <w:t>•</w:t>
      </w:r>
      <w:r w:rsidRPr="00604FFD">
        <w:rPr>
          <w:rFonts w:ascii="Arial" w:hAnsi="Arial" w:cs="Arial"/>
        </w:rPr>
        <w:tab/>
        <w:t>Orienta su actuación profesional con sentido ético-</w:t>
      </w:r>
      <w:proofErr w:type="spellStart"/>
      <w:r w:rsidRPr="00604FFD">
        <w:rPr>
          <w:rFonts w:ascii="Arial" w:hAnsi="Arial" w:cs="Arial"/>
        </w:rPr>
        <w:t>valoral</w:t>
      </w:r>
      <w:proofErr w:type="spellEnd"/>
      <w:r w:rsidRPr="00604FFD">
        <w:rPr>
          <w:rFonts w:ascii="Arial" w:hAnsi="Arial" w:cs="Arial"/>
        </w:rPr>
        <w:t xml:space="preserve"> y asume los diversos principios y reglas que aseguran una mejor convivencia institucional y social, en beneficio de los alumnos y de la comunidad escolar. </w:t>
      </w:r>
    </w:p>
    <w:p w:rsidR="00A65590" w:rsidRPr="00604FFD" w:rsidRDefault="00A65590" w:rsidP="00A65590">
      <w:pPr>
        <w:rPr>
          <w:rFonts w:ascii="Arial" w:hAnsi="Arial" w:cs="Arial"/>
        </w:rPr>
      </w:pPr>
      <w:r w:rsidRPr="00604FFD">
        <w:rPr>
          <w:rFonts w:ascii="Arial" w:hAnsi="Arial" w:cs="Arial"/>
        </w:rPr>
        <w:t>•</w:t>
      </w:r>
      <w:r w:rsidRPr="00604FFD">
        <w:rPr>
          <w:rFonts w:ascii="Arial" w:hAnsi="Arial" w:cs="Arial"/>
        </w:rPr>
        <w:tab/>
        <w:t>Previene y soluciona conflictos, así como situaciones emergentes con base en los derechos humanos, los principios derivados de la normatividad educativa y los valores propios de la profesión docente.</w:t>
      </w:r>
    </w:p>
    <w:p w:rsidR="00A65590" w:rsidRDefault="00A65590" w:rsidP="00A65590">
      <w:pPr>
        <w:rPr>
          <w:rFonts w:ascii="Arial" w:hAnsi="Arial" w:cs="Arial"/>
        </w:rPr>
      </w:pPr>
      <w:r w:rsidRPr="00604FFD">
        <w:rPr>
          <w:rFonts w:ascii="Arial" w:hAnsi="Arial" w:cs="Arial"/>
        </w:rPr>
        <w:t>•</w:t>
      </w:r>
      <w:r w:rsidRPr="00604FFD">
        <w:rPr>
          <w:rFonts w:ascii="Arial" w:hAnsi="Arial" w:cs="Arial"/>
        </w:rPr>
        <w:tab/>
        <w:t>Decide las estrategias pedagógicas para minimizar o eliminar las barreras para el aprendizaje y la participación, asegurando una educación inclus</w:t>
      </w:r>
      <w:r>
        <w:rPr>
          <w:rFonts w:ascii="Arial" w:hAnsi="Arial" w:cs="Arial"/>
        </w:rPr>
        <w:t>iva.</w:t>
      </w:r>
    </w:p>
    <w:p w:rsidR="00A65590" w:rsidRDefault="00A65590" w:rsidP="00A65590">
      <w:pPr>
        <w:rPr>
          <w:rFonts w:ascii="Arial" w:hAnsi="Arial" w:cs="Arial"/>
        </w:rPr>
      </w:pPr>
    </w:p>
    <w:p w:rsidR="00A65590" w:rsidRPr="006A2953" w:rsidRDefault="00A65590" w:rsidP="00A65590">
      <w:pPr>
        <w:jc w:val="center"/>
        <w:rPr>
          <w:rFonts w:ascii="Arial" w:hAnsi="Arial" w:cs="Arial"/>
          <w:sz w:val="28"/>
        </w:rPr>
      </w:pPr>
      <w:r w:rsidRPr="006A2953">
        <w:rPr>
          <w:rFonts w:ascii="Arial" w:hAnsi="Arial" w:cs="Arial"/>
          <w:sz w:val="28"/>
        </w:rPr>
        <w:t>Alondra Rodríguez Martínez  #15</w:t>
      </w:r>
    </w:p>
    <w:p w:rsidR="00A65590" w:rsidRDefault="00A65590" w:rsidP="00A65590">
      <w:pPr>
        <w:jc w:val="center"/>
        <w:rPr>
          <w:rFonts w:ascii="Arial" w:hAnsi="Arial" w:cs="Arial"/>
          <w:sz w:val="28"/>
        </w:rPr>
      </w:pPr>
      <w:r w:rsidRPr="006A2953">
        <w:rPr>
          <w:rFonts w:ascii="Arial" w:hAnsi="Arial" w:cs="Arial"/>
          <w:sz w:val="28"/>
        </w:rPr>
        <w:t>3º Grado Sección B</w:t>
      </w:r>
    </w:p>
    <w:p w:rsidR="00A65590" w:rsidRDefault="00A65590" w:rsidP="00A65590">
      <w:pPr>
        <w:jc w:val="center"/>
        <w:rPr>
          <w:rFonts w:ascii="Arial" w:hAnsi="Arial" w:cs="Arial"/>
          <w:sz w:val="28"/>
        </w:rPr>
      </w:pPr>
    </w:p>
    <w:p w:rsidR="00A65590" w:rsidRDefault="00A65590" w:rsidP="00A65590">
      <w:pPr>
        <w:jc w:val="center"/>
        <w:rPr>
          <w:rFonts w:ascii="Arial" w:hAnsi="Arial" w:cs="Arial"/>
          <w:sz w:val="28"/>
        </w:rPr>
      </w:pPr>
      <w:r>
        <w:rPr>
          <w:rFonts w:ascii="Arial" w:hAnsi="Arial" w:cs="Arial"/>
          <w:sz w:val="28"/>
        </w:rPr>
        <w:t>Video documental: I</w:t>
      </w:r>
      <w:r w:rsidRPr="00A65590">
        <w:rPr>
          <w:rFonts w:ascii="Arial" w:hAnsi="Arial" w:cs="Arial"/>
          <w:sz w:val="28"/>
        </w:rPr>
        <w:t>mportancia de las bases legales y normativas de la educación básica.</w:t>
      </w:r>
    </w:p>
    <w:p w:rsidR="00A65590" w:rsidRDefault="00A65590" w:rsidP="00A65590">
      <w:pPr>
        <w:rPr>
          <w:rFonts w:ascii="Arial" w:hAnsi="Arial" w:cs="Arial"/>
        </w:rPr>
      </w:pPr>
    </w:p>
    <w:p w:rsidR="00A65590" w:rsidRDefault="00A65590" w:rsidP="00A65590">
      <w:pPr>
        <w:jc w:val="right"/>
        <w:rPr>
          <w:rFonts w:ascii="Arial" w:hAnsi="Arial" w:cs="Arial"/>
          <w:sz w:val="28"/>
        </w:rPr>
      </w:pPr>
    </w:p>
    <w:p w:rsidR="00A65590" w:rsidRDefault="00A65590" w:rsidP="00A65590">
      <w:pPr>
        <w:jc w:val="right"/>
        <w:rPr>
          <w:rFonts w:ascii="Arial" w:hAnsi="Arial" w:cs="Arial"/>
          <w:sz w:val="28"/>
        </w:rPr>
      </w:pPr>
    </w:p>
    <w:p w:rsidR="00A65590" w:rsidRDefault="00A65590" w:rsidP="00A65590">
      <w:pPr>
        <w:jc w:val="right"/>
        <w:rPr>
          <w:rFonts w:ascii="Arial" w:hAnsi="Arial" w:cs="Arial"/>
          <w:sz w:val="28"/>
        </w:rPr>
      </w:pPr>
    </w:p>
    <w:p w:rsidR="00A65590" w:rsidRDefault="00A65590" w:rsidP="00A65590">
      <w:pPr>
        <w:jc w:val="right"/>
        <w:rPr>
          <w:rFonts w:ascii="Arial" w:hAnsi="Arial" w:cs="Arial"/>
          <w:sz w:val="28"/>
        </w:rPr>
      </w:pPr>
    </w:p>
    <w:p w:rsidR="00A65590" w:rsidRDefault="00A65590" w:rsidP="00A65590">
      <w:pPr>
        <w:jc w:val="right"/>
        <w:rPr>
          <w:rFonts w:ascii="Arial" w:hAnsi="Arial" w:cs="Arial"/>
          <w:sz w:val="28"/>
        </w:rPr>
      </w:pPr>
      <w:r>
        <w:rPr>
          <w:rFonts w:ascii="Arial" w:hAnsi="Arial" w:cs="Arial"/>
          <w:sz w:val="28"/>
        </w:rPr>
        <w:t>Saltillo, Coahuila a 23 de junio de 2021</w:t>
      </w:r>
    </w:p>
    <w:p w:rsidR="0059015C" w:rsidRDefault="00780546" w:rsidP="00780546">
      <w:pPr>
        <w:spacing w:line="360" w:lineRule="auto"/>
        <w:rPr>
          <w:b/>
          <w:sz w:val="28"/>
        </w:rPr>
      </w:pPr>
      <w:r w:rsidRPr="00780546">
        <w:rPr>
          <w:b/>
          <w:sz w:val="28"/>
        </w:rPr>
        <w:lastRenderedPageBreak/>
        <w:t xml:space="preserve">Importancia de las bases legales y normativas de la educación básica. </w:t>
      </w:r>
    </w:p>
    <w:p w:rsidR="00DC4753" w:rsidRDefault="00780546" w:rsidP="00DC4753">
      <w:pPr>
        <w:spacing w:line="360" w:lineRule="auto"/>
        <w:jc w:val="both"/>
      </w:pPr>
      <w:r>
        <w:t xml:space="preserve">Durante el curso formativo de bases legales y normativas de la educación básica se abordaron diversas lecturas que nos brindaron las herramientas necesarias para argumentar el porqué es importante para nosotros como docentes el estar inmersos en las normativas que rigen nuestra labor ciudadana. </w:t>
      </w:r>
    </w:p>
    <w:p w:rsidR="00A65590" w:rsidRDefault="00DC4753" w:rsidP="00F8434B">
      <w:pPr>
        <w:spacing w:line="360" w:lineRule="auto"/>
        <w:jc w:val="both"/>
      </w:pPr>
      <w:r w:rsidRPr="00DC4753">
        <w:t>Las Bases Filosóficas, Legales y Organizativas del Sistema Educativo Mexicano permiten conocer las normas del sistema educativo en el país y, es importante saberlo, tanto como estudiante y como futuro docente, pues</w:t>
      </w:r>
      <w:r>
        <w:t>to que</w:t>
      </w:r>
      <w:r w:rsidRPr="00DC4753">
        <w:t xml:space="preserve"> </w:t>
      </w:r>
      <w:r>
        <w:t xml:space="preserve">esclarece </w:t>
      </w:r>
      <w:r w:rsidRPr="00DC4753">
        <w:t>que la educación básica es obligatoria, gr</w:t>
      </w:r>
      <w:r w:rsidR="00F8434B">
        <w:t>atuita y laica a nivel nacional. Las Leyes secundarias educativas derivadas de la reforma al artículo 3º constitucional son: Ley General de  la Educación, Ley General del Sistema para la Carrera de las Maestras y los Maestros, Ley Reglamentaria en Materia de Mejora Continua de la Educación.</w:t>
      </w:r>
    </w:p>
    <w:p w:rsidR="00DC4753" w:rsidRDefault="00DC4753" w:rsidP="00DC4753">
      <w:pPr>
        <w:spacing w:line="360" w:lineRule="auto"/>
        <w:jc w:val="both"/>
      </w:pPr>
      <w:r w:rsidRPr="00DC4753">
        <w:t>El artículo 3º de la constitución política de los Estados Unidos Mexicanos define nuestra vocación por la libertad, la solidaridad en la independencia, la just</w:t>
      </w:r>
      <w:r>
        <w:t>icia y el desarrollo equitativo, e</w:t>
      </w:r>
      <w:r w:rsidRPr="00DC4753">
        <w:t>s el mandato que impone el carácter democrático de nuestro sistema de vida, fundado en el constante mejoramiento económico, social y cultural de los mexicanos.</w:t>
      </w:r>
    </w:p>
    <w:p w:rsidR="00DC4753" w:rsidRDefault="00DC4753" w:rsidP="00DC4753">
      <w:pPr>
        <w:spacing w:line="360" w:lineRule="auto"/>
        <w:jc w:val="both"/>
      </w:pPr>
      <w:r w:rsidRPr="00DC4753">
        <w:t>La filosofía educativa rechaza postulados cerrados a toda posibilidad dialéctica. Supone un sistema ajeno a fanatismos y prejuicios, abierto a todas las corrientes del pensamiento universal y atento a la convicción del interés general, a la comprensión de nuestros problemas y al acrecentamiento de nuestra cultura.</w:t>
      </w:r>
    </w:p>
    <w:p w:rsidR="00516FB2" w:rsidRDefault="00516FB2" w:rsidP="00516FB2">
      <w:pPr>
        <w:spacing w:line="360" w:lineRule="auto"/>
        <w:jc w:val="both"/>
        <w:rPr>
          <w:b/>
          <w:sz w:val="28"/>
        </w:rPr>
      </w:pPr>
      <w:r w:rsidRPr="00516FB2">
        <w:rPr>
          <w:b/>
          <w:sz w:val="28"/>
        </w:rPr>
        <w:t>Desarrollo del tema: Perfiles profesionales, criterios e indicadores para el personal docente</w:t>
      </w:r>
      <w:r>
        <w:rPr>
          <w:b/>
          <w:sz w:val="28"/>
        </w:rPr>
        <w:t xml:space="preserve">, </w:t>
      </w:r>
      <w:r w:rsidRPr="00516FB2">
        <w:rPr>
          <w:b/>
          <w:sz w:val="28"/>
        </w:rPr>
        <w:t>directivo y de supervisión escolar</w:t>
      </w:r>
      <w:r>
        <w:rPr>
          <w:b/>
          <w:sz w:val="28"/>
        </w:rPr>
        <w:t xml:space="preserve">. </w:t>
      </w:r>
    </w:p>
    <w:p w:rsidR="00A9650A" w:rsidRDefault="00516FB2" w:rsidP="00516FB2">
      <w:pPr>
        <w:spacing w:line="360" w:lineRule="auto"/>
        <w:jc w:val="both"/>
        <w:rPr>
          <w:b/>
        </w:rPr>
      </w:pPr>
      <w:r w:rsidRPr="00A9650A">
        <w:rPr>
          <w:b/>
        </w:rPr>
        <w:t>¿</w:t>
      </w:r>
      <w:r w:rsidR="00A9650A" w:rsidRPr="00A9650A">
        <w:rPr>
          <w:b/>
        </w:rPr>
        <w:t xml:space="preserve">Cuál es el papel de los docentes ante la educación? </w:t>
      </w:r>
    </w:p>
    <w:p w:rsidR="00516FB2" w:rsidRDefault="00F8434B" w:rsidP="00516FB2">
      <w:pPr>
        <w:spacing w:line="360" w:lineRule="auto"/>
        <w:jc w:val="both"/>
      </w:pPr>
      <w:r>
        <w:t xml:space="preserve">Que mediante </w:t>
      </w:r>
      <w:r w:rsidR="00A9650A">
        <w:t xml:space="preserve">su trabajo </w:t>
      </w:r>
      <w:r>
        <w:t>diario contribuyan a</w:t>
      </w:r>
      <w:r w:rsidR="00A9650A">
        <w:t xml:space="preserve"> que todos los alumnos accedan a oportunidades de aprendizaje retadoras, duraderas y relevantes para su vida; es decir, tienen derecho a una educación de excelencia y las maestras y los maestros deben trabajar, en corresponsabilidad con otros actores educativos para lograrlo.</w:t>
      </w:r>
      <w:r>
        <w:t xml:space="preserve"> </w:t>
      </w:r>
      <w:r w:rsidRPr="00F8434B">
        <w:t xml:space="preserve">Es importante que como futuras docentes cumplamos con nuestra función, la cual es ser un modelo de personas profesionales a seguir, inspirando a los niños y sembrando en ellos el interés y gusto por la </w:t>
      </w:r>
      <w:r w:rsidR="006803D6">
        <w:t>educación</w:t>
      </w:r>
      <w:r w:rsidRPr="00F8434B">
        <w:t>. Si nosotros como docentes les brindamos los conocimientos necesarios que les permitan adquiri</w:t>
      </w:r>
      <w:r w:rsidR="006803D6">
        <w:t>r las competencias a alcanzar, d</w:t>
      </w:r>
      <w:r w:rsidRPr="00F8434B">
        <w:t xml:space="preserve">e este modo, estaremos asegurando la igualdad de oportunidades educativas, puesto que se les brindará educación de calidad sin distinción alguna.  </w:t>
      </w:r>
    </w:p>
    <w:p w:rsidR="00F8434B" w:rsidRDefault="00F8434B" w:rsidP="00516FB2">
      <w:pPr>
        <w:spacing w:line="360" w:lineRule="auto"/>
        <w:jc w:val="both"/>
        <w:rPr>
          <w:b/>
        </w:rPr>
      </w:pPr>
      <w:r>
        <w:rPr>
          <w:b/>
        </w:rPr>
        <w:t xml:space="preserve">¿Cuáles son los principales criterios e indicadores para el personal docente, directivo y personal de supervisión escolar? </w:t>
      </w:r>
    </w:p>
    <w:p w:rsidR="00F8434B" w:rsidRPr="00F8434B" w:rsidRDefault="00F8434B" w:rsidP="00CD1D19">
      <w:pPr>
        <w:spacing w:line="360" w:lineRule="auto"/>
        <w:jc w:val="both"/>
      </w:pPr>
      <w:r>
        <w:t xml:space="preserve">Es de suma importancia que como docentes, directivos y personal de supervisión escolar consideren durante la práctica docente los principios filosóficos, éticos y legales que garantizan el derecho a la </w:t>
      </w:r>
      <w:r w:rsidR="00CD1D19">
        <w:t>educación de todos los alumnos, así como también asumir con responsabilidad social y compromiso ético la formación de ciudadanos críticos, dispuestos a ser partícipes en la construcción de un país equitativo, incluyente, solidario, respetuoso de los derechos humanos y protector del medio ambiente.</w:t>
      </w:r>
    </w:p>
    <w:p w:rsidR="00516FB2" w:rsidRDefault="00516FB2"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Default="00CD1D19" w:rsidP="00516FB2">
      <w:pPr>
        <w:spacing w:line="360" w:lineRule="auto"/>
        <w:jc w:val="both"/>
        <w:rPr>
          <w:b/>
          <w:sz w:val="28"/>
        </w:rPr>
      </w:pPr>
    </w:p>
    <w:p w:rsidR="00CD1D19" w:rsidRPr="00516FB2" w:rsidRDefault="00CD1D19" w:rsidP="00516FB2">
      <w:pPr>
        <w:spacing w:line="360" w:lineRule="auto"/>
        <w:jc w:val="both"/>
        <w:rPr>
          <w:b/>
          <w:sz w:val="28"/>
        </w:rPr>
      </w:pPr>
      <w:r>
        <w:rPr>
          <w:b/>
          <w:sz w:val="28"/>
        </w:rPr>
        <w:t xml:space="preserve">Enlace de video. </w:t>
      </w:r>
    </w:p>
    <w:p w:rsidR="00DC4753" w:rsidRPr="00DC4753" w:rsidRDefault="001B5834" w:rsidP="00DC4753">
      <w:pPr>
        <w:spacing w:line="360" w:lineRule="auto"/>
        <w:jc w:val="both"/>
      </w:pPr>
      <w:hyperlink r:id="rId6" w:history="1">
        <w:r w:rsidRPr="0048620F">
          <w:rPr>
            <w:rStyle w:val="Hipervnculo"/>
          </w:rPr>
          <w:t>https://drive.google.com/file/d/101sJz0zHMWVCYSlDsMbi4JndN_PJOx7t/view?usp=sharing</w:t>
        </w:r>
      </w:hyperlink>
      <w:r>
        <w:t xml:space="preserve"> </w:t>
      </w: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A65590" w:rsidRDefault="00A65590" w:rsidP="00707364">
      <w:pPr>
        <w:jc w:val="both"/>
        <w:rPr>
          <w:rFonts w:ascii="Calibri" w:hAnsi="Calibri" w:cs="Calibri"/>
          <w:b/>
          <w:sz w:val="20"/>
          <w:szCs w:val="20"/>
        </w:rPr>
      </w:pPr>
    </w:p>
    <w:p w:rsidR="00CD1D19" w:rsidRDefault="00CD1D19" w:rsidP="00707364">
      <w:pPr>
        <w:jc w:val="both"/>
        <w:rPr>
          <w:rFonts w:ascii="Calibri" w:hAnsi="Calibri" w:cs="Calibri"/>
          <w:b/>
          <w:sz w:val="20"/>
          <w:szCs w:val="20"/>
        </w:rPr>
        <w:sectPr w:rsidR="00CD1D19" w:rsidSect="00A65590">
          <w:pgSz w:w="12242" w:h="15842" w:code="1"/>
          <w:pgMar w:top="1701" w:right="1701" w:bottom="1701" w:left="1701" w:header="709" w:footer="709" w:gutter="0"/>
          <w:cols w:space="708"/>
          <w:docGrid w:linePitch="360"/>
        </w:sectPr>
      </w:pPr>
      <w:bookmarkStart w:id="0" w:name="_GoBack"/>
      <w:bookmarkEnd w:id="0"/>
    </w:p>
    <w:p w:rsidR="00E5042C" w:rsidRPr="00D06BC5" w:rsidRDefault="00390F06" w:rsidP="00707364">
      <w:pPr>
        <w:jc w:val="both"/>
        <w:rPr>
          <w:rFonts w:ascii="Calibri" w:hAnsi="Calibri" w:cs="Calibri"/>
          <w:b/>
          <w:sz w:val="20"/>
          <w:szCs w:val="20"/>
        </w:rPr>
      </w:pPr>
      <w:r w:rsidRPr="00D06BC5">
        <w:rPr>
          <w:rFonts w:ascii="Calibri" w:hAnsi="Calibri" w:cs="Calibri"/>
          <w:b/>
          <w:sz w:val="20"/>
          <w:szCs w:val="20"/>
        </w:rPr>
        <w:t xml:space="preserve">Rúbrica para evaluar video </w:t>
      </w:r>
      <w:r w:rsidR="00556D70" w:rsidRPr="00D06BC5">
        <w:rPr>
          <w:rFonts w:ascii="Calibri" w:hAnsi="Calibri" w:cs="Calibri"/>
          <w:b/>
          <w:sz w:val="20"/>
          <w:szCs w:val="20"/>
        </w:rPr>
        <w:t>documental.</w:t>
      </w:r>
    </w:p>
    <w:p w:rsidR="000C5B3B" w:rsidRDefault="000C5B3B" w:rsidP="00707364">
      <w:pPr>
        <w:jc w:val="both"/>
        <w:rPr>
          <w:rFonts w:ascii="Calibri" w:hAnsi="Calibri" w:cs="Calibri"/>
          <w:b/>
          <w:sz w:val="20"/>
          <w:szCs w:val="20"/>
        </w:rPr>
      </w:pPr>
    </w:p>
    <w:p w:rsidR="00A9043C" w:rsidRDefault="00A9043C" w:rsidP="00707364">
      <w:pPr>
        <w:jc w:val="both"/>
        <w:rPr>
          <w:rFonts w:ascii="Calibri" w:hAnsi="Calibri" w:cs="Calibri"/>
          <w:b/>
          <w:sz w:val="20"/>
          <w:szCs w:val="20"/>
        </w:rPr>
      </w:pPr>
      <w:r>
        <w:rPr>
          <w:rFonts w:ascii="Calibri" w:hAnsi="Calibri" w:cs="Calibri"/>
          <w:b/>
          <w:sz w:val="20"/>
          <w:szCs w:val="20"/>
        </w:rPr>
        <w:t>Elaborar un video</w:t>
      </w:r>
      <w:r w:rsidR="00DB016A">
        <w:rPr>
          <w:rFonts w:ascii="Calibri" w:hAnsi="Calibri" w:cs="Calibri"/>
          <w:b/>
          <w:sz w:val="20"/>
          <w:szCs w:val="20"/>
        </w:rPr>
        <w:t xml:space="preserve"> académico donde se exponga la importancia de las bases legales y normativas de la educación básica</w:t>
      </w:r>
      <w:r>
        <w:rPr>
          <w:rFonts w:ascii="Calibri" w:hAnsi="Calibri" w:cs="Calibri"/>
          <w:b/>
          <w:sz w:val="20"/>
          <w:szCs w:val="20"/>
        </w:rPr>
        <w:t>.</w:t>
      </w:r>
    </w:p>
    <w:p w:rsidR="00DB016A" w:rsidRDefault="00DB016A" w:rsidP="00707364">
      <w:pPr>
        <w:jc w:val="both"/>
        <w:rPr>
          <w:rFonts w:ascii="Calibri" w:hAnsi="Calibri" w:cs="Calibri"/>
          <w:b/>
          <w:sz w:val="20"/>
          <w:szCs w:val="20"/>
        </w:rPr>
      </w:pPr>
    </w:p>
    <w:p w:rsidR="00DB016A" w:rsidRPr="00DB016A" w:rsidRDefault="00DB016A" w:rsidP="00DB016A">
      <w:pPr>
        <w:jc w:val="both"/>
        <w:rPr>
          <w:rFonts w:ascii="Calibri" w:hAnsi="Calibri" w:cs="Calibri"/>
          <w:bCs/>
          <w:sz w:val="20"/>
          <w:szCs w:val="20"/>
        </w:rPr>
      </w:pPr>
      <w:r w:rsidRPr="00DB016A">
        <w:rPr>
          <w:rFonts w:ascii="Calibri" w:hAnsi="Calibri" w:cs="Calibri"/>
          <w:bCs/>
          <w:sz w:val="20"/>
          <w:szCs w:val="20"/>
        </w:rPr>
        <w:t xml:space="preserve">“Los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w:t>
      </w:r>
      <w:r w:rsidR="005E35DB" w:rsidRPr="00DB016A">
        <w:rPr>
          <w:rFonts w:ascii="Calibri" w:hAnsi="Calibri" w:cs="Calibri"/>
          <w:bCs/>
          <w:sz w:val="20"/>
          <w:szCs w:val="20"/>
        </w:rPr>
        <w:t>la importancia</w:t>
      </w:r>
      <w:r w:rsidRPr="00DB016A">
        <w:rPr>
          <w:rFonts w:ascii="Calibri" w:hAnsi="Calibri" w:cs="Calibri"/>
          <w:bCs/>
          <w:sz w:val="20"/>
          <w:szCs w:val="20"/>
        </w:rPr>
        <w:t xml:space="preserve"> de las bases legales y normativas de la educación básica”</w:t>
      </w:r>
    </w:p>
    <w:p w:rsidR="00A9043C" w:rsidRDefault="00A9043C" w:rsidP="00707364">
      <w:pPr>
        <w:jc w:val="both"/>
        <w:rPr>
          <w:rFonts w:ascii="Calibri" w:hAnsi="Calibri" w:cs="Calibri"/>
          <w:b/>
          <w:sz w:val="20"/>
          <w:szCs w:val="20"/>
        </w:rPr>
      </w:pPr>
    </w:p>
    <w:p w:rsidR="00A9043C" w:rsidRPr="00D06BC5" w:rsidRDefault="00A9043C" w:rsidP="00707364">
      <w:pPr>
        <w:jc w:val="both"/>
        <w:rPr>
          <w:rFonts w:ascii="Calibri" w:hAnsi="Calibri" w:cs="Calibri"/>
          <w:b/>
          <w:sz w:val="20"/>
          <w:szCs w:val="20"/>
        </w:rPr>
      </w:pPr>
      <w:r w:rsidRPr="00A9043C">
        <w:rPr>
          <w:rFonts w:ascii="Calibri" w:hAnsi="Calibri" w:cs="Calibri"/>
          <w:b/>
          <w:sz w:val="20"/>
          <w:szCs w:val="20"/>
        </w:rPr>
        <w:t>Notas básicas.</w:t>
      </w:r>
    </w:p>
    <w:p w:rsidR="000C5B3B"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 xml:space="preserve">El video habrá de tener una duración </w:t>
      </w:r>
      <w:r w:rsidR="00ED647C" w:rsidRPr="00D06BC5">
        <w:rPr>
          <w:rFonts w:ascii="Calibri" w:hAnsi="Calibri" w:cs="Calibri"/>
          <w:bCs/>
          <w:sz w:val="20"/>
          <w:szCs w:val="20"/>
        </w:rPr>
        <w:t xml:space="preserve">de </w:t>
      </w:r>
      <w:r w:rsidRPr="00D06BC5">
        <w:rPr>
          <w:rFonts w:ascii="Calibri" w:hAnsi="Calibri" w:cs="Calibri"/>
          <w:bCs/>
          <w:sz w:val="20"/>
          <w:szCs w:val="20"/>
        </w:rPr>
        <w:t xml:space="preserve">entre 5 y </w:t>
      </w:r>
      <w:r w:rsidR="00707364" w:rsidRPr="00D06BC5">
        <w:rPr>
          <w:rFonts w:ascii="Calibri" w:hAnsi="Calibri" w:cs="Calibri"/>
          <w:bCs/>
          <w:sz w:val="20"/>
          <w:szCs w:val="20"/>
        </w:rPr>
        <w:t>7</w:t>
      </w:r>
      <w:r w:rsidRPr="00D06BC5">
        <w:rPr>
          <w:rFonts w:ascii="Calibri" w:hAnsi="Calibri" w:cs="Calibri"/>
          <w:bCs/>
          <w:sz w:val="20"/>
          <w:szCs w:val="20"/>
        </w:rPr>
        <w:t xml:space="preserve"> minutos.</w:t>
      </w:r>
    </w:p>
    <w:p w:rsidR="000C5B3B"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 xml:space="preserve">El video será subido a la plataforma de </w:t>
      </w:r>
      <w:r w:rsidR="00ED647C" w:rsidRPr="00D06BC5">
        <w:rPr>
          <w:rFonts w:ascii="Calibri" w:hAnsi="Calibri" w:cs="Calibri"/>
          <w:bCs/>
          <w:sz w:val="20"/>
          <w:szCs w:val="20"/>
        </w:rPr>
        <w:t>YouTube.</w:t>
      </w:r>
    </w:p>
    <w:p w:rsidR="00556D70"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El gui</w:t>
      </w:r>
      <w:r w:rsidR="00ED647C" w:rsidRPr="00D06BC5">
        <w:rPr>
          <w:rFonts w:ascii="Calibri" w:hAnsi="Calibri" w:cs="Calibri"/>
          <w:bCs/>
          <w:sz w:val="20"/>
          <w:szCs w:val="20"/>
        </w:rPr>
        <w:t>o</w:t>
      </w:r>
      <w:r w:rsidRPr="00D06BC5">
        <w:rPr>
          <w:rFonts w:ascii="Calibri" w:hAnsi="Calibri" w:cs="Calibri"/>
          <w:bCs/>
          <w:sz w:val="20"/>
          <w:szCs w:val="20"/>
        </w:rPr>
        <w:t xml:space="preserve">n del video deberá atender los siguientes criterios </w:t>
      </w:r>
      <w:r w:rsidR="00ED647C" w:rsidRPr="00D06BC5">
        <w:rPr>
          <w:rFonts w:ascii="Calibri" w:hAnsi="Calibri" w:cs="Calibri"/>
          <w:bCs/>
          <w:sz w:val="20"/>
          <w:szCs w:val="20"/>
        </w:rPr>
        <w:t xml:space="preserve">básicos </w:t>
      </w:r>
      <w:r w:rsidRPr="00D06BC5">
        <w:rPr>
          <w:rFonts w:ascii="Calibri" w:hAnsi="Calibri" w:cs="Calibri"/>
          <w:bCs/>
          <w:sz w:val="20"/>
          <w:szCs w:val="20"/>
        </w:rPr>
        <w:t>de desempeño</w:t>
      </w:r>
      <w:r w:rsidR="000C5B3B" w:rsidRPr="00D06BC5">
        <w:rPr>
          <w:rFonts w:ascii="Calibri" w:hAnsi="Calibri" w:cs="Calibri"/>
          <w:bCs/>
          <w:sz w:val="20"/>
          <w:szCs w:val="20"/>
        </w:rPr>
        <w:t>.</w:t>
      </w:r>
      <w:r w:rsidR="00ED647C" w:rsidRPr="00D06BC5">
        <w:rPr>
          <w:rFonts w:ascii="Calibri" w:hAnsi="Calibri" w:cs="Calibri"/>
          <w:bCs/>
          <w:sz w:val="20"/>
          <w:szCs w:val="20"/>
        </w:rPr>
        <w:t xml:space="preserve"> (</w:t>
      </w:r>
      <w:r w:rsidR="000C5B3B" w:rsidRPr="00D06BC5">
        <w:rPr>
          <w:rFonts w:ascii="Calibri" w:hAnsi="Calibri" w:cs="Calibri"/>
          <w:bCs/>
          <w:sz w:val="20"/>
          <w:szCs w:val="20"/>
        </w:rPr>
        <w:t>Señalar en el guion cada uno de los siguientes cuatro elementos. S</w:t>
      </w:r>
      <w:r w:rsidR="00ED647C" w:rsidRPr="00D06BC5">
        <w:rPr>
          <w:rFonts w:ascii="Calibri" w:hAnsi="Calibri" w:cs="Calibri"/>
          <w:bCs/>
          <w:sz w:val="20"/>
          <w:szCs w:val="20"/>
        </w:rPr>
        <w:t>on el punto de partida para observar el video)</w:t>
      </w:r>
    </w:p>
    <w:p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Identifica un tema especifico e integra la información investigando en distintas fuentes</w:t>
      </w:r>
      <w:r w:rsidR="00ED647C" w:rsidRPr="00D06BC5">
        <w:rPr>
          <w:rFonts w:ascii="Calibri" w:hAnsi="Calibri" w:cs="Calibri"/>
          <w:bCs/>
          <w:sz w:val="20"/>
          <w:szCs w:val="20"/>
        </w:rPr>
        <w:t>:</w:t>
      </w:r>
      <w:r w:rsidRPr="00D06BC5">
        <w:rPr>
          <w:rFonts w:ascii="Calibri" w:hAnsi="Calibri" w:cs="Calibri"/>
          <w:bCs/>
          <w:sz w:val="20"/>
          <w:szCs w:val="20"/>
        </w:rPr>
        <w:t xml:space="preserve"> bibliográficas, hemerográficas, documentos oficiales y empíricas.</w:t>
      </w:r>
    </w:p>
    <w:p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sidR="00DB016A">
        <w:rPr>
          <w:rFonts w:ascii="Calibri" w:hAnsi="Calibri" w:cs="Calibri"/>
          <w:bCs/>
          <w:sz w:val="20"/>
          <w:szCs w:val="20"/>
        </w:rPr>
        <w:t>an</w:t>
      </w:r>
      <w:r w:rsidRPr="00D06BC5">
        <w:rPr>
          <w:rFonts w:ascii="Calibri" w:hAnsi="Calibri" w:cs="Calibri"/>
          <w:bCs/>
          <w:sz w:val="20"/>
          <w:szCs w:val="20"/>
        </w:rPr>
        <w:t xml:space="preserve"> en el video documental.</w:t>
      </w:r>
    </w:p>
    <w:p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 xml:space="preserve">Establece la lógica argumentativa con base en preguntas </w:t>
      </w:r>
      <w:r w:rsidR="00A65590" w:rsidRPr="00D06BC5">
        <w:rPr>
          <w:rFonts w:ascii="Calibri" w:hAnsi="Calibri" w:cs="Calibri"/>
          <w:bCs/>
          <w:sz w:val="20"/>
          <w:szCs w:val="20"/>
        </w:rPr>
        <w:t>específicas</w:t>
      </w:r>
      <w:r w:rsidRPr="00D06BC5">
        <w:rPr>
          <w:rFonts w:ascii="Calibri" w:hAnsi="Calibri" w:cs="Calibri"/>
          <w:bCs/>
          <w:sz w:val="20"/>
          <w:szCs w:val="20"/>
        </w:rPr>
        <w:t xml:space="preserve"> que orien</w:t>
      </w:r>
      <w:r w:rsidR="00ED647C" w:rsidRPr="00D06BC5">
        <w:rPr>
          <w:rFonts w:ascii="Calibri" w:hAnsi="Calibri" w:cs="Calibri"/>
          <w:bCs/>
          <w:sz w:val="20"/>
          <w:szCs w:val="20"/>
        </w:rPr>
        <w:t>tan la organización de la información.</w:t>
      </w:r>
    </w:p>
    <w:p w:rsidR="00ED647C" w:rsidRPr="00D06BC5" w:rsidRDefault="00ED647C" w:rsidP="00707364">
      <w:pPr>
        <w:numPr>
          <w:ilvl w:val="0"/>
          <w:numId w:val="1"/>
        </w:numPr>
        <w:jc w:val="both"/>
        <w:rPr>
          <w:rFonts w:ascii="Calibri" w:hAnsi="Calibri" w:cs="Calibri"/>
          <w:bCs/>
          <w:sz w:val="20"/>
          <w:szCs w:val="20"/>
        </w:rPr>
      </w:pPr>
      <w:r w:rsidRPr="00D06BC5">
        <w:rPr>
          <w:rFonts w:ascii="Calibri" w:hAnsi="Calibri" w:cs="Calibri"/>
          <w:bCs/>
          <w:sz w:val="20"/>
          <w:szCs w:val="20"/>
        </w:rPr>
        <w:t xml:space="preserve">Distingue </w:t>
      </w:r>
      <w:r w:rsidR="000C5B3B" w:rsidRPr="00D06BC5">
        <w:rPr>
          <w:rFonts w:ascii="Calibri" w:hAnsi="Calibri" w:cs="Calibri"/>
          <w:bCs/>
          <w:sz w:val="20"/>
          <w:szCs w:val="20"/>
        </w:rPr>
        <w:t>l</w:t>
      </w:r>
      <w:r w:rsidRPr="00D06BC5">
        <w:rPr>
          <w:rFonts w:ascii="Calibri" w:hAnsi="Calibri" w:cs="Calibri"/>
          <w:bCs/>
          <w:sz w:val="20"/>
          <w:szCs w:val="20"/>
        </w:rPr>
        <w:t>os elementos de apertura, desarrollo argumentativo y su conclusión.</w:t>
      </w:r>
    </w:p>
    <w:p w:rsidR="00556D70"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El gui</w:t>
      </w:r>
      <w:r w:rsidR="00ED647C" w:rsidRPr="00D06BC5">
        <w:rPr>
          <w:rFonts w:ascii="Calibri" w:hAnsi="Calibri" w:cs="Calibri"/>
          <w:bCs/>
          <w:sz w:val="20"/>
          <w:szCs w:val="20"/>
        </w:rPr>
        <w:t>o</w:t>
      </w:r>
      <w:r w:rsidRPr="00D06BC5">
        <w:rPr>
          <w:rFonts w:ascii="Calibri" w:hAnsi="Calibri" w:cs="Calibri"/>
          <w:bCs/>
          <w:sz w:val="20"/>
          <w:szCs w:val="20"/>
        </w:rPr>
        <w:t xml:space="preserve">n de elaboración de video deberá de enviarse en </w:t>
      </w:r>
      <w:r w:rsidR="00ED647C" w:rsidRPr="00D06BC5">
        <w:rPr>
          <w:rFonts w:ascii="Calibri" w:hAnsi="Calibri" w:cs="Calibri"/>
          <w:bCs/>
          <w:sz w:val="20"/>
          <w:szCs w:val="20"/>
        </w:rPr>
        <w:t xml:space="preserve">documento Word y al final de este la dirección </w:t>
      </w:r>
      <w:proofErr w:type="spellStart"/>
      <w:r w:rsidR="00ED647C" w:rsidRPr="00D06BC5">
        <w:rPr>
          <w:rFonts w:ascii="Calibri" w:hAnsi="Calibri" w:cs="Calibri"/>
          <w:bCs/>
          <w:sz w:val="20"/>
          <w:szCs w:val="20"/>
        </w:rPr>
        <w:t>url</w:t>
      </w:r>
      <w:proofErr w:type="spellEnd"/>
      <w:r w:rsidR="00ED647C" w:rsidRPr="00D06BC5">
        <w:rPr>
          <w:rFonts w:ascii="Calibri" w:hAnsi="Calibri" w:cs="Calibri"/>
          <w:bCs/>
          <w:sz w:val="20"/>
          <w:szCs w:val="20"/>
        </w:rPr>
        <w:t>. (Verificar que la dirección sea la correcta, en caso de que no se pueda observar el video se tiene por no realizada la actividad</w:t>
      </w:r>
      <w:r w:rsidR="000C5B3B" w:rsidRPr="00D06BC5">
        <w:rPr>
          <w:rFonts w:ascii="Calibri" w:hAnsi="Calibri" w:cs="Calibri"/>
          <w:bCs/>
          <w:sz w:val="20"/>
          <w:szCs w:val="20"/>
        </w:rPr>
        <w:t>)</w:t>
      </w:r>
    </w:p>
    <w:p w:rsidR="00707364" w:rsidRPr="00D06BC5" w:rsidRDefault="00707364" w:rsidP="00707364">
      <w:pPr>
        <w:numPr>
          <w:ilvl w:val="0"/>
          <w:numId w:val="2"/>
        </w:numPr>
        <w:jc w:val="both"/>
        <w:rPr>
          <w:rFonts w:ascii="Calibri" w:hAnsi="Calibri" w:cs="Calibri"/>
          <w:bCs/>
          <w:sz w:val="20"/>
          <w:szCs w:val="20"/>
        </w:rPr>
      </w:pPr>
      <w:r w:rsidRPr="00D06BC5">
        <w:rPr>
          <w:rFonts w:ascii="Calibri" w:hAnsi="Calibri" w:cs="Calibri"/>
          <w:bCs/>
          <w:sz w:val="20"/>
          <w:szCs w:val="20"/>
        </w:rPr>
        <w:t>El plagio en el guion o en le video invalida la actividad. (Cuidar secrecía del trabajo a entregar)</w:t>
      </w:r>
    </w:p>
    <w:p w:rsidR="00E5042C" w:rsidRPr="00D06BC5" w:rsidRDefault="00E5042C" w:rsidP="00707364">
      <w:pPr>
        <w:jc w:val="both"/>
        <w:rPr>
          <w:rFonts w:ascii="Calibri" w:hAnsi="Calibri" w:cs="Calibri"/>
          <w:bCs/>
          <w:sz w:val="16"/>
          <w:szCs w:val="16"/>
        </w:rPr>
      </w:pPr>
    </w:p>
    <w:p w:rsidR="000804B9" w:rsidRPr="00D06BC5" w:rsidRDefault="000804B9" w:rsidP="00707364">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1695"/>
        <w:gridCol w:w="1705"/>
        <w:gridCol w:w="1743"/>
        <w:gridCol w:w="1589"/>
        <w:gridCol w:w="1559"/>
        <w:gridCol w:w="1418"/>
      </w:tblGrid>
      <w:tr w:rsidR="0015367A" w:rsidRPr="00D06BC5" w:rsidTr="000C5B3B">
        <w:trPr>
          <w:trHeight w:val="345"/>
        </w:trPr>
        <w:tc>
          <w:tcPr>
            <w:tcW w:w="1456" w:type="dxa"/>
            <w:shd w:val="clear" w:color="auto" w:fill="auto"/>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Criterios</w:t>
            </w:r>
          </w:p>
          <w:p w:rsidR="00F71B33" w:rsidRPr="00D06BC5" w:rsidRDefault="000804B9" w:rsidP="00707364">
            <w:pPr>
              <w:jc w:val="both"/>
              <w:rPr>
                <w:rFonts w:ascii="Calibri" w:hAnsi="Calibri" w:cs="Calibri"/>
                <w:b/>
                <w:sz w:val="16"/>
                <w:szCs w:val="16"/>
              </w:rPr>
            </w:pPr>
            <w:r w:rsidRPr="00D06BC5">
              <w:rPr>
                <w:rFonts w:ascii="Calibri" w:hAnsi="Calibri" w:cs="Calibri"/>
                <w:b/>
                <w:sz w:val="16"/>
                <w:szCs w:val="16"/>
              </w:rPr>
              <w:t>Descriptores</w:t>
            </w:r>
            <w:r w:rsidR="0015367A" w:rsidRPr="00D06BC5">
              <w:rPr>
                <w:rFonts w:ascii="Calibri" w:hAnsi="Calibri" w:cs="Calibri"/>
                <w:b/>
                <w:sz w:val="16"/>
                <w:szCs w:val="16"/>
              </w:rPr>
              <w:t>.</w:t>
            </w:r>
          </w:p>
        </w:tc>
        <w:tc>
          <w:tcPr>
            <w:tcW w:w="1695" w:type="dxa"/>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10</w:t>
            </w:r>
          </w:p>
        </w:tc>
        <w:tc>
          <w:tcPr>
            <w:tcW w:w="1705" w:type="dxa"/>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9</w:t>
            </w:r>
          </w:p>
        </w:tc>
        <w:tc>
          <w:tcPr>
            <w:tcW w:w="1743" w:type="dxa"/>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8</w:t>
            </w:r>
          </w:p>
        </w:tc>
        <w:tc>
          <w:tcPr>
            <w:tcW w:w="1589" w:type="dxa"/>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7</w:t>
            </w:r>
          </w:p>
        </w:tc>
        <w:tc>
          <w:tcPr>
            <w:tcW w:w="1559" w:type="dxa"/>
          </w:tcPr>
          <w:p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04B9" w:rsidRPr="00D06BC5" w:rsidRDefault="000579F4" w:rsidP="00707364">
            <w:pPr>
              <w:jc w:val="both"/>
              <w:rPr>
                <w:rFonts w:ascii="Calibri" w:hAnsi="Calibri" w:cs="Calibri"/>
                <w:b/>
                <w:sz w:val="16"/>
                <w:szCs w:val="16"/>
              </w:rPr>
            </w:pPr>
            <w:r w:rsidRPr="00D06BC5">
              <w:rPr>
                <w:rFonts w:ascii="Calibri" w:hAnsi="Calibri" w:cs="Calibri"/>
                <w:b/>
                <w:sz w:val="16"/>
                <w:szCs w:val="16"/>
              </w:rPr>
              <w:t>5</w:t>
            </w:r>
          </w:p>
        </w:tc>
      </w:tr>
      <w:tr w:rsidR="00F71B33" w:rsidRPr="00D06BC5" w:rsidTr="000C5B3B">
        <w:trPr>
          <w:trHeight w:val="120"/>
        </w:trPr>
        <w:tc>
          <w:tcPr>
            <w:tcW w:w="1456" w:type="dxa"/>
            <w:shd w:val="clear" w:color="auto" w:fill="auto"/>
          </w:tcPr>
          <w:p w:rsidR="00F71B33" w:rsidRPr="00D06BC5" w:rsidRDefault="00ED647C" w:rsidP="00707364">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rsidR="00F71B33" w:rsidRPr="00D06BC5" w:rsidRDefault="00F71B33" w:rsidP="00707364">
            <w:pPr>
              <w:jc w:val="both"/>
              <w:rPr>
                <w:rFonts w:ascii="Calibri" w:hAnsi="Calibri" w:cs="Calibri"/>
                <w:bCs/>
                <w:sz w:val="16"/>
                <w:szCs w:val="16"/>
              </w:rPr>
            </w:pPr>
            <w:r w:rsidRPr="00D06BC5">
              <w:rPr>
                <w:rFonts w:ascii="Calibri" w:hAnsi="Calibri" w:cs="Calibri"/>
                <w:bCs/>
                <w:sz w:val="16"/>
                <w:szCs w:val="16"/>
              </w:rPr>
              <w:t>Focaliza</w:t>
            </w:r>
            <w:r w:rsidR="005E35DB">
              <w:rPr>
                <w:rFonts w:ascii="Calibri" w:hAnsi="Calibri" w:cs="Calibri"/>
                <w:bCs/>
                <w:sz w:val="16"/>
                <w:szCs w:val="16"/>
              </w:rPr>
              <w:t xml:space="preserve"> de manera clara y precisa</w:t>
            </w:r>
            <w:r w:rsidRPr="00D06BC5">
              <w:rPr>
                <w:rFonts w:ascii="Calibri" w:hAnsi="Calibri" w:cs="Calibri"/>
                <w:bCs/>
                <w:sz w:val="16"/>
                <w:szCs w:val="16"/>
              </w:rPr>
              <w:t xml:space="preserve"> </w:t>
            </w:r>
            <w:r w:rsidR="00DB016A">
              <w:rPr>
                <w:rFonts w:ascii="Calibri" w:hAnsi="Calibri" w:cs="Calibri"/>
                <w:bCs/>
                <w:sz w:val="16"/>
                <w:szCs w:val="16"/>
              </w:rPr>
              <w:t>la importancia de las bases legales y normativas de la educación básica</w:t>
            </w:r>
            <w:r w:rsidR="0042568E" w:rsidRPr="00D06BC5">
              <w:rPr>
                <w:rFonts w:ascii="Calibri" w:hAnsi="Calibri" w:cs="Calibri"/>
                <w:bCs/>
                <w:sz w:val="16"/>
                <w:szCs w:val="16"/>
              </w:rPr>
              <w:t>.</w:t>
            </w:r>
          </w:p>
        </w:tc>
        <w:tc>
          <w:tcPr>
            <w:tcW w:w="1705" w:type="dxa"/>
          </w:tcPr>
          <w:p w:rsidR="00F71B33" w:rsidRPr="00D06BC5" w:rsidRDefault="00DB016A" w:rsidP="00707364">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w:t>
            </w:r>
            <w:r w:rsidR="005E35DB">
              <w:rPr>
                <w:rFonts w:ascii="Calibri" w:hAnsi="Calibri" w:cs="Calibri"/>
                <w:bCs/>
                <w:sz w:val="16"/>
                <w:szCs w:val="16"/>
              </w:rPr>
              <w:t xml:space="preserve"> </w:t>
            </w:r>
            <w:r w:rsidRPr="00DB016A">
              <w:rPr>
                <w:rFonts w:ascii="Calibri" w:hAnsi="Calibri" w:cs="Calibri"/>
                <w:bCs/>
                <w:sz w:val="16"/>
                <w:szCs w:val="16"/>
              </w:rPr>
              <w:t>la importancia de las bases legales y normativas de la educación básica.</w:t>
            </w:r>
          </w:p>
        </w:tc>
        <w:tc>
          <w:tcPr>
            <w:tcW w:w="1743" w:type="dxa"/>
          </w:tcPr>
          <w:p w:rsidR="00DB016A" w:rsidRPr="00D06BC5" w:rsidRDefault="005E35DB" w:rsidP="00707364">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rsidR="00F71B33" w:rsidRPr="00D06BC5" w:rsidRDefault="005E35DB" w:rsidP="00707364">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rsidR="00F71B33" w:rsidRPr="00D06BC5" w:rsidRDefault="005E35DB" w:rsidP="00707364">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71B33" w:rsidRPr="00D06BC5" w:rsidRDefault="005E35DB" w:rsidP="00707364">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556D70" w:rsidRPr="00D06BC5" w:rsidTr="000C5B3B">
        <w:trPr>
          <w:trHeight w:val="91"/>
        </w:trPr>
        <w:tc>
          <w:tcPr>
            <w:tcW w:w="1456" w:type="dxa"/>
            <w:shd w:val="clear" w:color="auto" w:fill="auto"/>
          </w:tcPr>
          <w:p w:rsidR="00556D70" w:rsidRPr="00D06BC5" w:rsidRDefault="00ED647C" w:rsidP="00707364">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556D70" w:rsidRPr="00D06BC5" w:rsidTr="000C5B3B">
        <w:tc>
          <w:tcPr>
            <w:tcW w:w="1456" w:type="dxa"/>
            <w:shd w:val="clear" w:color="auto" w:fill="auto"/>
          </w:tcPr>
          <w:p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556D70" w:rsidRPr="00D06BC5" w:rsidTr="000C5B3B">
        <w:tc>
          <w:tcPr>
            <w:tcW w:w="1456" w:type="dxa"/>
            <w:shd w:val="clear" w:color="auto" w:fill="auto"/>
          </w:tcPr>
          <w:p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556D70" w:rsidRPr="00D06BC5" w:rsidTr="000C5B3B">
        <w:tc>
          <w:tcPr>
            <w:tcW w:w="1456" w:type="dxa"/>
            <w:shd w:val="clear" w:color="auto" w:fill="auto"/>
          </w:tcPr>
          <w:p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No es original.  Video copiado.</w:t>
            </w:r>
          </w:p>
        </w:tc>
      </w:tr>
      <w:tr w:rsidR="000C5B3B" w:rsidRPr="00D06BC5" w:rsidTr="000C5B3B">
        <w:trPr>
          <w:trHeight w:val="1167"/>
        </w:trPr>
        <w:tc>
          <w:tcPr>
            <w:tcW w:w="1456" w:type="dxa"/>
            <w:shd w:val="clear" w:color="auto" w:fill="auto"/>
          </w:tcPr>
          <w:p w:rsidR="000C5B3B" w:rsidRPr="00D06BC5" w:rsidRDefault="000C5B3B" w:rsidP="00707364">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707364" w:rsidRPr="00D06BC5" w:rsidTr="000C5B3B">
        <w:trPr>
          <w:trHeight w:val="195"/>
        </w:trPr>
        <w:tc>
          <w:tcPr>
            <w:tcW w:w="1456" w:type="dxa"/>
            <w:shd w:val="clear" w:color="auto" w:fill="auto"/>
          </w:tcPr>
          <w:p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707364" w:rsidRPr="00D06BC5" w:rsidTr="000C5B3B">
        <w:trPr>
          <w:trHeight w:val="1104"/>
        </w:trPr>
        <w:tc>
          <w:tcPr>
            <w:tcW w:w="1456" w:type="dxa"/>
            <w:shd w:val="clear" w:color="auto" w:fill="auto"/>
          </w:tcPr>
          <w:p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Tiempo del video.</w:t>
            </w:r>
          </w:p>
        </w:tc>
        <w:tc>
          <w:tcPr>
            <w:tcW w:w="169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dura menos de 5 minutos.</w:t>
            </w:r>
          </w:p>
        </w:tc>
      </w:tr>
      <w:tr w:rsidR="00707364" w:rsidRPr="00D06BC5" w:rsidTr="000C5B3B">
        <w:trPr>
          <w:trHeight w:val="70"/>
        </w:trPr>
        <w:tc>
          <w:tcPr>
            <w:tcW w:w="1456" w:type="dxa"/>
            <w:shd w:val="clear" w:color="auto" w:fill="auto"/>
          </w:tcPr>
          <w:p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realiza la tarea.</w:t>
            </w:r>
          </w:p>
        </w:tc>
      </w:tr>
      <w:tr w:rsidR="00707364" w:rsidRPr="00D06BC5" w:rsidTr="000C5B3B">
        <w:trPr>
          <w:trHeight w:val="182"/>
        </w:trPr>
        <w:tc>
          <w:tcPr>
            <w:tcW w:w="1456" w:type="dxa"/>
            <w:shd w:val="clear" w:color="auto" w:fill="auto"/>
          </w:tcPr>
          <w:p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707364" w:rsidRPr="00D06BC5" w:rsidTr="000C5B3B">
        <w:tc>
          <w:tcPr>
            <w:tcW w:w="1456" w:type="dxa"/>
            <w:shd w:val="clear" w:color="auto" w:fill="auto"/>
          </w:tcPr>
          <w:p w:rsidR="00707364" w:rsidRPr="00D06BC5" w:rsidRDefault="00707364" w:rsidP="00707364">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rsidR="002C2678" w:rsidRPr="00D06BC5" w:rsidRDefault="002C2678" w:rsidP="00707364">
      <w:pPr>
        <w:jc w:val="both"/>
        <w:rPr>
          <w:rFonts w:ascii="Calibri" w:hAnsi="Calibri" w:cs="Calibri"/>
          <w:bCs/>
          <w:sz w:val="16"/>
          <w:szCs w:val="16"/>
        </w:rPr>
      </w:pPr>
    </w:p>
    <w:sectPr w:rsidR="002C2678" w:rsidRPr="00D06BC5" w:rsidSect="00CD1D19">
      <w:pgSz w:w="15842" w:h="12242" w:orient="landscape"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4AB"/>
    <w:rsid w:val="000579F4"/>
    <w:rsid w:val="000804B9"/>
    <w:rsid w:val="000965B2"/>
    <w:rsid w:val="000A015A"/>
    <w:rsid w:val="000C5B3B"/>
    <w:rsid w:val="00117DCC"/>
    <w:rsid w:val="001335AA"/>
    <w:rsid w:val="0015367A"/>
    <w:rsid w:val="001B5834"/>
    <w:rsid w:val="001D4E48"/>
    <w:rsid w:val="00210AA3"/>
    <w:rsid w:val="002270E4"/>
    <w:rsid w:val="002930A2"/>
    <w:rsid w:val="002C2678"/>
    <w:rsid w:val="002C6F5A"/>
    <w:rsid w:val="002E2383"/>
    <w:rsid w:val="002E5C40"/>
    <w:rsid w:val="0035403A"/>
    <w:rsid w:val="00390F06"/>
    <w:rsid w:val="003F03AD"/>
    <w:rsid w:val="004055C0"/>
    <w:rsid w:val="0042568E"/>
    <w:rsid w:val="00471E4D"/>
    <w:rsid w:val="00476D26"/>
    <w:rsid w:val="004C3AAA"/>
    <w:rsid w:val="004D5716"/>
    <w:rsid w:val="004E68FA"/>
    <w:rsid w:val="00516FB2"/>
    <w:rsid w:val="0053761D"/>
    <w:rsid w:val="00556D70"/>
    <w:rsid w:val="00567C2C"/>
    <w:rsid w:val="0059015C"/>
    <w:rsid w:val="005B7A96"/>
    <w:rsid w:val="005E35DB"/>
    <w:rsid w:val="006803D6"/>
    <w:rsid w:val="006A66DD"/>
    <w:rsid w:val="00707364"/>
    <w:rsid w:val="00742E44"/>
    <w:rsid w:val="00780546"/>
    <w:rsid w:val="007E0211"/>
    <w:rsid w:val="007F5A8B"/>
    <w:rsid w:val="008409A0"/>
    <w:rsid w:val="0088499F"/>
    <w:rsid w:val="008D0F0B"/>
    <w:rsid w:val="008F3578"/>
    <w:rsid w:val="008F3984"/>
    <w:rsid w:val="008F4F83"/>
    <w:rsid w:val="008F7B80"/>
    <w:rsid w:val="00904DEE"/>
    <w:rsid w:val="00954892"/>
    <w:rsid w:val="00955099"/>
    <w:rsid w:val="00971C10"/>
    <w:rsid w:val="00972ACE"/>
    <w:rsid w:val="009774E5"/>
    <w:rsid w:val="0098191D"/>
    <w:rsid w:val="00987237"/>
    <w:rsid w:val="009E44AB"/>
    <w:rsid w:val="009F1B1E"/>
    <w:rsid w:val="00A41DBB"/>
    <w:rsid w:val="00A65590"/>
    <w:rsid w:val="00A9043C"/>
    <w:rsid w:val="00A9650A"/>
    <w:rsid w:val="00AD34AA"/>
    <w:rsid w:val="00AE3A1F"/>
    <w:rsid w:val="00B01C64"/>
    <w:rsid w:val="00B12639"/>
    <w:rsid w:val="00B1790B"/>
    <w:rsid w:val="00BC3B61"/>
    <w:rsid w:val="00BF54E2"/>
    <w:rsid w:val="00C06CC8"/>
    <w:rsid w:val="00C10B16"/>
    <w:rsid w:val="00C61F00"/>
    <w:rsid w:val="00CD1D19"/>
    <w:rsid w:val="00D06BC5"/>
    <w:rsid w:val="00D53A4B"/>
    <w:rsid w:val="00D868C5"/>
    <w:rsid w:val="00DB016A"/>
    <w:rsid w:val="00DC4753"/>
    <w:rsid w:val="00DF6F04"/>
    <w:rsid w:val="00E5042C"/>
    <w:rsid w:val="00E90B4D"/>
    <w:rsid w:val="00ED647C"/>
    <w:rsid w:val="00EF59BA"/>
    <w:rsid w:val="00F71B33"/>
    <w:rsid w:val="00F8434B"/>
    <w:rsid w:val="00F9193B"/>
    <w:rsid w:val="00F96919"/>
    <w:rsid w:val="00FC7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358026A-A3EA-4542-8023-A0D02468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E4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2383"/>
    <w:pPr>
      <w:autoSpaceDE w:val="0"/>
      <w:autoSpaceDN w:val="0"/>
      <w:adjustRightInd w:val="0"/>
    </w:pPr>
    <w:rPr>
      <w:rFonts w:ascii="Arial" w:hAnsi="Arial" w:cs="Arial"/>
      <w:color w:val="000000"/>
      <w:sz w:val="24"/>
      <w:szCs w:val="24"/>
      <w:lang w:val="es-ES" w:eastAsia="es-ES"/>
    </w:rPr>
  </w:style>
  <w:style w:type="paragraph" w:customStyle="1" w:styleId="Standard">
    <w:name w:val="Standard"/>
    <w:rsid w:val="00B01C64"/>
    <w:pPr>
      <w:widowControl w:val="0"/>
      <w:suppressAutoHyphens/>
      <w:autoSpaceDN w:val="0"/>
    </w:pPr>
    <w:rPr>
      <w:rFonts w:eastAsia="SimSun" w:cs="Lucida Sans"/>
      <w:kern w:val="3"/>
      <w:sz w:val="24"/>
      <w:szCs w:val="24"/>
      <w:lang w:val="es-ES" w:eastAsia="zh-CN" w:bidi="hi-IN"/>
    </w:rPr>
  </w:style>
  <w:style w:type="character" w:styleId="Hipervnculo">
    <w:name w:val="Hyperlink"/>
    <w:rsid w:val="001B58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4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01sJz0zHMWVCYSlDsMbi4JndN_PJOx7t/view?usp=shar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2038</Words>
  <Characters>11214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Rúbrica para evaluar un video</vt:lpstr>
    </vt:vector>
  </TitlesOfParts>
  <Company> </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Rúbrica para evaluar un video</dc:title>
  <dc:subject/>
  <dc:creator>ArturoF</dc:creator>
  <cp:keywords/>
  <dc:description/>
  <cp:lastModifiedBy>rocio nuñez</cp:lastModifiedBy>
  <cp:revision>5</cp:revision>
  <dcterms:created xsi:type="dcterms:W3CDTF">2021-06-23T04:15:00Z</dcterms:created>
  <dcterms:modified xsi:type="dcterms:W3CDTF">2021-06-24T03:52:00Z</dcterms:modified>
</cp:coreProperties>
</file>