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0607" w14:textId="09EC7BF2" w:rsidR="00C4575F" w:rsidRDefault="00C4575F" w:rsidP="001A0A84">
      <w:pPr>
        <w:jc w:val="center"/>
        <w:rPr>
          <w:rFonts w:ascii="Arial" w:hAnsi="Arial" w:cs="Arial"/>
          <w:b/>
          <w:bCs/>
          <w:sz w:val="24"/>
          <w:szCs w:val="24"/>
        </w:rPr>
      </w:pPr>
      <w:r>
        <w:rPr>
          <w:rFonts w:ascii="Arial" w:hAnsi="Arial" w:cs="Arial"/>
          <w:b/>
          <w:bCs/>
          <w:sz w:val="24"/>
          <w:szCs w:val="24"/>
        </w:rPr>
        <w:t>ÍNDICE</w:t>
      </w:r>
    </w:p>
    <w:p w14:paraId="0C0678F3" w14:textId="1873D4DF" w:rsidR="00C4575F" w:rsidRDefault="00C4575F" w:rsidP="00C4575F">
      <w:pPr>
        <w:rPr>
          <w:rFonts w:ascii="Arial" w:hAnsi="Arial" w:cs="Arial"/>
          <w:b/>
          <w:bCs/>
          <w:sz w:val="24"/>
          <w:szCs w:val="24"/>
        </w:rPr>
      </w:pPr>
      <w:hyperlink w:anchor="Uno" w:history="1">
        <w:r w:rsidRPr="00C4575F">
          <w:rPr>
            <w:rStyle w:val="Hipervnculo"/>
            <w:rFonts w:ascii="Arial" w:hAnsi="Arial" w:cs="Arial"/>
            <w:b/>
            <w:bCs/>
            <w:sz w:val="24"/>
            <w:szCs w:val="24"/>
          </w:rPr>
          <w:t>UN</w:t>
        </w:r>
        <w:r w:rsidRPr="00C4575F">
          <w:rPr>
            <w:rStyle w:val="Hipervnculo"/>
            <w:rFonts w:ascii="Arial" w:hAnsi="Arial" w:cs="Arial"/>
            <w:b/>
            <w:bCs/>
            <w:sz w:val="24"/>
            <w:szCs w:val="24"/>
          </w:rPr>
          <w:t>O</w:t>
        </w:r>
      </w:hyperlink>
    </w:p>
    <w:p w14:paraId="6BC06D96" w14:textId="224FBDF5" w:rsidR="00C4575F" w:rsidRDefault="00C4575F" w:rsidP="00C4575F">
      <w:pPr>
        <w:rPr>
          <w:rFonts w:ascii="Arial" w:hAnsi="Arial" w:cs="Arial"/>
          <w:b/>
          <w:bCs/>
          <w:sz w:val="24"/>
          <w:szCs w:val="24"/>
        </w:rPr>
      </w:pPr>
      <w:hyperlink w:anchor="Dos" w:history="1">
        <w:r w:rsidRPr="00C4575F">
          <w:rPr>
            <w:rStyle w:val="Hipervnculo"/>
            <w:rFonts w:ascii="Arial" w:hAnsi="Arial" w:cs="Arial"/>
            <w:b/>
            <w:bCs/>
            <w:sz w:val="24"/>
            <w:szCs w:val="24"/>
          </w:rPr>
          <w:t>D</w:t>
        </w:r>
        <w:r w:rsidRPr="00C4575F">
          <w:rPr>
            <w:rStyle w:val="Hipervnculo"/>
            <w:rFonts w:ascii="Arial" w:hAnsi="Arial" w:cs="Arial"/>
            <w:b/>
            <w:bCs/>
            <w:sz w:val="24"/>
            <w:szCs w:val="24"/>
          </w:rPr>
          <w:t>O</w:t>
        </w:r>
        <w:r w:rsidRPr="00C4575F">
          <w:rPr>
            <w:rStyle w:val="Hipervnculo"/>
            <w:rFonts w:ascii="Arial" w:hAnsi="Arial" w:cs="Arial"/>
            <w:b/>
            <w:bCs/>
            <w:sz w:val="24"/>
            <w:szCs w:val="24"/>
          </w:rPr>
          <w:t>S</w:t>
        </w:r>
      </w:hyperlink>
    </w:p>
    <w:p w14:paraId="682857AE" w14:textId="623B28DC" w:rsidR="00C4575F" w:rsidRDefault="00C4575F" w:rsidP="00C4575F">
      <w:pPr>
        <w:rPr>
          <w:rFonts w:ascii="Arial" w:hAnsi="Arial" w:cs="Arial"/>
          <w:b/>
          <w:bCs/>
          <w:sz w:val="24"/>
          <w:szCs w:val="24"/>
        </w:rPr>
      </w:pPr>
      <w:hyperlink w:anchor="Tres" w:history="1">
        <w:r w:rsidRPr="00C4575F">
          <w:rPr>
            <w:rStyle w:val="Hipervnculo"/>
            <w:rFonts w:ascii="Arial" w:hAnsi="Arial" w:cs="Arial"/>
            <w:b/>
            <w:bCs/>
            <w:sz w:val="24"/>
            <w:szCs w:val="24"/>
          </w:rPr>
          <w:t>TR</w:t>
        </w:r>
        <w:r w:rsidRPr="00C4575F">
          <w:rPr>
            <w:rStyle w:val="Hipervnculo"/>
            <w:rFonts w:ascii="Arial" w:hAnsi="Arial" w:cs="Arial"/>
            <w:b/>
            <w:bCs/>
            <w:sz w:val="24"/>
            <w:szCs w:val="24"/>
          </w:rPr>
          <w:t>E</w:t>
        </w:r>
        <w:r w:rsidRPr="00C4575F">
          <w:rPr>
            <w:rStyle w:val="Hipervnculo"/>
            <w:rFonts w:ascii="Arial" w:hAnsi="Arial" w:cs="Arial"/>
            <w:b/>
            <w:bCs/>
            <w:sz w:val="24"/>
            <w:szCs w:val="24"/>
          </w:rPr>
          <w:t>S</w:t>
        </w:r>
      </w:hyperlink>
    </w:p>
    <w:p w14:paraId="3F498521" w14:textId="77777777" w:rsidR="00C4575F" w:rsidRDefault="00C4575F" w:rsidP="001A0A84">
      <w:pPr>
        <w:jc w:val="center"/>
        <w:rPr>
          <w:rFonts w:ascii="Arial" w:hAnsi="Arial" w:cs="Arial"/>
          <w:b/>
          <w:bCs/>
          <w:sz w:val="24"/>
          <w:szCs w:val="24"/>
        </w:rPr>
      </w:pPr>
    </w:p>
    <w:p w14:paraId="460655D4" w14:textId="77777777" w:rsidR="00C4575F" w:rsidRDefault="00C4575F" w:rsidP="001A0A84">
      <w:pPr>
        <w:jc w:val="center"/>
        <w:rPr>
          <w:rFonts w:ascii="Arial" w:hAnsi="Arial" w:cs="Arial"/>
          <w:b/>
          <w:bCs/>
          <w:sz w:val="24"/>
          <w:szCs w:val="24"/>
        </w:rPr>
      </w:pPr>
    </w:p>
    <w:p w14:paraId="747EFB95" w14:textId="028511BE" w:rsidR="001A0A84" w:rsidRDefault="001A0A84" w:rsidP="001A0A84">
      <w:pPr>
        <w:jc w:val="center"/>
        <w:rPr>
          <w:rFonts w:ascii="Arial" w:hAnsi="Arial" w:cs="Arial"/>
          <w:b/>
          <w:bCs/>
          <w:sz w:val="24"/>
          <w:szCs w:val="24"/>
        </w:rPr>
      </w:pPr>
      <w:r w:rsidRPr="00850C51">
        <w:rPr>
          <w:rFonts w:ascii="Arial" w:hAnsi="Arial" w:cs="Arial"/>
          <w:b/>
          <w:bCs/>
          <w:sz w:val="24"/>
          <w:szCs w:val="24"/>
        </w:rPr>
        <w:t>Formación (</w:t>
      </w:r>
      <w:proofErr w:type="spellStart"/>
      <w:r w:rsidRPr="00850C51">
        <w:rPr>
          <w:rFonts w:ascii="Arial" w:hAnsi="Arial" w:cs="Arial"/>
          <w:b/>
          <w:bCs/>
          <w:sz w:val="24"/>
          <w:szCs w:val="24"/>
        </w:rPr>
        <w:t>Bildung</w:t>
      </w:r>
      <w:proofErr w:type="spellEnd"/>
      <w:r w:rsidRPr="00850C51">
        <w:rPr>
          <w:rFonts w:ascii="Arial" w:hAnsi="Arial" w:cs="Arial"/>
          <w:b/>
          <w:bCs/>
          <w:sz w:val="24"/>
          <w:szCs w:val="24"/>
        </w:rPr>
        <w:t>) y creación literaria “Llegar a ser lo que se es” en diversos mundos posibles</w:t>
      </w:r>
    </w:p>
    <w:p w14:paraId="4686710C" w14:textId="6BAA2FAE" w:rsidR="001A0A84" w:rsidRDefault="001A0A84" w:rsidP="001A0A84">
      <w:pPr>
        <w:jc w:val="both"/>
        <w:rPr>
          <w:rFonts w:ascii="Arial" w:hAnsi="Arial" w:cs="Arial"/>
          <w:sz w:val="24"/>
          <w:szCs w:val="24"/>
        </w:rPr>
      </w:pPr>
      <w:r>
        <w:rPr>
          <w:rFonts w:ascii="Arial" w:hAnsi="Arial" w:cs="Arial"/>
          <w:sz w:val="24"/>
          <w:szCs w:val="24"/>
        </w:rPr>
        <w:t xml:space="preserve">Este artículo plantea en su introducción, principalmente la idea o significado que tiene la palabra </w:t>
      </w:r>
      <w:proofErr w:type="spellStart"/>
      <w:r>
        <w:rPr>
          <w:rFonts w:ascii="Arial" w:hAnsi="Arial" w:cs="Arial"/>
          <w:sz w:val="24"/>
          <w:szCs w:val="24"/>
        </w:rPr>
        <w:t>Bildung</w:t>
      </w:r>
      <w:proofErr w:type="spellEnd"/>
      <w:r>
        <w:rPr>
          <w:rFonts w:ascii="Arial" w:hAnsi="Arial" w:cs="Arial"/>
          <w:sz w:val="24"/>
          <w:szCs w:val="24"/>
        </w:rPr>
        <w:t>, esta es desarrollada en la tradición pedagógica alemana y significa formación, esto refiere al cultivo personal para alcanzar la plenitud humana. Esto le permite al ser humano, desbordar lo propuesto, interpretar lo que le es enseñado, dar sentido a la propia existencia, transformarla y encontrar otras maneras de ser y de vivir.</w:t>
      </w:r>
    </w:p>
    <w:p w14:paraId="7AF41B9F" w14:textId="7EDCF638" w:rsidR="00C4575F" w:rsidRDefault="00C4575F" w:rsidP="00C4575F">
      <w:pPr>
        <w:jc w:val="center"/>
        <w:rPr>
          <w:rFonts w:ascii="Arial" w:hAnsi="Arial" w:cs="Arial"/>
          <w:sz w:val="24"/>
          <w:szCs w:val="24"/>
        </w:rPr>
      </w:pPr>
      <w:hyperlink r:id="rId4" w:history="1">
        <w:r w:rsidRPr="00C4575F">
          <w:rPr>
            <w:rStyle w:val="Hipervnculo"/>
            <w:rFonts w:ascii="Arial" w:hAnsi="Arial" w:cs="Arial"/>
            <w:sz w:val="24"/>
            <w:szCs w:val="24"/>
          </w:rPr>
          <w:t>VER GOO</w:t>
        </w:r>
        <w:r w:rsidRPr="00C4575F">
          <w:rPr>
            <w:rStyle w:val="Hipervnculo"/>
            <w:rFonts w:ascii="Arial" w:hAnsi="Arial" w:cs="Arial"/>
            <w:sz w:val="24"/>
            <w:szCs w:val="24"/>
          </w:rPr>
          <w:t>G</w:t>
        </w:r>
        <w:r w:rsidRPr="00C4575F">
          <w:rPr>
            <w:rStyle w:val="Hipervnculo"/>
            <w:rFonts w:ascii="Arial" w:hAnsi="Arial" w:cs="Arial"/>
            <w:sz w:val="24"/>
            <w:szCs w:val="24"/>
          </w:rPr>
          <w:t>LE</w:t>
        </w:r>
      </w:hyperlink>
    </w:p>
    <w:p w14:paraId="2EABC52F" w14:textId="0A60A35D" w:rsidR="001A0A84" w:rsidRDefault="001A0A84" w:rsidP="001A0A84">
      <w:pPr>
        <w:jc w:val="both"/>
        <w:rPr>
          <w:rFonts w:ascii="Arial" w:hAnsi="Arial" w:cs="Arial"/>
          <w:sz w:val="24"/>
          <w:szCs w:val="24"/>
        </w:rPr>
      </w:pPr>
      <w:r>
        <w:rPr>
          <w:rFonts w:ascii="Arial" w:hAnsi="Arial" w:cs="Arial"/>
          <w:sz w:val="24"/>
          <w:szCs w:val="24"/>
        </w:rPr>
        <w:t xml:space="preserve">En este sentido, lo relaciona con la creación literaria, una de las practicas marginadas en lo educativo, pues la lengua e invención permiten participar en este proceso formativo, desde la ficción, sus </w:t>
      </w:r>
      <w:r w:rsidRPr="009D6714">
        <w:rPr>
          <w:rFonts w:ascii="Arial" w:hAnsi="Arial" w:cs="Arial"/>
          <w:sz w:val="24"/>
          <w:szCs w:val="24"/>
        </w:rPr>
        <w:t>estrategias y elementos discursivos, supone una creación de lo no conocido, una invención, que expresa la necesidad humana «de lo imaginario, además de lo acaecido y real» (Marías, 1995).</w:t>
      </w:r>
    </w:p>
    <w:p w14:paraId="3867DB9C" w14:textId="6764FE78" w:rsidR="001A0A84" w:rsidRDefault="00612F61" w:rsidP="001A0A84">
      <w:pPr>
        <w:jc w:val="center"/>
        <w:rPr>
          <w:rFonts w:ascii="Arial" w:hAnsi="Arial" w:cs="Arial"/>
          <w:sz w:val="24"/>
          <w:szCs w:val="24"/>
        </w:rPr>
      </w:pPr>
      <w:hyperlink r:id="rId5" w:history="1">
        <w:r w:rsidR="001A0A84" w:rsidRPr="00612F61">
          <w:rPr>
            <w:rStyle w:val="Hipervnculo"/>
            <w:rFonts w:ascii="Arial" w:hAnsi="Arial" w:cs="Arial"/>
            <w:sz w:val="24"/>
            <w:szCs w:val="24"/>
          </w:rPr>
          <w:t>VER VIDEO</w:t>
        </w:r>
      </w:hyperlink>
    </w:p>
    <w:p w14:paraId="0EB85E2A" w14:textId="3DE546DE" w:rsidR="001A0A84" w:rsidRDefault="001A0A84" w:rsidP="001A0A84">
      <w:pPr>
        <w:jc w:val="both"/>
        <w:rPr>
          <w:rFonts w:ascii="Arial" w:hAnsi="Arial" w:cs="Arial"/>
          <w:sz w:val="24"/>
          <w:szCs w:val="24"/>
        </w:rPr>
      </w:pPr>
      <w:r>
        <w:rPr>
          <w:rFonts w:ascii="Arial" w:hAnsi="Arial" w:cs="Arial"/>
          <w:sz w:val="24"/>
          <w:szCs w:val="24"/>
        </w:rPr>
        <w:t xml:space="preserve">A través de ella se pueden crear mundos posibles en tanto nuevas alternativas de existencia; significa experimentar, en el proceso creativo, otras dimensiones de la </w:t>
      </w:r>
      <w:r w:rsidRPr="009D6714">
        <w:rPr>
          <w:rFonts w:ascii="Arial" w:hAnsi="Arial" w:cs="Arial"/>
          <w:sz w:val="24"/>
          <w:szCs w:val="24"/>
        </w:rPr>
        <w:t>«</w:t>
      </w:r>
      <w:r>
        <w:rPr>
          <w:rFonts w:ascii="Arial" w:hAnsi="Arial" w:cs="Arial"/>
          <w:sz w:val="24"/>
          <w:szCs w:val="24"/>
        </w:rPr>
        <w:t>realidad real</w:t>
      </w:r>
      <w:r w:rsidRPr="009D6714">
        <w:rPr>
          <w:rFonts w:ascii="Arial" w:hAnsi="Arial" w:cs="Arial"/>
          <w:sz w:val="24"/>
          <w:szCs w:val="24"/>
        </w:rPr>
        <w:t>»</w:t>
      </w:r>
      <w:r>
        <w:rPr>
          <w:rFonts w:ascii="Arial" w:hAnsi="Arial" w:cs="Arial"/>
          <w:sz w:val="24"/>
          <w:szCs w:val="24"/>
        </w:rPr>
        <w:t>, la cual puede resultar más vivida, enriquecida, una vez es narrada o poetizada.</w:t>
      </w:r>
    </w:p>
    <w:p w14:paraId="1FDC8BBE" w14:textId="6A03F31A" w:rsidR="002A3552" w:rsidRDefault="00C4575F" w:rsidP="002A3552">
      <w:pPr>
        <w:jc w:val="center"/>
        <w:rPr>
          <w:rFonts w:ascii="Arial" w:hAnsi="Arial" w:cs="Arial"/>
          <w:sz w:val="24"/>
          <w:szCs w:val="24"/>
        </w:rPr>
      </w:pPr>
      <w:hyperlink r:id="rId6" w:history="1">
        <w:r w:rsidR="002A3552" w:rsidRPr="00C4575F">
          <w:rPr>
            <w:rStyle w:val="Hipervnculo"/>
            <w:rFonts w:ascii="Arial" w:hAnsi="Arial" w:cs="Arial"/>
            <w:sz w:val="24"/>
            <w:szCs w:val="24"/>
          </w:rPr>
          <w:t>VER DOCUMENTO PDF</w:t>
        </w:r>
      </w:hyperlink>
    </w:p>
    <w:p w14:paraId="52012CAD" w14:textId="129B5E56" w:rsidR="001A0A84" w:rsidRDefault="001A0A84" w:rsidP="001A0A84">
      <w:pPr>
        <w:jc w:val="both"/>
        <w:rPr>
          <w:rFonts w:ascii="Arial" w:hAnsi="Arial" w:cs="Arial"/>
          <w:sz w:val="24"/>
          <w:szCs w:val="24"/>
        </w:rPr>
      </w:pPr>
      <w:r>
        <w:rPr>
          <w:rFonts w:ascii="Arial" w:hAnsi="Arial" w:cs="Arial"/>
          <w:sz w:val="24"/>
          <w:szCs w:val="24"/>
        </w:rPr>
        <w:t>En el primer título de este artículo, “La formación (</w:t>
      </w:r>
      <w:proofErr w:type="spellStart"/>
      <w:r>
        <w:rPr>
          <w:rFonts w:ascii="Arial" w:hAnsi="Arial" w:cs="Arial"/>
          <w:sz w:val="24"/>
          <w:szCs w:val="24"/>
        </w:rPr>
        <w:t>Bildung</w:t>
      </w:r>
      <w:proofErr w:type="spellEnd"/>
      <w:r>
        <w:rPr>
          <w:rFonts w:ascii="Arial" w:hAnsi="Arial" w:cs="Arial"/>
          <w:sz w:val="24"/>
          <w:szCs w:val="24"/>
        </w:rPr>
        <w:t>), más acá de la acción educativa, se plantea una importante distinción entre formación (</w:t>
      </w:r>
      <w:proofErr w:type="spellStart"/>
      <w:r>
        <w:rPr>
          <w:rFonts w:ascii="Arial" w:hAnsi="Arial" w:cs="Arial"/>
          <w:sz w:val="24"/>
          <w:szCs w:val="24"/>
        </w:rPr>
        <w:t>Bildung</w:t>
      </w:r>
      <w:proofErr w:type="spellEnd"/>
      <w:r>
        <w:rPr>
          <w:rFonts w:ascii="Arial" w:hAnsi="Arial" w:cs="Arial"/>
          <w:sz w:val="24"/>
          <w:szCs w:val="24"/>
        </w:rPr>
        <w:t>) y educación (</w:t>
      </w:r>
      <w:proofErr w:type="spellStart"/>
      <w:r>
        <w:rPr>
          <w:rFonts w:ascii="Arial" w:hAnsi="Arial" w:cs="Arial"/>
          <w:sz w:val="24"/>
          <w:szCs w:val="24"/>
        </w:rPr>
        <w:t>Erziehung</w:t>
      </w:r>
      <w:proofErr w:type="spellEnd"/>
      <w:r>
        <w:rPr>
          <w:rFonts w:ascii="Arial" w:hAnsi="Arial" w:cs="Arial"/>
          <w:sz w:val="24"/>
          <w:szCs w:val="24"/>
        </w:rPr>
        <w:t xml:space="preserve">). El primer concepto se aborda como rasgo </w:t>
      </w:r>
      <w:r w:rsidRPr="009D6714">
        <w:rPr>
          <w:rFonts w:ascii="Arial" w:hAnsi="Arial" w:cs="Arial"/>
          <w:sz w:val="24"/>
          <w:szCs w:val="24"/>
        </w:rPr>
        <w:t>humano de autorrealización del sujeto, para su transformación desde adentro, debido a que forja la libertad desde la razón, la sensibilidad y la voluntad, en la interrelación con otros y sus contextos socioculturales específicos. Así como la educación atañe a un medio de instrucción o adiestramien</w:t>
      </w:r>
      <w:r>
        <w:rPr>
          <w:rFonts w:ascii="Arial" w:hAnsi="Arial" w:cs="Arial"/>
          <w:sz w:val="24"/>
          <w:szCs w:val="24"/>
        </w:rPr>
        <w:t>t</w:t>
      </w:r>
      <w:r w:rsidRPr="009D6714">
        <w:rPr>
          <w:rFonts w:ascii="Arial" w:hAnsi="Arial" w:cs="Arial"/>
          <w:sz w:val="24"/>
          <w:szCs w:val="24"/>
        </w:rPr>
        <w:t>o en ciertos conocimientos y habilidades –una acción externa, pedagógicamente intencionada–, la formación permite</w:t>
      </w:r>
      <w:r>
        <w:rPr>
          <w:rFonts w:ascii="Arial" w:hAnsi="Arial" w:cs="Arial"/>
          <w:sz w:val="24"/>
          <w:szCs w:val="24"/>
        </w:rPr>
        <w:t xml:space="preserve"> </w:t>
      </w:r>
      <w:r w:rsidRPr="009D6714">
        <w:rPr>
          <w:rFonts w:ascii="Arial" w:hAnsi="Arial" w:cs="Arial"/>
          <w:sz w:val="24"/>
          <w:szCs w:val="24"/>
        </w:rPr>
        <w:t>«alcanzar la plenitud humana» (Kant, 2008)</w:t>
      </w:r>
      <w:r>
        <w:rPr>
          <w:rFonts w:ascii="Arial" w:hAnsi="Arial" w:cs="Arial"/>
          <w:sz w:val="24"/>
          <w:szCs w:val="24"/>
        </w:rPr>
        <w:t>.</w:t>
      </w:r>
    </w:p>
    <w:p w14:paraId="6D7EB79F" w14:textId="31573950" w:rsidR="00C4575F" w:rsidRDefault="00C4575F" w:rsidP="001A0A84">
      <w:pPr>
        <w:jc w:val="both"/>
        <w:rPr>
          <w:rFonts w:ascii="Arial" w:hAnsi="Arial" w:cs="Arial"/>
          <w:sz w:val="24"/>
          <w:szCs w:val="24"/>
        </w:rPr>
      </w:pPr>
    </w:p>
    <w:p w14:paraId="7A3E70ED" w14:textId="77777777" w:rsidR="00C4575F" w:rsidRDefault="00C4575F" w:rsidP="001A0A84">
      <w:pPr>
        <w:jc w:val="both"/>
        <w:rPr>
          <w:rFonts w:ascii="Arial" w:hAnsi="Arial" w:cs="Arial"/>
          <w:sz w:val="24"/>
          <w:szCs w:val="24"/>
        </w:rPr>
      </w:pPr>
    </w:p>
    <w:p w14:paraId="57AB45D8" w14:textId="7317EF2E" w:rsidR="001A0A84" w:rsidRPr="001A0A84" w:rsidRDefault="001A0A84" w:rsidP="001A0A84">
      <w:pPr>
        <w:jc w:val="center"/>
        <w:rPr>
          <w:rFonts w:ascii="Arial" w:hAnsi="Arial" w:cs="Arial"/>
          <w:b/>
          <w:bCs/>
          <w:color w:val="FF0000"/>
          <w:sz w:val="24"/>
          <w:szCs w:val="24"/>
        </w:rPr>
      </w:pPr>
      <w:bookmarkStart w:id="0" w:name="Uno"/>
      <w:r w:rsidRPr="001A0A84">
        <w:rPr>
          <w:rFonts w:ascii="Arial" w:hAnsi="Arial" w:cs="Arial"/>
          <w:b/>
          <w:bCs/>
          <w:color w:val="FF0000"/>
          <w:sz w:val="24"/>
          <w:szCs w:val="24"/>
        </w:rPr>
        <w:t>UNO</w:t>
      </w:r>
    </w:p>
    <w:bookmarkEnd w:id="0"/>
    <w:p w14:paraId="121BC443" w14:textId="77777777" w:rsidR="001A0A84" w:rsidRDefault="001A0A84" w:rsidP="001A0A84">
      <w:pPr>
        <w:jc w:val="both"/>
        <w:rPr>
          <w:rFonts w:ascii="Arial" w:hAnsi="Arial" w:cs="Arial"/>
          <w:sz w:val="24"/>
          <w:szCs w:val="24"/>
        </w:rPr>
      </w:pPr>
      <w:r>
        <w:rPr>
          <w:rFonts w:ascii="Arial" w:hAnsi="Arial" w:cs="Arial"/>
          <w:sz w:val="24"/>
          <w:szCs w:val="24"/>
        </w:rPr>
        <w:t>Esta idea inicial me parece muy importante, pues como futura docente me compete tener clara esta distinción en la labor que voy a ejercer día a día. No solo es una reproducción de patrones que hemos venido aprendiendo desde que somos alumnos, hasta ahora, casi profesionistas, es buscar la transformación del alumno a partir de lo enseñado, que estos conocimientos resuenen en su persona y pueda hacer con ellos un bien a sí mismo.</w:t>
      </w:r>
    </w:p>
    <w:p w14:paraId="4E4508E5" w14:textId="783FA46E" w:rsidR="001A0A84" w:rsidRDefault="001A0A84" w:rsidP="001A0A84">
      <w:pPr>
        <w:jc w:val="both"/>
        <w:rPr>
          <w:rFonts w:ascii="Arial" w:hAnsi="Arial" w:cs="Arial"/>
          <w:sz w:val="24"/>
          <w:szCs w:val="24"/>
        </w:rPr>
      </w:pPr>
      <w:r>
        <w:rPr>
          <w:rFonts w:ascii="Arial" w:hAnsi="Arial" w:cs="Arial"/>
          <w:sz w:val="24"/>
          <w:szCs w:val="24"/>
        </w:rPr>
        <w:t xml:space="preserve">Otra idea muy importante que nos menciona es que </w:t>
      </w:r>
      <w:r w:rsidRPr="007B6370">
        <w:rPr>
          <w:rFonts w:ascii="Arial" w:hAnsi="Arial" w:cs="Arial"/>
          <w:sz w:val="24"/>
          <w:szCs w:val="24"/>
        </w:rPr>
        <w:t>la educación no puede quedarse en el «amaestramiento» para hacer del hombre lo que la sociedad previamente ha definido como su propósito de realización, pues él construye el sentido de su existencia, siempre imprevisible.</w:t>
      </w:r>
      <w:r>
        <w:rPr>
          <w:rFonts w:ascii="Arial" w:hAnsi="Arial" w:cs="Arial"/>
          <w:sz w:val="24"/>
          <w:szCs w:val="24"/>
        </w:rPr>
        <w:t xml:space="preserve"> Y estoy totalmente de acuerdo con ello.</w:t>
      </w:r>
    </w:p>
    <w:p w14:paraId="3C93FF61" w14:textId="501E079C" w:rsidR="001A0A84" w:rsidRPr="001A0A84" w:rsidRDefault="001A0A84" w:rsidP="001A0A84">
      <w:pPr>
        <w:jc w:val="center"/>
        <w:rPr>
          <w:rFonts w:ascii="Arial" w:hAnsi="Arial" w:cs="Arial"/>
          <w:b/>
          <w:bCs/>
          <w:color w:val="FF0000"/>
          <w:sz w:val="24"/>
          <w:szCs w:val="24"/>
        </w:rPr>
      </w:pPr>
      <w:bookmarkStart w:id="1" w:name="Dos"/>
      <w:r w:rsidRPr="001A0A84">
        <w:rPr>
          <w:rFonts w:ascii="Arial" w:hAnsi="Arial" w:cs="Arial"/>
          <w:b/>
          <w:bCs/>
          <w:color w:val="FF0000"/>
          <w:sz w:val="24"/>
          <w:szCs w:val="24"/>
        </w:rPr>
        <w:t>DOS</w:t>
      </w:r>
    </w:p>
    <w:bookmarkEnd w:id="1"/>
    <w:p w14:paraId="497308C4" w14:textId="77777777" w:rsidR="001A0A84" w:rsidRDefault="001A0A84" w:rsidP="001A0A84">
      <w:pPr>
        <w:jc w:val="both"/>
        <w:rPr>
          <w:rFonts w:ascii="Arial" w:hAnsi="Arial" w:cs="Arial"/>
          <w:sz w:val="24"/>
          <w:szCs w:val="24"/>
        </w:rPr>
      </w:pPr>
      <w:r>
        <w:rPr>
          <w:rFonts w:ascii="Arial" w:hAnsi="Arial" w:cs="Arial"/>
          <w:sz w:val="24"/>
          <w:szCs w:val="24"/>
        </w:rPr>
        <w:t xml:space="preserve">En el siguiente título, “Formación como desbordamiento de sentidos: implicaciones pedagógicas”. Nos habla acerca de la formación desde la fenomenología y la antropología pedagógica. Se retoma y es ampliada la definición estableciendo que: </w:t>
      </w:r>
      <w:r w:rsidRPr="007B6370">
        <w:rPr>
          <w:rFonts w:ascii="Arial" w:hAnsi="Arial" w:cs="Arial"/>
          <w:sz w:val="24"/>
          <w:szCs w:val="24"/>
        </w:rPr>
        <w:t>Se trata de que el ser alcance la plenitud de su despliegue mediante su propia exposición por vía de, a través de y en el lenguaje. En esta perspectiva la formación no puede ser una estrategia de imposición</w:t>
      </w:r>
      <w:r>
        <w:rPr>
          <w:rFonts w:ascii="Arial" w:hAnsi="Arial" w:cs="Arial"/>
          <w:sz w:val="24"/>
          <w:szCs w:val="24"/>
        </w:rPr>
        <w:t xml:space="preserve">, </w:t>
      </w:r>
      <w:r w:rsidRPr="007B6370">
        <w:rPr>
          <w:rFonts w:ascii="Arial" w:hAnsi="Arial" w:cs="Arial"/>
          <w:sz w:val="24"/>
          <w:szCs w:val="24"/>
        </w:rPr>
        <w:t>de instrucción, de modelamiento, sino en la medida que el ser se expone propicia un salto, un paso fuera de sí. (Vargas Guillén, 2010, p. 9).</w:t>
      </w:r>
    </w:p>
    <w:p w14:paraId="5D241D4B" w14:textId="2211965F" w:rsidR="001A0A84" w:rsidRDefault="001A0A84" w:rsidP="001A0A84">
      <w:pPr>
        <w:jc w:val="both"/>
        <w:rPr>
          <w:rFonts w:ascii="Arial" w:hAnsi="Arial" w:cs="Arial"/>
          <w:sz w:val="24"/>
          <w:szCs w:val="24"/>
        </w:rPr>
      </w:pPr>
      <w:r>
        <w:rPr>
          <w:rFonts w:ascii="Arial" w:hAnsi="Arial" w:cs="Arial"/>
          <w:sz w:val="24"/>
          <w:szCs w:val="24"/>
        </w:rPr>
        <w:t>Aquí comienza este vínculo con el lenguaje, pues varios autores consideran el lenguaje como condición de la existencia del hombre, solo mediante este medio puede configurar su ser, sus proyecciones como sujeto en comunidad y cultura.</w:t>
      </w:r>
    </w:p>
    <w:p w14:paraId="4D84BB22" w14:textId="133CAC6B" w:rsidR="001A0A84" w:rsidRDefault="001A0A84" w:rsidP="001A0A84">
      <w:pPr>
        <w:jc w:val="both"/>
        <w:rPr>
          <w:rFonts w:ascii="Arial" w:hAnsi="Arial" w:cs="Arial"/>
          <w:sz w:val="24"/>
          <w:szCs w:val="24"/>
        </w:rPr>
      </w:pPr>
      <w:r w:rsidRPr="00BD2744">
        <w:rPr>
          <w:rFonts w:ascii="Arial" w:hAnsi="Arial" w:cs="Arial"/>
          <w:sz w:val="24"/>
          <w:szCs w:val="24"/>
        </w:rPr>
        <w:t>Para la pedagogía de la literatura en particular, esto implica enfatizar en la significación (construcción de sentido)</w:t>
      </w:r>
      <w:r>
        <w:rPr>
          <w:rFonts w:ascii="Arial" w:hAnsi="Arial" w:cs="Arial"/>
          <w:sz w:val="24"/>
          <w:szCs w:val="24"/>
        </w:rPr>
        <w:t xml:space="preserve"> </w:t>
      </w:r>
      <w:r w:rsidRPr="00BD2744">
        <w:rPr>
          <w:rFonts w:ascii="Arial" w:hAnsi="Arial" w:cs="Arial"/>
          <w:sz w:val="24"/>
          <w:szCs w:val="24"/>
        </w:rPr>
        <w:t>Sin embargo, el tratamiento extraliterario que el sistema educativo impone a la literatura ha obnubilado sus intencionalidades estéticas entre un cúmulo de datos historiográficos, culturale</w:t>
      </w:r>
      <w:r>
        <w:rPr>
          <w:rFonts w:ascii="Arial" w:hAnsi="Arial" w:cs="Arial"/>
          <w:sz w:val="24"/>
          <w:szCs w:val="24"/>
        </w:rPr>
        <w:t>s</w:t>
      </w:r>
      <w:r w:rsidRPr="00BD2744">
        <w:rPr>
          <w:rFonts w:ascii="Arial" w:hAnsi="Arial" w:cs="Arial"/>
          <w:sz w:val="24"/>
          <w:szCs w:val="24"/>
        </w:rPr>
        <w:t>, ideológicos o teóricos, los cuales han extraviado las relaciones texto-lector y autor-texto hacia “discursos para literarios” (</w:t>
      </w:r>
      <w:proofErr w:type="spellStart"/>
      <w:r w:rsidRPr="00BD2744">
        <w:rPr>
          <w:rFonts w:ascii="Arial" w:hAnsi="Arial" w:cs="Arial"/>
          <w:sz w:val="24"/>
          <w:szCs w:val="24"/>
        </w:rPr>
        <w:t>Bombini</w:t>
      </w:r>
      <w:proofErr w:type="spellEnd"/>
      <w:r w:rsidRPr="00BD2744">
        <w:rPr>
          <w:rFonts w:ascii="Arial" w:hAnsi="Arial" w:cs="Arial"/>
          <w:sz w:val="24"/>
          <w:szCs w:val="24"/>
        </w:rPr>
        <w:t>, 1996)</w:t>
      </w:r>
      <w:r>
        <w:rPr>
          <w:rFonts w:ascii="Arial" w:hAnsi="Arial" w:cs="Arial"/>
          <w:sz w:val="24"/>
          <w:szCs w:val="24"/>
        </w:rPr>
        <w:t>.</w:t>
      </w:r>
    </w:p>
    <w:p w14:paraId="19AF3CEC" w14:textId="344631B7" w:rsidR="001A0A84" w:rsidRPr="001A0A84" w:rsidRDefault="001A0A84" w:rsidP="001A0A84">
      <w:pPr>
        <w:jc w:val="center"/>
        <w:rPr>
          <w:rFonts w:ascii="Arial" w:hAnsi="Arial" w:cs="Arial"/>
          <w:b/>
          <w:bCs/>
          <w:color w:val="FF0000"/>
          <w:sz w:val="24"/>
          <w:szCs w:val="24"/>
        </w:rPr>
      </w:pPr>
      <w:bookmarkStart w:id="2" w:name="Tres"/>
      <w:r w:rsidRPr="001A0A84">
        <w:rPr>
          <w:rFonts w:ascii="Arial" w:hAnsi="Arial" w:cs="Arial"/>
          <w:b/>
          <w:bCs/>
          <w:color w:val="FF0000"/>
          <w:sz w:val="24"/>
          <w:szCs w:val="24"/>
        </w:rPr>
        <w:t>TRES</w:t>
      </w:r>
    </w:p>
    <w:bookmarkEnd w:id="2"/>
    <w:p w14:paraId="780BEEF9" w14:textId="192A92C6" w:rsidR="001A0A84" w:rsidRDefault="001A0A84" w:rsidP="001A0A84">
      <w:pPr>
        <w:jc w:val="both"/>
        <w:rPr>
          <w:rFonts w:ascii="Arial" w:hAnsi="Arial" w:cs="Arial"/>
          <w:sz w:val="24"/>
          <w:szCs w:val="24"/>
        </w:rPr>
      </w:pPr>
      <w:r>
        <w:rPr>
          <w:rFonts w:ascii="Arial" w:hAnsi="Arial" w:cs="Arial"/>
          <w:sz w:val="24"/>
          <w:szCs w:val="24"/>
        </w:rPr>
        <w:t>Menciona que, difícilmente estas obras se van a implicar en la vida personal de sus participantes, es decir, los alumnos. Esto dificulta la proyección formativa de lectores cautivos en objetivos informativos, y de escritores potenciales que no encuentran su lugar en las prioridades curriculares para el despliegue personal de sentidos desde la página en blanco; desde la creación</w:t>
      </w:r>
    </w:p>
    <w:p w14:paraId="7CDBCEAC" w14:textId="649A6C61" w:rsidR="001A0A84" w:rsidRDefault="001A0A84" w:rsidP="001A0A84">
      <w:pPr>
        <w:jc w:val="both"/>
        <w:rPr>
          <w:rFonts w:ascii="Arial" w:hAnsi="Arial" w:cs="Arial"/>
          <w:sz w:val="24"/>
          <w:szCs w:val="24"/>
        </w:rPr>
      </w:pPr>
      <w:r>
        <w:rPr>
          <w:rFonts w:ascii="Arial" w:hAnsi="Arial" w:cs="Arial"/>
          <w:sz w:val="24"/>
          <w:szCs w:val="24"/>
        </w:rPr>
        <w:lastRenderedPageBreak/>
        <w:t>En el siguiente título “La creación literaria, en los márgenes del sistema educativo” se va adentrando al tema de la formación literaria, ya teniendo clara la definición de lo que es formar.</w:t>
      </w:r>
    </w:p>
    <w:p w14:paraId="1794A562" w14:textId="77777777" w:rsidR="001A0A84" w:rsidRDefault="001A0A84" w:rsidP="001A0A84">
      <w:pPr>
        <w:jc w:val="both"/>
        <w:rPr>
          <w:rFonts w:ascii="Arial" w:hAnsi="Arial" w:cs="Arial"/>
          <w:sz w:val="24"/>
          <w:szCs w:val="24"/>
        </w:rPr>
      </w:pPr>
      <w:r>
        <w:rPr>
          <w:rFonts w:ascii="Arial" w:hAnsi="Arial" w:cs="Arial"/>
          <w:sz w:val="24"/>
          <w:szCs w:val="24"/>
        </w:rPr>
        <w:t>En primera instancia nos dice que la lectura literaria ha ganado un lugar en la escuela como experiencia formativa. Leer literatura para obtener fines de formación moral y de valores, transmitir conocimientos o conductas es una consigna que se ha repetido en maestros progresistas y en políticas educativas recientes.</w:t>
      </w:r>
    </w:p>
    <w:p w14:paraId="3C994EAF" w14:textId="77777777" w:rsidR="001A0A84" w:rsidRDefault="001A0A84" w:rsidP="001A0A84">
      <w:pPr>
        <w:jc w:val="both"/>
        <w:rPr>
          <w:rFonts w:ascii="Arial" w:hAnsi="Arial" w:cs="Arial"/>
          <w:sz w:val="24"/>
          <w:szCs w:val="24"/>
        </w:rPr>
      </w:pPr>
      <w:r>
        <w:rPr>
          <w:rFonts w:ascii="Arial" w:hAnsi="Arial" w:cs="Arial"/>
          <w:sz w:val="24"/>
          <w:szCs w:val="24"/>
        </w:rPr>
        <w:t>Si se parte desde la lectura, se concibe que el texto solo puede actualizarse mediante el acto de leer, en el sentido de que podemos asumir la lectura, interpretarla, criticarla, reflexionarla, etc.</w:t>
      </w:r>
    </w:p>
    <w:p w14:paraId="1F61C5B2" w14:textId="77777777" w:rsidR="001A0A84" w:rsidRDefault="001A0A84"/>
    <w:sectPr w:rsidR="001A0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84"/>
    <w:rsid w:val="001A0A84"/>
    <w:rsid w:val="002A3552"/>
    <w:rsid w:val="00612F61"/>
    <w:rsid w:val="00C4575F"/>
    <w:rsid w:val="00DF6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7B46"/>
  <w15:chartTrackingRefBased/>
  <w15:docId w15:val="{B3263400-6A01-4F30-B6EB-95118D4C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2F61"/>
    <w:rPr>
      <w:color w:val="0563C1" w:themeColor="hyperlink"/>
      <w:u w:val="single"/>
    </w:rPr>
  </w:style>
  <w:style w:type="character" w:styleId="Mencinsinresolver">
    <w:name w:val="Unresolved Mention"/>
    <w:basedOn w:val="Fuentedeprrafopredeter"/>
    <w:uiPriority w:val="99"/>
    <w:semiHidden/>
    <w:unhideWhenUsed/>
    <w:rsid w:val="00612F61"/>
    <w:rPr>
      <w:color w:val="605E5C"/>
      <w:shd w:val="clear" w:color="auto" w:fill="E1DFDD"/>
    </w:rPr>
  </w:style>
  <w:style w:type="character" w:styleId="Hipervnculovisitado">
    <w:name w:val="FollowedHyperlink"/>
    <w:basedOn w:val="Fuentedeprrafopredeter"/>
    <w:uiPriority w:val="99"/>
    <w:semiHidden/>
    <w:unhideWhenUsed/>
    <w:rsid w:val="00C457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ialnet-ConvencionSobreLaProteccionYPromocionDeLaDiversida-2968970.pdf" TargetMode="External"/><Relationship Id="rId5" Type="http://schemas.openxmlformats.org/officeDocument/2006/relationships/hyperlink" Target="file:///C:\Users\aneth\Desktop\Hipervinculos\y2mate.com%20-%20Los%20derechos%20del%20ni&#241;o%20y%20la%20ni&#241;a_1080p.mp4" TargetMode="External"/><Relationship Id="rId4" Type="http://schemas.openxmlformats.org/officeDocument/2006/relationships/hyperlink" Target="https://www.google.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2</cp:revision>
  <dcterms:created xsi:type="dcterms:W3CDTF">2021-06-09T23:30:00Z</dcterms:created>
  <dcterms:modified xsi:type="dcterms:W3CDTF">2021-06-10T00:22:00Z</dcterms:modified>
</cp:coreProperties>
</file>