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A0" w:rsidRDefault="003E24B1">
      <w:r>
        <w:t xml:space="preserve">                                                                       </w:t>
      </w:r>
      <w:r w:rsidRPr="003E24B1">
        <w:drawing>
          <wp:inline distT="0" distB="0" distL="0" distR="0" wp14:anchorId="2FCC6A64" wp14:editId="1AF4FAFB">
            <wp:extent cx="1104900" cy="822436"/>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085" cy="831506"/>
                    </a:xfrm>
                    <a:prstGeom prst="rect">
                      <a:avLst/>
                    </a:prstGeom>
                    <a:noFill/>
                    <a:extLst/>
                  </pic:spPr>
                </pic:pic>
              </a:graphicData>
            </a:graphic>
          </wp:inline>
        </w:drawing>
      </w:r>
    </w:p>
    <w:p w:rsidR="003E24B1" w:rsidRPr="003E24B1" w:rsidRDefault="003E24B1" w:rsidP="003E24B1">
      <w:pPr>
        <w:jc w:val="center"/>
        <w:rPr>
          <w:rFonts w:ascii="Arial Black" w:hAnsi="Arial Black"/>
          <w:sz w:val="24"/>
        </w:rPr>
      </w:pPr>
      <w:r w:rsidRPr="003E24B1">
        <w:rPr>
          <w:rFonts w:ascii="Arial Black" w:hAnsi="Arial Black"/>
          <w:b/>
          <w:bCs/>
          <w:sz w:val="24"/>
        </w:rPr>
        <w:t>Escuela Normal de Educación Preescolar</w:t>
      </w:r>
    </w:p>
    <w:p w:rsidR="003E24B1" w:rsidRPr="003E24B1" w:rsidRDefault="003E24B1" w:rsidP="003E24B1">
      <w:pPr>
        <w:jc w:val="center"/>
        <w:rPr>
          <w:rFonts w:ascii="Arial Black" w:hAnsi="Arial Black"/>
          <w:sz w:val="24"/>
        </w:rPr>
      </w:pPr>
      <w:r w:rsidRPr="003E24B1">
        <w:rPr>
          <w:rFonts w:ascii="Arial Black" w:hAnsi="Arial Black"/>
          <w:sz w:val="24"/>
        </w:rPr>
        <w:t>Licenciatura en educación preescolar</w:t>
      </w:r>
    </w:p>
    <w:p w:rsidR="003E24B1" w:rsidRPr="003E24B1" w:rsidRDefault="003E24B1" w:rsidP="003E24B1">
      <w:pPr>
        <w:jc w:val="center"/>
        <w:rPr>
          <w:rFonts w:ascii="Arial Black" w:hAnsi="Arial Black"/>
          <w:sz w:val="24"/>
        </w:rPr>
      </w:pPr>
      <w:r w:rsidRPr="003E24B1">
        <w:rPr>
          <w:rFonts w:ascii="Arial Black" w:hAnsi="Arial Black"/>
          <w:sz w:val="24"/>
        </w:rPr>
        <w:t>Ciclo escolar 2020-2021</w:t>
      </w:r>
    </w:p>
    <w:p w:rsidR="003E24B1" w:rsidRDefault="003E24B1" w:rsidP="003E24B1">
      <w:pPr>
        <w:jc w:val="center"/>
        <w:rPr>
          <w:rFonts w:ascii="Arial Black" w:hAnsi="Arial Black"/>
          <w:sz w:val="24"/>
        </w:rPr>
      </w:pPr>
      <w:r w:rsidRPr="003E24B1">
        <w:rPr>
          <w:rFonts w:ascii="Arial Black" w:hAnsi="Arial Black"/>
          <w:sz w:val="24"/>
        </w:rPr>
        <w:t>CUARTO SEMESTRE</w:t>
      </w:r>
    </w:p>
    <w:p w:rsidR="003E24B1" w:rsidRPr="003E24B1" w:rsidRDefault="003E24B1" w:rsidP="003E24B1">
      <w:pPr>
        <w:jc w:val="center"/>
        <w:rPr>
          <w:rFonts w:ascii="Arial Black" w:hAnsi="Arial Black"/>
          <w:sz w:val="24"/>
        </w:rPr>
      </w:pPr>
      <w:r>
        <w:rPr>
          <w:rFonts w:ascii="Arial Black" w:hAnsi="Arial Black"/>
          <w:sz w:val="24"/>
        </w:rPr>
        <w:t>RAICES DEL COMUNISMO</w:t>
      </w:r>
    </w:p>
    <w:p w:rsidR="003E24B1" w:rsidRPr="003E24B1" w:rsidRDefault="003E24B1" w:rsidP="003E24B1">
      <w:pPr>
        <w:jc w:val="center"/>
        <w:rPr>
          <w:rFonts w:ascii="Arial Black" w:hAnsi="Arial Black"/>
          <w:sz w:val="24"/>
        </w:rPr>
      </w:pPr>
      <w:r w:rsidRPr="003E24B1">
        <w:rPr>
          <w:rFonts w:ascii="Arial Black" w:hAnsi="Arial Black"/>
          <w:b/>
          <w:bCs/>
          <w:sz w:val="24"/>
        </w:rPr>
        <w:t>Docente:</w:t>
      </w:r>
      <w:r w:rsidRPr="003E24B1">
        <w:rPr>
          <w:rFonts w:ascii="Arial Black" w:hAnsi="Arial Black"/>
          <w:sz w:val="24"/>
        </w:rPr>
        <w:t xml:space="preserve"> </w:t>
      </w:r>
      <w:r>
        <w:rPr>
          <w:rFonts w:ascii="Arial Black" w:hAnsi="Arial Black"/>
          <w:sz w:val="24"/>
        </w:rPr>
        <w:t>Daniel Díaz Gutiérrez</w:t>
      </w:r>
    </w:p>
    <w:p w:rsidR="003E24B1" w:rsidRPr="003E24B1" w:rsidRDefault="003E24B1" w:rsidP="003E24B1">
      <w:pPr>
        <w:jc w:val="center"/>
        <w:rPr>
          <w:rFonts w:ascii="Arial Black" w:hAnsi="Arial Black"/>
          <w:sz w:val="24"/>
        </w:rPr>
      </w:pPr>
      <w:r w:rsidRPr="003E24B1">
        <w:rPr>
          <w:rFonts w:ascii="Arial Black" w:hAnsi="Arial Black"/>
          <w:b/>
          <w:bCs/>
          <w:sz w:val="24"/>
        </w:rPr>
        <w:t>Alumna</w:t>
      </w:r>
      <w:r w:rsidRPr="003E24B1">
        <w:rPr>
          <w:rFonts w:ascii="Arial Black" w:hAnsi="Arial Black"/>
          <w:sz w:val="24"/>
        </w:rPr>
        <w:t>: Ana Sofía Segovia #19</w:t>
      </w:r>
    </w:p>
    <w:p w:rsidR="003E24B1" w:rsidRPr="003E24B1" w:rsidRDefault="003E24B1" w:rsidP="003E24B1">
      <w:pPr>
        <w:jc w:val="center"/>
        <w:rPr>
          <w:rFonts w:ascii="Arial Black" w:hAnsi="Arial Black"/>
          <w:sz w:val="24"/>
        </w:rPr>
      </w:pPr>
      <w:r w:rsidRPr="003E24B1">
        <w:rPr>
          <w:rFonts w:ascii="Arial Black" w:hAnsi="Arial Black"/>
          <w:b/>
          <w:bCs/>
          <w:sz w:val="24"/>
        </w:rPr>
        <w:t>Curso:</w:t>
      </w:r>
      <w:r w:rsidRPr="003E24B1">
        <w:rPr>
          <w:rFonts w:ascii="Arial Black" w:hAnsi="Arial Black"/>
          <w:sz w:val="24"/>
        </w:rPr>
        <w:t xml:space="preserve"> </w:t>
      </w:r>
      <w:r>
        <w:rPr>
          <w:rFonts w:ascii="Arial Black" w:hAnsi="Arial Black"/>
          <w:sz w:val="24"/>
        </w:rPr>
        <w:t>filosofía</w:t>
      </w:r>
    </w:p>
    <w:p w:rsidR="003E24B1" w:rsidRDefault="003E24B1" w:rsidP="003E24B1">
      <w:pPr>
        <w:jc w:val="center"/>
        <w:rPr>
          <w:rFonts w:ascii="Arial Black" w:hAnsi="Arial Black"/>
          <w:sz w:val="24"/>
        </w:rPr>
      </w:pPr>
      <w:r w:rsidRPr="003E24B1">
        <w:rPr>
          <w:rFonts w:ascii="Arial Black" w:hAnsi="Arial Black"/>
          <w:sz w:val="24"/>
        </w:rPr>
        <w:t>2 B</w:t>
      </w:r>
    </w:p>
    <w:p w:rsidR="00DD72F1" w:rsidRDefault="00DD72F1" w:rsidP="003E24B1">
      <w:pPr>
        <w:jc w:val="center"/>
        <w:rPr>
          <w:rFonts w:ascii="Verdana" w:hAnsi="Verdana"/>
          <w:color w:val="000000"/>
        </w:rPr>
      </w:pPr>
      <w:r>
        <w:rPr>
          <w:rFonts w:ascii="Verdana" w:hAnsi="Verdana"/>
          <w:color w:val="000000"/>
        </w:rPr>
        <w:t>UNIDAD DE APRENDIZAJE III. EDUCACIÓN Y SOCIEDAD.</w:t>
      </w:r>
    </w:p>
    <w:p w:rsidR="00DD72F1" w:rsidRPr="00DD72F1" w:rsidRDefault="00DD72F1" w:rsidP="00DD72F1">
      <w:pPr>
        <w:pStyle w:val="Prrafodelista"/>
        <w:numPr>
          <w:ilvl w:val="0"/>
          <w:numId w:val="1"/>
        </w:numPr>
        <w:jc w:val="center"/>
        <w:rPr>
          <w:rFonts w:ascii="Verdana" w:hAnsi="Verdana"/>
          <w:color w:val="000000"/>
        </w:rPr>
      </w:pPr>
      <w:r w:rsidRPr="00DD72F1">
        <w:rPr>
          <w:rFonts w:ascii="Verdana" w:hAnsi="Verdana"/>
          <w:color w:val="000000"/>
        </w:rPr>
        <w:t>A</w:t>
      </w:r>
      <w:r w:rsidRPr="00DD72F1">
        <w:rPr>
          <w:rFonts w:ascii="Verdana" w:hAnsi="Verdana"/>
          <w:color w:val="000000"/>
        </w:rPr>
        <w:t>ctúa de manera ética ante la diversidad de situaciones que se presentan en la práctica profesional.</w:t>
      </w:r>
    </w:p>
    <w:p w:rsidR="00DD72F1" w:rsidRPr="00DD72F1" w:rsidRDefault="00DD72F1" w:rsidP="00DD72F1">
      <w:pPr>
        <w:pStyle w:val="Prrafodelista"/>
        <w:numPr>
          <w:ilvl w:val="0"/>
          <w:numId w:val="1"/>
        </w:numPr>
        <w:jc w:val="center"/>
        <w:rPr>
          <w:rFonts w:ascii="Arial Black" w:hAnsi="Arial Black"/>
          <w:sz w:val="24"/>
        </w:rPr>
      </w:pPr>
      <w:r w:rsidRPr="00DD72F1">
        <w:rPr>
          <w:rFonts w:ascii="Verdana" w:hAnsi="Verdana"/>
          <w:color w:val="000000"/>
        </w:rPr>
        <w:t>Integra recursos de la investigación educativa para enriquecer su práctica profesional, expresando su interés por el conocimiento, la ciencia y la mejora de la educación.</w:t>
      </w:r>
    </w:p>
    <w:p w:rsidR="00DD72F1" w:rsidRDefault="00DD72F1" w:rsidP="00DD72F1">
      <w:pPr>
        <w:pStyle w:val="Prrafodelista"/>
        <w:rPr>
          <w:rFonts w:ascii="Verdana" w:hAnsi="Verdana"/>
          <w:color w:val="000000"/>
        </w:rPr>
      </w:pPr>
    </w:p>
    <w:p w:rsidR="00DD72F1" w:rsidRDefault="00DD72F1" w:rsidP="00DD72F1">
      <w:pPr>
        <w:pStyle w:val="Prrafodelista"/>
        <w:rPr>
          <w:rFonts w:ascii="Verdana" w:hAnsi="Verdana"/>
          <w:color w:val="000000"/>
        </w:rPr>
      </w:pPr>
    </w:p>
    <w:p w:rsidR="00DD72F1" w:rsidRDefault="00DD72F1" w:rsidP="00DD72F1">
      <w:pPr>
        <w:pStyle w:val="Prrafodelista"/>
        <w:jc w:val="center"/>
        <w:rPr>
          <w:rFonts w:ascii="Verdana" w:hAnsi="Verdana"/>
          <w:color w:val="000000"/>
        </w:rPr>
      </w:pPr>
      <w:r>
        <w:rPr>
          <w:rFonts w:ascii="Verdana" w:hAnsi="Verdana"/>
          <w:color w:val="000000"/>
        </w:rPr>
        <w:t>09 DE JUNIO DEL 2021.</w:t>
      </w: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Verdana" w:hAnsi="Verdana"/>
          <w:color w:val="000000"/>
        </w:rPr>
      </w:pPr>
    </w:p>
    <w:p w:rsidR="00DD72F1" w:rsidRDefault="00DD72F1" w:rsidP="00DD72F1">
      <w:pPr>
        <w:pStyle w:val="Prrafodelista"/>
        <w:jc w:val="center"/>
        <w:rPr>
          <w:rFonts w:ascii="Arial Black" w:hAnsi="Arial Black"/>
          <w:sz w:val="24"/>
        </w:rPr>
      </w:pPr>
    </w:p>
    <w:p w:rsidR="00DD72F1" w:rsidRPr="00DD72F1" w:rsidRDefault="00DD72F1" w:rsidP="00DD72F1">
      <w:pPr>
        <w:pStyle w:val="Prrafodelista"/>
        <w:jc w:val="center"/>
        <w:rPr>
          <w:rFonts w:ascii="Arial Black" w:hAnsi="Arial Black"/>
          <w:sz w:val="24"/>
        </w:rPr>
      </w:pPr>
      <w:r>
        <w:rPr>
          <w:rFonts w:ascii="Arial Black" w:hAnsi="Arial Black"/>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-442595</wp:posOffset>
                </wp:positionV>
                <wp:extent cx="4762500" cy="581025"/>
                <wp:effectExtent l="0" t="0" r="19050" b="28575"/>
                <wp:wrapNone/>
                <wp:docPr id="1" name="Doble onda 1"/>
                <wp:cNvGraphicFramePr/>
                <a:graphic xmlns:a="http://schemas.openxmlformats.org/drawingml/2006/main">
                  <a:graphicData uri="http://schemas.microsoft.com/office/word/2010/wordprocessingShape">
                    <wps:wsp>
                      <wps:cNvSpPr/>
                      <wps:spPr>
                        <a:xfrm>
                          <a:off x="0" y="0"/>
                          <a:ext cx="4762500" cy="581025"/>
                        </a:xfrm>
                        <a:prstGeom prst="doubleWave">
                          <a:avLst/>
                        </a:prstGeom>
                        <a:solidFill>
                          <a:srgbClr val="44EC7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72F1" w:rsidRPr="00DD72F1" w:rsidRDefault="00DD72F1" w:rsidP="00DD72F1">
                            <w:pPr>
                              <w:jc w:val="center"/>
                              <w:rPr>
                                <w:rFonts w:ascii="Arial Black" w:hAnsi="Arial Black"/>
                                <w:b/>
                                <w:color w:val="FFFFFF" w:themeColor="background1"/>
                                <w:sz w:val="36"/>
                                <w:lang w:val="es-ES"/>
                              </w:rPr>
                            </w:pPr>
                            <w:r>
                              <w:rPr>
                                <w:rFonts w:ascii="Arial Black" w:hAnsi="Arial Black"/>
                                <w:b/>
                                <w:color w:val="FFFFFF" w:themeColor="background1"/>
                                <w:sz w:val="36"/>
                                <w:lang w:val="es-ES"/>
                              </w:rPr>
                              <w:t>Raíces del comunismo.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left:0;text-align:left;margin-left:50.7pt;margin-top:-34.85pt;width:3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" adj="1350" fillcolor="#44ec78" strokecolor="black [3213]" strokeweight="1pt">
                <v:textbox>
                  <w:txbxContent>
                    <w:p w:rsidR="00DD72F1" w:rsidRPr="00DD72F1" w:rsidRDefault="00DD72F1" w:rsidP="00DD72F1">
                      <w:pPr>
                        <w:jc w:val="center"/>
                        <w:rPr>
                          <w:rFonts w:ascii="Arial Black" w:hAnsi="Arial Black"/>
                          <w:b/>
                          <w:color w:val="FFFFFF" w:themeColor="background1"/>
                          <w:sz w:val="36"/>
                          <w:lang w:val="es-ES"/>
                        </w:rPr>
                      </w:pPr>
                      <w:r>
                        <w:rPr>
                          <w:rFonts w:ascii="Arial Black" w:hAnsi="Arial Black"/>
                          <w:b/>
                          <w:color w:val="FFFFFF" w:themeColor="background1"/>
                          <w:sz w:val="36"/>
                          <w:lang w:val="es-ES"/>
                        </w:rPr>
                        <w:t>Raíces del comunismo.</w:t>
                      </w:r>
                    </w:p>
                  </w:txbxContent>
                </v:textbox>
              </v:shape>
            </w:pict>
          </mc:Fallback>
        </mc:AlternateContent>
      </w:r>
    </w:p>
    <w:p w:rsidR="003E24B1" w:rsidRPr="00FA6C9C" w:rsidRDefault="00FA6C9C">
      <w:pPr>
        <w:rPr>
          <w:rFonts w:ascii="Arial" w:hAnsi="Arial" w:cs="Arial"/>
          <w:sz w:val="24"/>
          <w:szCs w:val="24"/>
        </w:rPr>
      </w:pPr>
      <w:r w:rsidRPr="00FA6C9C">
        <w:rPr>
          <w:rFonts w:ascii="Arial" w:hAnsi="Arial" w:cs="Arial"/>
          <w:sz w:val="24"/>
          <w:szCs w:val="24"/>
        </w:rPr>
        <w:t>Platón,</w:t>
      </w:r>
      <w:r w:rsidR="00DD72F1" w:rsidRPr="00FA6C9C">
        <w:rPr>
          <w:rFonts w:ascii="Arial" w:hAnsi="Arial" w:cs="Arial"/>
          <w:sz w:val="24"/>
          <w:szCs w:val="24"/>
        </w:rPr>
        <w:t xml:space="preserve"> que creía en el bien, veía en la sociedad la necesidad de llevar a cabo una ciencia política. Uno de los intereses entre los que partió para formularla, fue el de constituir una nueva sociedad. El mismo Platón ya nos manifestaba la gran zozobra que le ocasionaba contemplar la normalizada corrupción de los políticos de su época. Frente a ello, afirmaba que se debía a la separación entre ética y política (algo que hoy, en la actualidad, está ampliamente demostrado) y sobre la que tanto especularon los sofistas. En ese sentido, nos plantea una necesaria reconducción de la política como única vía alternativa para la obtención de una nueva sociedad y que es, en su dictamen, la más justa.</w:t>
      </w:r>
    </w:p>
    <w:p w:rsidR="00FA6C9C" w:rsidRDefault="0011616F">
      <w:pPr>
        <w:rPr>
          <w:rFonts w:ascii="Arial" w:hAnsi="Arial" w:cs="Arial"/>
          <w:sz w:val="24"/>
          <w:szCs w:val="24"/>
        </w:rPr>
      </w:pPr>
      <w:r>
        <w:rPr>
          <w:rFonts w:ascii="Arial" w:hAnsi="Arial" w:cs="Arial"/>
          <w:sz w:val="24"/>
          <w:szCs w:val="24"/>
        </w:rPr>
        <w:t>P</w:t>
      </w:r>
      <w:r w:rsidR="00FA6C9C" w:rsidRPr="00FA6C9C">
        <w:rPr>
          <w:rFonts w:ascii="Arial" w:hAnsi="Arial" w:cs="Arial"/>
          <w:sz w:val="24"/>
          <w:szCs w:val="24"/>
        </w:rPr>
        <w:t xml:space="preserve">latón proponía un Estado ideal en el que guardianes y Reyes-filósofos, como clases dirigentes que eran, se sometieran bajo un régimen en el que todos los bienes materiales que poseyeran, mujeres e hijos, fueran del Estado en una propiedad colectiva. Tal y como él mismo describe en su «No deben tener absolutamente nada que ver con actividades lucrativas. Tampoco tendrán una familia privada, ni mujeres ni maridos». El comunismo sería solamente aplicado a los guardianes y Reyes-filósofos, mientras que a los artesanos se les dejaría disfrutar de sus propiedades al libre albedrío </w:t>
      </w:r>
      <w:sdt>
        <w:sdtPr>
          <w:rPr>
            <w:rFonts w:ascii="Arial" w:hAnsi="Arial" w:cs="Arial"/>
            <w:sz w:val="24"/>
            <w:szCs w:val="24"/>
          </w:rPr>
          <w:id w:val="-676108868"/>
          <w:citation/>
        </w:sdtPr>
        <w:sdtContent>
          <w:r>
            <w:rPr>
              <w:rFonts w:ascii="Arial" w:hAnsi="Arial" w:cs="Arial"/>
              <w:sz w:val="24"/>
              <w:szCs w:val="24"/>
            </w:rPr>
            <w:fldChar w:fldCharType="begin"/>
          </w:r>
          <w:r>
            <w:rPr>
              <w:rFonts w:ascii="Arial" w:hAnsi="Arial" w:cs="Arial"/>
              <w:sz w:val="24"/>
              <w:szCs w:val="24"/>
              <w:lang w:val="es-ES"/>
            </w:rPr>
            <w:instrText xml:space="preserve"> CITATION Daw92 \l 3082 </w:instrText>
          </w:r>
          <w:r>
            <w:rPr>
              <w:rFonts w:ascii="Arial" w:hAnsi="Arial" w:cs="Arial"/>
              <w:sz w:val="24"/>
              <w:szCs w:val="24"/>
            </w:rPr>
            <w:fldChar w:fldCharType="separate"/>
          </w:r>
          <w:r w:rsidRPr="0011616F">
            <w:rPr>
              <w:rFonts w:ascii="Arial" w:hAnsi="Arial" w:cs="Arial"/>
              <w:noProof/>
              <w:sz w:val="24"/>
              <w:szCs w:val="24"/>
              <w:lang w:val="es-ES"/>
            </w:rPr>
            <w:t>(Dawson, 1992)</w:t>
          </w:r>
          <w:r>
            <w:rPr>
              <w:rFonts w:ascii="Arial" w:hAnsi="Arial" w:cs="Arial"/>
              <w:sz w:val="24"/>
              <w:szCs w:val="24"/>
            </w:rPr>
            <w:fldChar w:fldCharType="end"/>
          </w:r>
        </w:sdtContent>
      </w:sdt>
      <w:r>
        <w:rPr>
          <w:rFonts w:ascii="Arial" w:hAnsi="Arial" w:cs="Arial"/>
          <w:sz w:val="24"/>
          <w:szCs w:val="24"/>
        </w:rPr>
        <w:t>.</w:t>
      </w:r>
    </w:p>
    <w:p w:rsidR="0011616F" w:rsidRDefault="0011616F">
      <w:pPr>
        <w:rPr>
          <w:rFonts w:ascii="Arial" w:hAnsi="Arial" w:cs="Arial"/>
          <w:sz w:val="24"/>
        </w:rPr>
      </w:pPr>
      <w:r w:rsidRPr="0011616F">
        <w:rPr>
          <w:rFonts w:ascii="Arial" w:hAnsi="Arial" w:cs="Arial"/>
          <w:sz w:val="24"/>
        </w:rPr>
        <w:t xml:space="preserve">La intención utópica por la que aboga Platón se basa, fundamentalmente, en la unidad del Estado. Para ello no rechaza o intenta erradicar la existencia de las clases sociales, como ocurre </w:t>
      </w:r>
      <w:r w:rsidRPr="0011616F">
        <w:rPr>
          <w:rFonts w:ascii="Arial" w:hAnsi="Arial" w:cs="Arial"/>
          <w:sz w:val="24"/>
        </w:rPr>
        <w:t>e</w:t>
      </w:r>
      <w:r w:rsidRPr="0011616F">
        <w:rPr>
          <w:rFonts w:ascii="Arial" w:hAnsi="Arial" w:cs="Arial"/>
          <w:sz w:val="24"/>
        </w:rPr>
        <w:t>n Marx, sino que las rehace en un nuevo proyecto con el fin de llevarlo a la práctica; práctica donde, en Leyes, se mu</w:t>
      </w:r>
      <w:r w:rsidRPr="0011616F">
        <w:rPr>
          <w:rFonts w:ascii="Arial" w:hAnsi="Arial" w:cs="Arial"/>
          <w:sz w:val="24"/>
        </w:rPr>
        <w:t>estra notablemente esperanzador</w:t>
      </w:r>
      <w:r>
        <w:rPr>
          <w:rFonts w:ascii="Arial" w:hAnsi="Arial" w:cs="Arial"/>
          <w:sz w:val="24"/>
        </w:rPr>
        <w:t>.</w:t>
      </w:r>
    </w:p>
    <w:p w:rsidR="0011616F" w:rsidRDefault="0011616F">
      <w:r w:rsidRPr="0011616F">
        <w:rPr>
          <w:rFonts w:ascii="Arial" w:hAnsi="Arial" w:cs="Arial"/>
          <w:sz w:val="24"/>
        </w:rPr>
        <w:t>Platón demuestra su claro propósito en mantener la unidad del Estado: si la clase de los gobernantes no posee riquezas, los gobernados no tendrán envidias de estos primeros. Esto en el marxismo es opuesto, pues el gobierno pertenece a quienes poseen los medios de producción y, por lo tanto, el poder económico genera el poder político. Esta relación riqueza-poder respecto al marxismo, y que sí se ha dado en la Historia, según Platón debe ser opuesta. Los gobernados pueden disfrutar de todas sus posesiones mientras los que estén llamados a gobernar, no deben tener absolutamente nada en cuanto a riqueza y demás propiedades infieran. Conforme a Platón, las clases dirigentes debían llevar una vida colectiva y tener todas sus propiedades en común. Este planteamiento del comunismo en Platón es más extremo que el proyectado por Marx. Tanto es así, que Platón llega a preservar incluso la propiedad común de mujeres e hijos, negando el derecho a la familia como institución social básica. Junto a esto, propone abolir el matrimonio y la procreación libremente entre personas, siempre y cuando esta última sea controlada por el Estado con el objetivo de «mejorar la raza». Para ello, propuso también la creación de una gran familia «armoniosa» y unificada entre los guardianes y Reyes-filósofos</w:t>
      </w:r>
      <w:r>
        <w:t>.</w:t>
      </w:r>
    </w:p>
    <w:p w:rsidR="009C6EFE" w:rsidRPr="009C6EFE" w:rsidRDefault="009C6EFE">
      <w:pPr>
        <w:rPr>
          <w:rFonts w:ascii="Arial" w:hAnsi="Arial" w:cs="Arial"/>
          <w:sz w:val="24"/>
        </w:rPr>
      </w:pPr>
      <w:r w:rsidRPr="009C6EFE">
        <w:rPr>
          <w:rFonts w:ascii="Arial" w:hAnsi="Arial" w:cs="Arial"/>
          <w:sz w:val="24"/>
        </w:rPr>
        <w:lastRenderedPageBreak/>
        <w:t>Y es más, consideraba que el papel que llevaba a cabo la mujer hasta entonces, en el cuidado de los niños y su educación, pertenecería solamente al Estado. En cambio, al desempeñar esta labor la mujer, el Estado se veía privado de la gran parte de las funciones vitales para llegar al estado ideal que tanto Platón preconizaba. Pues para él, la propiedad y la familia no eran más que obstáculos en su camino teórico. Al contrario que en Platón, Marx opinó que la familia era compatible con la propiedad privada y la existencia del Estado.</w:t>
      </w:r>
    </w:p>
    <w:p w:rsidR="009C6EFE" w:rsidRDefault="009C6EFE"/>
    <w:p w:rsidR="009C6EFE" w:rsidRDefault="009C6EFE"/>
    <w:p w:rsidR="0011616F" w:rsidRDefault="0011616F">
      <w:pPr>
        <w:rPr>
          <w:rFonts w:ascii="Arial" w:hAnsi="Arial" w:cs="Arial"/>
          <w:sz w:val="28"/>
          <w:szCs w:val="24"/>
        </w:rPr>
      </w:pPr>
      <w:r>
        <w:rPr>
          <w:noProof/>
          <w:lang w:eastAsia="es-MX"/>
        </w:rPr>
        <w:drawing>
          <wp:inline distT="0" distB="0" distL="0" distR="0">
            <wp:extent cx="5612130" cy="3156823"/>
            <wp:effectExtent l="152400" t="152400" r="369570" b="367665"/>
            <wp:docPr id="2" name="Imagen 2" descr="FILOSOFÍA DE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OSOFÍA DE LA EDUCA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ln>
                      <a:noFill/>
                    </a:ln>
                    <a:effectLst>
                      <a:outerShdw blurRad="292100" dist="139700" dir="2700000" algn="tl" rotWithShape="0">
                        <a:srgbClr val="333333">
                          <a:alpha val="65000"/>
                        </a:srgbClr>
                      </a:outerShdw>
                    </a:effectLst>
                  </pic:spPr>
                </pic:pic>
              </a:graphicData>
            </a:graphic>
          </wp:inline>
        </w:drawing>
      </w: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p w:rsidR="009C6EFE" w:rsidRDefault="009C6EFE">
      <w:pPr>
        <w:rPr>
          <w:rFonts w:ascii="Arial" w:hAnsi="Arial" w:cs="Arial"/>
          <w:sz w:val="28"/>
          <w:szCs w:val="24"/>
        </w:rPr>
      </w:pPr>
    </w:p>
    <w:sdt>
      <w:sdtPr>
        <w:rPr>
          <w:lang w:val="es-ES"/>
        </w:rPr>
        <w:id w:val="-183907573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9C6EFE" w:rsidRDefault="009C6EFE">
          <w:pPr>
            <w:pStyle w:val="Ttulo1"/>
          </w:pPr>
          <w:r>
            <w:rPr>
              <w:lang w:val="es-ES"/>
            </w:rPr>
            <w:t>Referencias</w:t>
          </w:r>
        </w:p>
        <w:sdt>
          <w:sdtPr>
            <w:id w:val="-573587230"/>
            <w:bibliography/>
          </w:sdtPr>
          <w:sdtContent>
            <w:p w:rsidR="009C6EFE" w:rsidRDefault="009C6EFE" w:rsidP="009C6EF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Dawson. (1992). </w:t>
              </w:r>
              <w:r>
                <w:rPr>
                  <w:i/>
                  <w:iCs/>
                  <w:noProof/>
                  <w:lang w:val="es-ES"/>
                </w:rPr>
                <w:t>comunismo.</w:t>
              </w:r>
              <w:r>
                <w:rPr>
                  <w:noProof/>
                  <w:lang w:val="es-ES"/>
                </w:rPr>
                <w:t xml:space="preserve"> </w:t>
              </w:r>
            </w:p>
            <w:p w:rsidR="009C6EFE" w:rsidRDefault="009C6EFE" w:rsidP="009C6EFE">
              <w:r>
                <w:rPr>
                  <w:b/>
                  <w:bCs/>
                </w:rPr>
                <w:fldChar w:fldCharType="end"/>
              </w:r>
            </w:p>
          </w:sdtContent>
        </w:sdt>
      </w:sdtContent>
    </w:sdt>
    <w:p w:rsidR="009C6EFE" w:rsidRPr="0011616F" w:rsidRDefault="009C6EFE">
      <w:pPr>
        <w:rPr>
          <w:rFonts w:ascii="Arial" w:hAnsi="Arial" w:cs="Arial"/>
          <w:sz w:val="28"/>
          <w:szCs w:val="24"/>
        </w:rPr>
      </w:pPr>
      <w:bookmarkStart w:id="0" w:name="_GoBack"/>
      <w:bookmarkEnd w:id="0"/>
    </w:p>
    <w:sectPr w:rsidR="009C6EFE" w:rsidRPr="0011616F" w:rsidSect="003E24B1">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22" w:rsidRDefault="00483622" w:rsidP="009C6EFE">
      <w:pPr>
        <w:spacing w:after="0" w:line="240" w:lineRule="auto"/>
      </w:pPr>
      <w:r>
        <w:separator/>
      </w:r>
    </w:p>
  </w:endnote>
  <w:endnote w:type="continuationSeparator" w:id="0">
    <w:p w:rsidR="00483622" w:rsidRDefault="00483622" w:rsidP="009C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22" w:rsidRDefault="00483622" w:rsidP="009C6EFE">
      <w:pPr>
        <w:spacing w:after="0" w:line="240" w:lineRule="auto"/>
      </w:pPr>
      <w:r>
        <w:separator/>
      </w:r>
    </w:p>
  </w:footnote>
  <w:footnote w:type="continuationSeparator" w:id="0">
    <w:p w:rsidR="00483622" w:rsidRDefault="00483622" w:rsidP="009C6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80D9F"/>
    <w:multiLevelType w:val="hybridMultilevel"/>
    <w:tmpl w:val="EC843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B1"/>
    <w:rsid w:val="0011616F"/>
    <w:rsid w:val="00304FA0"/>
    <w:rsid w:val="003E24B1"/>
    <w:rsid w:val="00483622"/>
    <w:rsid w:val="009C6EFE"/>
    <w:rsid w:val="00DD72F1"/>
    <w:rsid w:val="00FA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F41F-3023-4D86-A47E-8603832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6E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2F1"/>
    <w:pPr>
      <w:ind w:left="720"/>
      <w:contextualSpacing/>
    </w:pPr>
  </w:style>
  <w:style w:type="paragraph" w:styleId="Encabezado">
    <w:name w:val="header"/>
    <w:basedOn w:val="Normal"/>
    <w:link w:val="EncabezadoCar"/>
    <w:uiPriority w:val="99"/>
    <w:unhideWhenUsed/>
    <w:rsid w:val="009C6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EFE"/>
  </w:style>
  <w:style w:type="paragraph" w:styleId="Piedepgina">
    <w:name w:val="footer"/>
    <w:basedOn w:val="Normal"/>
    <w:link w:val="PiedepginaCar"/>
    <w:uiPriority w:val="99"/>
    <w:unhideWhenUsed/>
    <w:rsid w:val="009C6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EFE"/>
  </w:style>
  <w:style w:type="character" w:customStyle="1" w:styleId="Ttulo1Car">
    <w:name w:val="Título 1 Car"/>
    <w:basedOn w:val="Fuentedeprrafopredeter"/>
    <w:link w:val="Ttulo1"/>
    <w:uiPriority w:val="9"/>
    <w:rsid w:val="009C6EF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C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08949">
      <w:bodyDiv w:val="1"/>
      <w:marLeft w:val="0"/>
      <w:marRight w:val="0"/>
      <w:marTop w:val="0"/>
      <w:marBottom w:val="0"/>
      <w:divBdr>
        <w:top w:val="none" w:sz="0" w:space="0" w:color="auto"/>
        <w:left w:val="none" w:sz="0" w:space="0" w:color="auto"/>
        <w:bottom w:val="none" w:sz="0" w:space="0" w:color="auto"/>
        <w:right w:val="none" w:sz="0" w:space="0" w:color="auto"/>
      </w:divBdr>
    </w:div>
    <w:div w:id="866916291">
      <w:bodyDiv w:val="1"/>
      <w:marLeft w:val="0"/>
      <w:marRight w:val="0"/>
      <w:marTop w:val="0"/>
      <w:marBottom w:val="0"/>
      <w:divBdr>
        <w:top w:val="none" w:sz="0" w:space="0" w:color="auto"/>
        <w:left w:val="none" w:sz="0" w:space="0" w:color="auto"/>
        <w:bottom w:val="none" w:sz="0" w:space="0" w:color="auto"/>
        <w:right w:val="none" w:sz="0" w:space="0" w:color="auto"/>
      </w:divBdr>
    </w:div>
    <w:div w:id="9598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Daw92</b:Tag>
    <b:SourceType>Book</b:SourceType>
    <b:Guid>{08793153-AF42-4ED0-81E4-2188F784744B}</b:Guid>
    <b:Author>
      <b:Author>
        <b:NameList>
          <b:Person>
            <b:Last>Dawson</b:Last>
          </b:Person>
        </b:NameList>
      </b:Author>
    </b:Author>
    <b:Title>comunismo</b:Title>
    <b:Year>1992</b:Year>
    <b:RefOrder>1</b:RefOrder>
  </b:Source>
</b:Sources>
</file>

<file path=customXml/itemProps1.xml><?xml version="1.0" encoding="utf-8"?>
<ds:datastoreItem xmlns:ds="http://schemas.openxmlformats.org/officeDocument/2006/customXml" ds:itemID="{F603B3E2-A6CC-4E21-8A8B-D21E1521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1</cp:revision>
  <dcterms:created xsi:type="dcterms:W3CDTF">2021-06-08T18:08:00Z</dcterms:created>
  <dcterms:modified xsi:type="dcterms:W3CDTF">2021-06-08T19:00:00Z</dcterms:modified>
</cp:coreProperties>
</file>