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11" w:rsidRDefault="006E46D5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D28C823" wp14:editId="5092E472">
            <wp:simplePos x="0" y="0"/>
            <wp:positionH relativeFrom="margin">
              <wp:posOffset>6840188</wp:posOffset>
            </wp:positionH>
            <wp:positionV relativeFrom="paragraph">
              <wp:posOffset>-807167</wp:posOffset>
            </wp:positionV>
            <wp:extent cx="1721027" cy="1650094"/>
            <wp:effectExtent l="0" t="95250" r="0" b="26670"/>
            <wp:wrapNone/>
            <wp:docPr id="5" name="Imagen 5" descr="Evaluación educativa: Dibujo ¿Qué es evaluar por competenci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ón educativa: Dibujo ¿Qué es evaluar por competencias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4500" l="10000" r="90000">
                                  <a14:foregroundMark x1="32714" y1="27500" x2="32714" y2="27500"/>
                                  <a14:foregroundMark x1="33571" y1="28250" x2="36286" y2="28250"/>
                                  <a14:foregroundMark x1="32286" y1="37250" x2="35429" y2="36500"/>
                                  <a14:foregroundMark x1="31286" y1="49250" x2="37571" y2="46250"/>
                                  <a14:foregroundMark x1="35000" y1="57500" x2="40000" y2="54250"/>
                                  <a14:foregroundMark x1="38143" y1="66750" x2="43571" y2="62750"/>
                                  <a14:foregroundMark x1="39143" y1="25750" x2="45143" y2="56750"/>
                                  <a14:foregroundMark x1="53286" y1="85500" x2="60714" y2="80750"/>
                                  <a14:foregroundMark x1="55857" y1="88750" x2="66714" y2="23500"/>
                                  <a14:foregroundMark x1="63429" y1="59000" x2="63429" y2="59000"/>
                                  <a14:foregroundMark x1="63857" y1="57250" x2="68714" y2="39000"/>
                                  <a14:foregroundMark x1="56286" y1="88000" x2="61714" y2="75500"/>
                                  <a14:foregroundMark x1="61714" y1="75500" x2="61714" y2="63750"/>
                                  <a14:foregroundMark x1="42429" y1="14250" x2="41571" y2="46750"/>
                                  <a14:foregroundMark x1="46000" y1="56500" x2="47000" y2="80750"/>
                                  <a14:foregroundMark x1="48429" y1="83750" x2="54429" y2="89000"/>
                                  <a14:foregroundMark x1="68286" y1="39250" x2="66143" y2="15750"/>
                                  <a14:foregroundMark x1="68857" y1="36250" x2="67143" y2="19000"/>
                                  <a14:foregroundMark x1="65857" y1="14750" x2="46714" y2="8250"/>
                                  <a14:foregroundMark x1="42286" y1="15500" x2="38714" y2="31000"/>
                                  <a14:foregroundMark x1="38714" y1="32000" x2="44286" y2="58750"/>
                                  <a14:foregroundMark x1="46571" y1="8250" x2="58429" y2="6750"/>
                                  <a14:foregroundMark x1="69429" y1="21500" x2="76857" y2="19000"/>
                                  <a14:foregroundMark x1="71143" y1="34250" x2="75429" y2="34500"/>
                                  <a14:foregroundMark x1="70571" y1="44250" x2="76714" y2="47250"/>
                                  <a14:foregroundMark x1="68714" y1="56750" x2="72429" y2="60000"/>
                                  <a14:foregroundMark x1="63714" y1="64500" x2="67429" y2="69250"/>
                                  <a14:foregroundMark x1="53143" y1="82750" x2="53143" y2="82750"/>
                                  <a14:foregroundMark x1="58286" y1="66500" x2="58286" y2="66500"/>
                                  <a14:foregroundMark x1="45429" y1="77250" x2="45714" y2="65000"/>
                                  <a14:foregroundMark x1="61571" y1="5000" x2="63000" y2="250"/>
                                  <a14:foregroundMark x1="68000" y1="11250" x2="71143" y2="8000"/>
                                  <a14:foregroundMark x1="47143" y1="4500" x2="45000" y2="0"/>
                                  <a14:foregroundMark x1="53286" y1="1750" x2="53429" y2="250"/>
                                  <a14:foregroundMark x1="38000" y1="3750" x2="41286" y2="8500"/>
                                  <a14:foregroundMark x1="34286" y1="14500" x2="37714" y2="16000"/>
                                  <a14:foregroundMark x1="38429" y1="29500" x2="44857" y2="9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r="15856" b="8293"/>
                    <a:stretch/>
                  </pic:blipFill>
                  <pic:spPr bwMode="auto">
                    <a:xfrm rot="684029">
                      <a:off x="0" y="0"/>
                      <a:ext cx="1721027" cy="16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56E13" wp14:editId="4C4CC896">
                <wp:simplePos x="0" y="0"/>
                <wp:positionH relativeFrom="margin">
                  <wp:align>center</wp:align>
                </wp:positionH>
                <wp:positionV relativeFrom="paragraph">
                  <wp:posOffset>-688769</wp:posOffset>
                </wp:positionV>
                <wp:extent cx="4972050" cy="7715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6D5" w:rsidRPr="005B4745" w:rsidRDefault="006E46D5" w:rsidP="006E46D5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2E74B5" w:themeColor="accent1" w:themeShade="BF"/>
                                <w:sz w:val="96"/>
                                <w:lang w:val="es-ES"/>
                              </w:rPr>
                            </w:pPr>
                            <w:r w:rsidRPr="005B4745">
                              <w:rPr>
                                <w:rFonts w:ascii="Bernard MT Condensed" w:hAnsi="Bernard MT Condensed"/>
                                <w:color w:val="2E74B5" w:themeColor="accent1" w:themeShade="BF"/>
                                <w:sz w:val="96"/>
                                <w:lang w:val="es-ES"/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56E1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54.25pt;width:391.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" filled="f" stroked="f" strokeweight=".5pt">
                <v:textbox>
                  <w:txbxContent>
                    <w:p w:rsidR="006E46D5" w:rsidRPr="005B4745" w:rsidRDefault="006E46D5" w:rsidP="006E46D5">
                      <w:pPr>
                        <w:jc w:val="center"/>
                        <w:rPr>
                          <w:rFonts w:ascii="Bernard MT Condensed" w:hAnsi="Bernard MT Condensed"/>
                          <w:color w:val="2E74B5" w:themeColor="accent1" w:themeShade="BF"/>
                          <w:sz w:val="96"/>
                          <w:lang w:val="es-ES"/>
                        </w:rPr>
                      </w:pPr>
                      <w:r w:rsidRPr="005B4745">
                        <w:rPr>
                          <w:rFonts w:ascii="Bernard MT Condensed" w:hAnsi="Bernard MT Condensed"/>
                          <w:color w:val="2E74B5" w:themeColor="accent1" w:themeShade="BF"/>
                          <w:sz w:val="96"/>
                          <w:lang w:val="es-ES"/>
                        </w:rPr>
                        <w:t>IDEAS PRINCIPALES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745" w:rsidRPr="005B4745" w:rsidRDefault="005B4745">
      <w:pPr>
        <w:rPr>
          <w:rFonts w:ascii="Book Antiqua" w:hAnsi="Book Antiqua"/>
          <w:sz w:val="28"/>
        </w:rPr>
      </w:pP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Principalmente para una evaluación se requiere de evidencias.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La evaluación necesitamos buscar en la evidencia congruencia, pertinencia y medición.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La evaluación en el contexto del enfoque formativo requiere: recolectar, sistematizar, analizar la información obtenida de diferentes fuentes.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Al momento de hacer la evidencia, si solo nos apoyamos de una sola fuente entonces estaríamos realizando una desintegración.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 xml:space="preserve">Una de las habilidades de la evaluación es: reflexión, observación, análisis, pensamiento crítico, y capacidades para resolver problemas. 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Lo primero que se realiza es estudiar el documento.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 xml:space="preserve">Los métodos son los procesos que orientan el diseño y aplicación de estrategias, mientras tanto las técnicas son las actividades </w:t>
      </w:r>
      <w:r w:rsidRPr="006E46D5">
        <w:rPr>
          <w:rFonts w:ascii="Book Antiqua" w:hAnsi="Book Antiqua" w:cs="Times New Roman"/>
          <w:sz w:val="28"/>
          <w:szCs w:val="28"/>
        </w:rPr>
        <w:t>específicas</w:t>
      </w:r>
      <w:r w:rsidRPr="006E46D5">
        <w:rPr>
          <w:rFonts w:ascii="Book Antiqua" w:hAnsi="Book Antiqua" w:cs="Times New Roman"/>
          <w:sz w:val="28"/>
          <w:szCs w:val="28"/>
        </w:rPr>
        <w:t xml:space="preserve"> que llevan </w:t>
      </w:r>
      <w:r w:rsidRPr="006E46D5">
        <w:rPr>
          <w:rFonts w:ascii="Book Antiqua" w:hAnsi="Book Antiqua" w:cs="Times New Roman"/>
          <w:sz w:val="28"/>
          <w:szCs w:val="28"/>
        </w:rPr>
        <w:t>a cabo</w:t>
      </w:r>
      <w:r w:rsidRPr="006E46D5">
        <w:rPr>
          <w:rFonts w:ascii="Book Antiqua" w:hAnsi="Book Antiqua" w:cs="Times New Roman"/>
          <w:sz w:val="28"/>
          <w:szCs w:val="28"/>
        </w:rPr>
        <w:t xml:space="preserve"> los alumnos cuando aprenden.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Las finalidades de las estrategias son: estimular la autonomía, monitorear el avance y las interferencias, comprobar el nivel de comprensión e identificar las necesidades.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Las técnicas de observación permiten evaluar los procesos de aprendizaje en el momento que se produce.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>
        <w:rPr>
          <w:rFonts w:ascii="Book Antiqua" w:hAnsi="Book Antiqua" w:cs="Times New Roman"/>
          <w:sz w:val="28"/>
          <w:szCs w:val="28"/>
        </w:rPr>
        <w:t>L</w:t>
      </w:r>
      <w:r w:rsidRPr="006E46D5">
        <w:rPr>
          <w:rFonts w:ascii="Book Antiqua" w:hAnsi="Book Antiqua" w:cs="Times New Roman"/>
          <w:sz w:val="28"/>
          <w:szCs w:val="28"/>
        </w:rPr>
        <w:t>a guía de observación se basa en una lista d indicadores que pueden redactarse ya sea como afirmaciones o bien como preguntas, que orientan en el trabajo de observación dentro del aula.</w:t>
      </w:r>
    </w:p>
    <w:p w:rsidR="006E46D5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t>Un punto importante para evaluar los aprendizajes de los alumnos es interpretar las producciones y valorarlas con notas que el docente va haciendo en los expedientes de sus alumnos.</w:t>
      </w:r>
    </w:p>
    <w:p w:rsidR="00383372" w:rsidRPr="006E46D5" w:rsidRDefault="006E46D5" w:rsidP="006E46D5">
      <w:pPr>
        <w:pStyle w:val="Prrafodelista"/>
        <w:numPr>
          <w:ilvl w:val="0"/>
          <w:numId w:val="1"/>
        </w:numPr>
        <w:tabs>
          <w:tab w:val="left" w:pos="1080"/>
        </w:tabs>
        <w:rPr>
          <w:rFonts w:ascii="Book Antiqua" w:hAnsi="Book Antiqua"/>
        </w:rPr>
      </w:pPr>
      <w:r w:rsidRPr="006E46D5">
        <w:rPr>
          <w:rFonts w:ascii="Book Antiqua" w:hAnsi="Book Antiqua" w:cs="Times New Roman"/>
          <w:sz w:val="28"/>
          <w:szCs w:val="28"/>
        </w:rPr>
        <w:lastRenderedPageBreak/>
        <w:t>El registro anecdótico es un informe que describe hechos, sucesos o situaciones, concretos que se consideran import</w:t>
      </w:r>
      <w:r>
        <w:rPr>
          <w:rFonts w:ascii="Book Antiqua" w:hAnsi="Book Antiqua" w:cs="Times New Roman"/>
          <w:sz w:val="28"/>
          <w:szCs w:val="28"/>
        </w:rPr>
        <w:t>antes para el alumno o el grupo.</w:t>
      </w:r>
    </w:p>
    <w:p w:rsidR="00857CC1" w:rsidRDefault="00383372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28"/>
        </w:rPr>
      </w:pPr>
      <w:r w:rsidRPr="00383372">
        <w:rPr>
          <w:rFonts w:ascii="Book Antiqua" w:hAnsi="Book Antiqua"/>
          <w:sz w:val="28"/>
        </w:rPr>
        <w:t>El diario de clase es un registro individual donde cada alumno plasma su experiencia personal en las diferentes actividades que ha realizado, ya sea durante una secuencia de aprendizaje, un bloque o un ciclo escolar.</w:t>
      </w:r>
    </w:p>
    <w:p w:rsidR="00383372" w:rsidRPr="00BA4731" w:rsidRDefault="00383372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36"/>
        </w:rPr>
      </w:pPr>
      <w:r w:rsidRPr="00383372">
        <w:rPr>
          <w:rFonts w:ascii="Book Antiqua" w:hAnsi="Book Antiqua"/>
          <w:sz w:val="28"/>
        </w:rPr>
        <w:t xml:space="preserve">El diario de clase permite: </w:t>
      </w:r>
      <w:r w:rsidRPr="00383372">
        <w:rPr>
          <w:rFonts w:ascii="Book Antiqua" w:hAnsi="Book Antiqua"/>
          <w:sz w:val="28"/>
        </w:rPr>
        <w:t xml:space="preserve">Promover la autoevaluación. </w:t>
      </w:r>
      <w:r w:rsidRPr="00383372">
        <w:rPr>
          <w:rFonts w:ascii="Book Antiqua" w:hAnsi="Book Antiqua"/>
          <w:sz w:val="28"/>
        </w:rPr>
        <w:t>Privilegiar el registro libre y cont</w:t>
      </w:r>
      <w:r w:rsidRPr="00383372">
        <w:rPr>
          <w:rFonts w:ascii="Book Antiqua" w:hAnsi="Book Antiqua"/>
          <w:sz w:val="28"/>
        </w:rPr>
        <w:t xml:space="preserve">extualizado de observaciones. </w:t>
      </w:r>
      <w:r w:rsidRPr="00383372">
        <w:rPr>
          <w:rFonts w:ascii="Book Antiqua" w:hAnsi="Book Antiqua"/>
          <w:sz w:val="28"/>
        </w:rPr>
        <w:t>Servir de insumo para verificar el nivel de logro de los aprendizajes.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44"/>
        </w:rPr>
      </w:pPr>
      <w:r w:rsidRPr="00BA4731">
        <w:rPr>
          <w:rFonts w:ascii="Book Antiqua" w:hAnsi="Book Antiqua"/>
          <w:sz w:val="28"/>
        </w:rPr>
        <w:t>E</w:t>
      </w:r>
      <w:r w:rsidRPr="00BA4731">
        <w:rPr>
          <w:rFonts w:ascii="Book Antiqua" w:hAnsi="Book Antiqua"/>
          <w:sz w:val="28"/>
        </w:rPr>
        <w:t xml:space="preserve">l diario de trabajo </w:t>
      </w:r>
      <w:r w:rsidRPr="00BA4731">
        <w:rPr>
          <w:rFonts w:ascii="Book Antiqua" w:hAnsi="Book Antiqua"/>
          <w:sz w:val="28"/>
        </w:rPr>
        <w:t xml:space="preserve">es el </w:t>
      </w:r>
      <w:r w:rsidRPr="00BA4731">
        <w:rPr>
          <w:rFonts w:ascii="Book Antiqua" w:hAnsi="Book Antiqua"/>
          <w:sz w:val="28"/>
        </w:rPr>
        <w:t>que elabora el docente, en el cual se registra una narración breve de la jornada y de hechos o circunstancias escolares que hayan influido en el desarrollo del trabajo</w:t>
      </w:r>
      <w:r>
        <w:rPr>
          <w:rFonts w:ascii="Book Antiqua" w:hAnsi="Book Antiqua"/>
          <w:sz w:val="28"/>
        </w:rPr>
        <w:t>.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52"/>
        </w:rPr>
      </w:pPr>
      <w:r w:rsidRPr="00BA4731">
        <w:rPr>
          <w:rFonts w:ascii="Book Antiqua" w:hAnsi="Book Antiqua"/>
          <w:sz w:val="28"/>
        </w:rPr>
        <w:t>La escala de actitudes e</w:t>
      </w:r>
      <w:r w:rsidRPr="00BA4731">
        <w:rPr>
          <w:rFonts w:ascii="Book Antiqua" w:hAnsi="Book Antiqua"/>
          <w:sz w:val="28"/>
        </w:rPr>
        <w:t>s una lista de enunciados o frases seleccionadas para medir una actitud personal (disposición positiva, negativa o neutral), ante otras personas, objetos o situaciones.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72"/>
        </w:rPr>
      </w:pPr>
      <w:r w:rsidRPr="00BA4731">
        <w:rPr>
          <w:rFonts w:ascii="Book Antiqua" w:hAnsi="Book Antiqua"/>
          <w:sz w:val="28"/>
        </w:rPr>
        <w:t>Las técnicas de desempeño son aquellas que requieren que el alumno responda o realice una tarea que demuestre su aprendizaje</w:t>
      </w:r>
      <w:r w:rsidRPr="00BA4731">
        <w:rPr>
          <w:rFonts w:ascii="Book Antiqua" w:hAnsi="Book Antiqua"/>
          <w:sz w:val="28"/>
        </w:rPr>
        <w:t xml:space="preserve"> de una determinada situación. 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144"/>
        </w:rPr>
      </w:pPr>
      <w:r w:rsidRPr="00BA4731">
        <w:rPr>
          <w:rFonts w:ascii="Book Antiqua" w:hAnsi="Book Antiqua"/>
          <w:sz w:val="28"/>
        </w:rPr>
        <w:t>Las preguntas sobre el procedimiento tienen la finalidad de obtener información de los alumnos, acerca de la apropiación y comprensión de conceptos, procedimientos y la reflexión de la experiencia.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180"/>
        </w:rPr>
      </w:pPr>
      <w:r w:rsidRPr="00BA4731">
        <w:rPr>
          <w:rFonts w:ascii="Book Antiqua" w:hAnsi="Book Antiqua"/>
          <w:sz w:val="28"/>
        </w:rPr>
        <w:t xml:space="preserve">Los cuadernos de los alumnos, como instrumentos de evaluación, permiten hacer un seguimiento del desempeño de </w:t>
      </w:r>
      <w:r w:rsidRPr="00BA4731">
        <w:rPr>
          <w:rFonts w:ascii="Book Antiqua" w:hAnsi="Book Antiqua"/>
          <w:sz w:val="28"/>
        </w:rPr>
        <w:t xml:space="preserve">los alumnos y de los docentes. </w:t>
      </w:r>
    </w:p>
    <w:p w:rsidR="00BA4731" w:rsidRPr="00BA4731" w:rsidRDefault="00BA4731" w:rsidP="00857CC1">
      <w:pPr>
        <w:pStyle w:val="Prrafodelista"/>
        <w:numPr>
          <w:ilvl w:val="0"/>
          <w:numId w:val="1"/>
        </w:numPr>
        <w:rPr>
          <w:rFonts w:ascii="Book Antiqua" w:hAnsi="Book Antiqua"/>
          <w:sz w:val="220"/>
        </w:rPr>
      </w:pPr>
      <w:r w:rsidRPr="00BA4731">
        <w:rPr>
          <w:rFonts w:ascii="Book Antiqua" w:hAnsi="Book Antiqua"/>
          <w:sz w:val="28"/>
        </w:rPr>
        <w:t>Un organizador gráfico es una representación visual que comunica una estructura lógica de un contenido.</w:t>
      </w:r>
    </w:p>
    <w:p w:rsidR="00085B70" w:rsidRPr="00085B70" w:rsidRDefault="00085B70" w:rsidP="00085B70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 w:rsidRPr="00085B70">
        <w:rPr>
          <w:rFonts w:ascii="Book Antiqua" w:hAnsi="Book Antiqua"/>
          <w:sz w:val="28"/>
        </w:rPr>
        <w:t xml:space="preserve"> Los cuadros sinópticos sirven para organizar la información de jerárquica estableciendo relaciones de inclusión entre las ideas.</w:t>
      </w:r>
      <w:r>
        <w:rPr>
          <w:rFonts w:ascii="Book Antiqua" w:hAnsi="Book Antiqua"/>
          <w:sz w:val="28"/>
        </w:rPr>
        <w:t xml:space="preserve"> </w:t>
      </w:r>
    </w:p>
    <w:p w:rsidR="00857CC1" w:rsidRPr="00857CC1" w:rsidRDefault="00085B70" w:rsidP="00085B70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sz w:val="28"/>
        </w:rPr>
        <w:lastRenderedPageBreak/>
        <w:t xml:space="preserve"> Los mapas conceptuales </w:t>
      </w:r>
      <w:r w:rsidR="00857CC1">
        <w:rPr>
          <w:rFonts w:ascii="Book Antiqua" w:hAnsi="Book Antiqua"/>
          <w:sz w:val="28"/>
        </w:rPr>
        <w:t>son estructuras jerarquizadas por diferentes niveles de generalidad o inclusividad conceptual.</w:t>
      </w:r>
    </w:p>
    <w:p w:rsidR="00857CC1" w:rsidRPr="00857CC1" w:rsidRDefault="00857CC1" w:rsidP="00085B70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sz w:val="28"/>
        </w:rPr>
        <w:t>Portafolio es un concentrado de evidencias estructuradas que permiten obtener información valiosa del desempeño de los alumnos.</w:t>
      </w:r>
    </w:p>
    <w:p w:rsidR="00115EBD" w:rsidRPr="00F34E13" w:rsidRDefault="00115EBD" w:rsidP="00862E27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sz w:val="28"/>
        </w:rPr>
        <w:t>El portafolio facilita la evaluación realizada por el docente.</w:t>
      </w:r>
    </w:p>
    <w:p w:rsidR="00F34E13" w:rsidRPr="00F34E13" w:rsidRDefault="00F34E13" w:rsidP="00F34E13">
      <w:pPr>
        <w:pStyle w:val="Prrafodelista"/>
        <w:numPr>
          <w:ilvl w:val="0"/>
          <w:numId w:val="1"/>
        </w:numPr>
        <w:rPr>
          <w:rFonts w:ascii="Book Antiqua" w:hAnsi="Book Antiqua"/>
          <w:sz w:val="28"/>
        </w:rPr>
      </w:pPr>
      <w:r w:rsidRPr="00F34E13">
        <w:rPr>
          <w:rFonts w:ascii="Book Antiqua" w:hAnsi="Book Antiqua"/>
          <w:sz w:val="28"/>
        </w:rPr>
        <w:t>La rúbrica es un instrumento de evaluación con base en una serie de indicadores que permiten ubicar el grado de desarrollo de los conocimientos, habilidades y actitudes o valores, en una escala determinada.</w:t>
      </w:r>
    </w:p>
    <w:p w:rsidR="00862E27" w:rsidRPr="00C45AA8" w:rsidRDefault="00862E27" w:rsidP="00862E27">
      <w:pPr>
        <w:pStyle w:val="Prrafodelist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  <w:sz w:val="28"/>
        </w:rPr>
        <w:t xml:space="preserve">Las listas de cotejo </w:t>
      </w:r>
      <w:r w:rsidR="00C45AA8">
        <w:rPr>
          <w:rFonts w:ascii="Book Antiqua" w:hAnsi="Book Antiqua"/>
          <w:sz w:val="28"/>
        </w:rPr>
        <w:t>e</w:t>
      </w:r>
      <w:r w:rsidRPr="00C45AA8">
        <w:rPr>
          <w:rFonts w:ascii="Book Antiqua" w:hAnsi="Book Antiqua"/>
          <w:sz w:val="28"/>
        </w:rPr>
        <w:t>s una lista de palabras, frases u oraciones que señalan con precisión las tareas, acciones, procesos y actitudes que se desean evaluar.</w:t>
      </w:r>
    </w:p>
    <w:p w:rsidR="00C45AA8" w:rsidRDefault="00C45AA8" w:rsidP="00862E27">
      <w:pPr>
        <w:pStyle w:val="Prrafodelista"/>
        <w:numPr>
          <w:ilvl w:val="0"/>
          <w:numId w:val="1"/>
        </w:numPr>
        <w:rPr>
          <w:rFonts w:ascii="Book Antiqua" w:hAnsi="Book Antiqua"/>
          <w:sz w:val="28"/>
        </w:rPr>
      </w:pPr>
      <w:r w:rsidRPr="00C45AA8">
        <w:rPr>
          <w:rFonts w:ascii="Book Antiqua" w:hAnsi="Book Antiqua"/>
          <w:sz w:val="28"/>
        </w:rPr>
        <w:t>Los tipos textuales orales o escritos son instrumentos útiles para valorar la comprensión, apropiación, interpretación, explicación y formulación de argumentos de diferentes contenidos de las distintas asignaturas.</w:t>
      </w:r>
    </w:p>
    <w:p w:rsidR="00C45AA8" w:rsidRPr="00C45AA8" w:rsidRDefault="00C45AA8" w:rsidP="00862E27">
      <w:pPr>
        <w:pStyle w:val="Prrafodelista"/>
        <w:numPr>
          <w:ilvl w:val="0"/>
          <w:numId w:val="1"/>
        </w:numPr>
        <w:rPr>
          <w:rFonts w:ascii="Book Antiqua" w:hAnsi="Book Antiqua"/>
          <w:sz w:val="36"/>
        </w:rPr>
      </w:pPr>
      <w:r w:rsidRPr="00C45AA8">
        <w:rPr>
          <w:rFonts w:ascii="Book Antiqua" w:hAnsi="Book Antiqua"/>
          <w:sz w:val="28"/>
        </w:rPr>
        <w:t>El debate es una discusión estructurada acerca de un tema determinado, con el propósito de presentar posturas a favor y en contra, argumentar y, finalmente, elaborar conclusiones.</w:t>
      </w:r>
    </w:p>
    <w:p w:rsidR="00C45AA8" w:rsidRPr="00C45AA8" w:rsidRDefault="00C45AA8" w:rsidP="00862E27">
      <w:pPr>
        <w:pStyle w:val="Prrafodelista"/>
        <w:numPr>
          <w:ilvl w:val="0"/>
          <w:numId w:val="1"/>
        </w:numPr>
        <w:rPr>
          <w:rFonts w:ascii="Book Antiqua" w:hAnsi="Book Antiqua"/>
          <w:sz w:val="44"/>
        </w:rPr>
      </w:pPr>
      <w:r w:rsidRPr="00C45AA8">
        <w:rPr>
          <w:rFonts w:ascii="Book Antiqua" w:hAnsi="Book Antiqua"/>
          <w:sz w:val="28"/>
        </w:rPr>
        <w:t>El ensayo es una producción escrita cuyo propósito es exponer las ideas del alumno en torno a un tema que se centra en un aspecto concreto.</w:t>
      </w:r>
    </w:p>
    <w:p w:rsidR="00C45AA8" w:rsidRPr="00C45AA8" w:rsidRDefault="00C45AA8" w:rsidP="00862E27">
      <w:pPr>
        <w:pStyle w:val="Prrafodelista"/>
        <w:numPr>
          <w:ilvl w:val="0"/>
          <w:numId w:val="1"/>
        </w:numPr>
        <w:rPr>
          <w:rFonts w:ascii="Book Antiqua" w:hAnsi="Book Antiqua"/>
          <w:sz w:val="52"/>
        </w:rPr>
      </w:pPr>
      <w:r w:rsidRPr="00C45AA8">
        <w:rPr>
          <w:rFonts w:ascii="Book Antiqua" w:hAnsi="Book Antiqua"/>
          <w:sz w:val="28"/>
        </w:rPr>
        <w:t>Las pruebas escritas se construyen a partir de un conjunto de preguntas claras y precisas, que demandan del alumno una respuesta limitada a una elección entre una serie de alternativas, o una respuesta breve.</w:t>
      </w:r>
    </w:p>
    <w:p w:rsidR="00C45AA8" w:rsidRPr="00F34E13" w:rsidRDefault="00F34E13" w:rsidP="00862E27">
      <w:pPr>
        <w:pStyle w:val="Prrafodelista"/>
        <w:numPr>
          <w:ilvl w:val="0"/>
          <w:numId w:val="1"/>
        </w:numPr>
        <w:rPr>
          <w:rFonts w:ascii="Book Antiqua" w:hAnsi="Book Antiqua"/>
          <w:sz w:val="72"/>
        </w:rPr>
      </w:pPr>
      <w:r w:rsidRPr="00F34E13">
        <w:rPr>
          <w:rFonts w:ascii="Book Antiqua" w:hAnsi="Book Antiqua"/>
          <w:sz w:val="28"/>
        </w:rPr>
        <w:t>Las pr</w:t>
      </w:r>
      <w:r>
        <w:rPr>
          <w:rFonts w:ascii="Book Antiqua" w:hAnsi="Book Antiqua"/>
          <w:sz w:val="28"/>
        </w:rPr>
        <w:t xml:space="preserve">uebas escritas deben mostrar: </w:t>
      </w:r>
      <w:r w:rsidRPr="00F34E13">
        <w:rPr>
          <w:rFonts w:ascii="Book Antiqua" w:hAnsi="Book Antiqua"/>
          <w:sz w:val="28"/>
        </w:rPr>
        <w:t>Objetividad: entendida como la no int</w:t>
      </w:r>
      <w:r>
        <w:rPr>
          <w:rFonts w:ascii="Book Antiqua" w:hAnsi="Book Antiqua"/>
          <w:sz w:val="28"/>
        </w:rPr>
        <w:t>ervención del juicio personal.</w:t>
      </w:r>
      <w:r w:rsidRPr="00F34E13">
        <w:rPr>
          <w:rFonts w:ascii="Book Antiqua" w:hAnsi="Book Antiqua"/>
          <w:sz w:val="28"/>
        </w:rPr>
        <w:t xml:space="preserve"> Validez: que conduzca al logro del propósito de la evaluación, es decir, que cada pregu</w:t>
      </w:r>
      <w:r>
        <w:rPr>
          <w:rFonts w:ascii="Book Antiqua" w:hAnsi="Book Antiqua"/>
          <w:sz w:val="28"/>
        </w:rPr>
        <w:t xml:space="preserve">nta mida lo que debe evaluar. </w:t>
      </w:r>
      <w:r w:rsidRPr="00F34E13">
        <w:rPr>
          <w:rFonts w:ascii="Book Antiqua" w:hAnsi="Book Antiqua"/>
          <w:sz w:val="28"/>
        </w:rPr>
        <w:t xml:space="preserve">Confiabilidad: grado de exactitud con que cada pregunta mide </w:t>
      </w:r>
      <w:r w:rsidRPr="00F34E13">
        <w:rPr>
          <w:rFonts w:ascii="Book Antiqua" w:hAnsi="Book Antiqua"/>
          <w:sz w:val="28"/>
        </w:rPr>
        <w:lastRenderedPageBreak/>
        <w:t>el</w:t>
      </w:r>
      <w:r>
        <w:rPr>
          <w:rFonts w:ascii="Book Antiqua" w:hAnsi="Book Antiqua"/>
          <w:sz w:val="28"/>
        </w:rPr>
        <w:t xml:space="preserve"> aspecto que se desea evaluar.</w:t>
      </w:r>
      <w:r w:rsidRPr="00F34E13">
        <w:rPr>
          <w:rFonts w:ascii="Book Antiqua" w:hAnsi="Book Antiqua"/>
          <w:sz w:val="28"/>
        </w:rPr>
        <w:t xml:space="preserve"> Claridad: instrucciones, preguntas y </w:t>
      </w:r>
      <w:r>
        <w:rPr>
          <w:rFonts w:ascii="Book Antiqua" w:hAnsi="Book Antiqua"/>
          <w:sz w:val="28"/>
        </w:rPr>
        <w:t xml:space="preserve">respuestas claras y precisas. </w:t>
      </w:r>
      <w:r w:rsidRPr="00F34E13">
        <w:rPr>
          <w:rFonts w:ascii="Book Antiqua" w:hAnsi="Book Antiqua"/>
          <w:sz w:val="28"/>
        </w:rPr>
        <w:t>Asignación de un valor a cada pregunta o reactivo. La calificación se obtiene a partir de la suma de los valores de las soluciones correctas</w:t>
      </w:r>
      <w:r w:rsidRPr="00F34E13">
        <w:rPr>
          <w:rFonts w:ascii="Book Antiqua" w:hAnsi="Book Antiqua"/>
          <w:sz w:val="28"/>
        </w:rPr>
        <w:t>.</w:t>
      </w:r>
    </w:p>
    <w:p w:rsidR="00F34E13" w:rsidRPr="00F34E13" w:rsidRDefault="00F34E13" w:rsidP="00F34E13">
      <w:pPr>
        <w:pStyle w:val="Prrafodelista"/>
        <w:numPr>
          <w:ilvl w:val="0"/>
          <w:numId w:val="1"/>
        </w:numPr>
        <w:rPr>
          <w:rFonts w:ascii="Book Antiqua" w:hAnsi="Book Antiqua"/>
          <w:sz w:val="144"/>
        </w:rPr>
      </w:pPr>
      <w:r w:rsidRPr="00F34E13">
        <w:rPr>
          <w:rFonts w:ascii="Book Antiqua" w:hAnsi="Book Antiqua"/>
          <w:sz w:val="28"/>
        </w:rPr>
        <w:t>Las pruebas de respuesta abierta también son conocidas como pruebas de ensayo o subjetivas</w:t>
      </w:r>
      <w:r>
        <w:rPr>
          <w:rFonts w:ascii="Book Antiqua" w:hAnsi="Book Antiqua"/>
          <w:sz w:val="28"/>
        </w:rPr>
        <w:t>.</w:t>
      </w:r>
    </w:p>
    <w:p w:rsidR="00F34E13" w:rsidRPr="00F34E13" w:rsidRDefault="00F34E13" w:rsidP="00F34E13">
      <w:pPr>
        <w:pStyle w:val="Prrafodelista"/>
        <w:numPr>
          <w:ilvl w:val="0"/>
          <w:numId w:val="1"/>
        </w:numPr>
        <w:rPr>
          <w:rFonts w:ascii="Book Antiqua" w:hAnsi="Book Antiqua"/>
          <w:sz w:val="36"/>
          <w:szCs w:val="28"/>
        </w:rPr>
      </w:pPr>
      <w:r w:rsidRPr="00F34E13">
        <w:rPr>
          <w:rFonts w:ascii="Book Antiqua" w:hAnsi="Book Antiqua"/>
          <w:sz w:val="28"/>
        </w:rPr>
        <w:t>Para elaborar pruebas de respuesta abierta es necesario seleccionar los aprendizajes esperados a evaluar y los contenidos que se vinculan con cada uno de ellos</w:t>
      </w:r>
      <w:r>
        <w:rPr>
          <w:rFonts w:ascii="Book Antiqua" w:hAnsi="Book Antiqua"/>
          <w:sz w:val="28"/>
        </w:rPr>
        <w:t>.</w:t>
      </w:r>
    </w:p>
    <w:p w:rsidR="00413D0D" w:rsidRPr="006E46D5" w:rsidRDefault="006E46D5" w:rsidP="006E46D5">
      <w:pPr>
        <w:rPr>
          <w:rFonts w:ascii="Book Antiqua" w:hAnsi="Book Antiqua"/>
        </w:rPr>
      </w:pPr>
      <w:bookmarkStart w:id="0" w:name="_GoBack"/>
      <w:bookmarkEnd w:id="0"/>
    </w:p>
    <w:sectPr w:rsidR="00413D0D" w:rsidRPr="006E46D5" w:rsidSect="00CC20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B990"/>
      </v:shape>
    </w:pict>
  </w:numPicBullet>
  <w:abstractNum w:abstractNumId="0">
    <w:nsid w:val="6B20711D"/>
    <w:multiLevelType w:val="hybridMultilevel"/>
    <w:tmpl w:val="E98E7C3C"/>
    <w:lvl w:ilvl="0" w:tplc="08CE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183B"/>
    <w:multiLevelType w:val="hybridMultilevel"/>
    <w:tmpl w:val="9C9823D0"/>
    <w:lvl w:ilvl="0" w:tplc="08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1"/>
    <w:rsid w:val="00085B70"/>
    <w:rsid w:val="00115EBD"/>
    <w:rsid w:val="00306968"/>
    <w:rsid w:val="00383372"/>
    <w:rsid w:val="005B4745"/>
    <w:rsid w:val="006E46D5"/>
    <w:rsid w:val="00707057"/>
    <w:rsid w:val="00857CC1"/>
    <w:rsid w:val="00862E27"/>
    <w:rsid w:val="00BA4731"/>
    <w:rsid w:val="00C45AA8"/>
    <w:rsid w:val="00CC2052"/>
    <w:rsid w:val="00DD5711"/>
    <w:rsid w:val="00F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E2DF-6BD9-48BE-8F47-12665DB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4</cp:revision>
  <dcterms:created xsi:type="dcterms:W3CDTF">2021-06-10T03:17:00Z</dcterms:created>
  <dcterms:modified xsi:type="dcterms:W3CDTF">2021-06-11T00:59:00Z</dcterms:modified>
</cp:coreProperties>
</file>