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0F4F" w14:textId="77777777" w:rsidR="004C77C2" w:rsidRDefault="004C77C2" w:rsidP="004C77C2"/>
    <w:p w14:paraId="0B700918" w14:textId="77777777" w:rsidR="004C77C2" w:rsidRDefault="004C77C2" w:rsidP="004C77C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2F5F3A" wp14:editId="3065036C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64198474" w14:textId="77777777" w:rsidR="004C77C2" w:rsidRDefault="004C77C2" w:rsidP="004C7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41FB52D2" w14:textId="77777777" w:rsidR="004C77C2" w:rsidRDefault="004C77C2" w:rsidP="004C7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61A525B8" w14:textId="77777777" w:rsidR="004C77C2" w:rsidRDefault="004C77C2" w:rsidP="004C77C2">
      <w:pPr>
        <w:rPr>
          <w:rFonts w:ascii="Arial" w:hAnsi="Arial" w:cs="Arial"/>
          <w:sz w:val="28"/>
          <w:szCs w:val="28"/>
        </w:rPr>
      </w:pPr>
    </w:p>
    <w:p w14:paraId="17A4DF1C" w14:textId="77777777" w:rsidR="004C77C2" w:rsidRDefault="004C77C2" w:rsidP="004C7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2B0FF1CA" w14:textId="77777777" w:rsidR="004C77C2" w:rsidRDefault="004C77C2" w:rsidP="004C7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1DBBAA34" w14:textId="03EFE21A" w:rsidR="004C77C2" w:rsidRDefault="004C77C2" w:rsidP="004C77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 w:rsidR="00471253" w:rsidRPr="00471253">
        <w:rPr>
          <w:rFonts w:ascii="Arial" w:hAnsi="Arial" w:cs="Arial"/>
          <w:b/>
          <w:bCs/>
          <w:sz w:val="32"/>
          <w:szCs w:val="32"/>
        </w:rPr>
        <w:t>LAS ESTRATEGIAS LECTORAS</w:t>
      </w:r>
    </w:p>
    <w:p w14:paraId="437D3BDF" w14:textId="77777777" w:rsidR="004C77C2" w:rsidRDefault="004C77C2" w:rsidP="004C77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6EAF95" w14:textId="77777777" w:rsidR="004C77C2" w:rsidRDefault="004C77C2" w:rsidP="004C7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4F52AB3D" w14:textId="77777777" w:rsidR="004C77C2" w:rsidRDefault="004C77C2" w:rsidP="004C7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31802145" w14:textId="77777777" w:rsidR="004C77C2" w:rsidRDefault="004C77C2" w:rsidP="004C77C2">
      <w:pPr>
        <w:jc w:val="center"/>
        <w:rPr>
          <w:rFonts w:ascii="Arial" w:hAnsi="Arial" w:cs="Arial"/>
          <w:sz w:val="28"/>
          <w:szCs w:val="28"/>
        </w:rPr>
      </w:pPr>
    </w:p>
    <w:p w14:paraId="1B89334E" w14:textId="77777777" w:rsidR="004C77C2" w:rsidRDefault="004C77C2" w:rsidP="004C7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 de aprendizaje III. </w:t>
      </w:r>
      <w:r w:rsidRPr="00075AAF">
        <w:rPr>
          <w:rFonts w:ascii="Arial" w:hAnsi="Arial" w:cs="Arial"/>
          <w:sz w:val="28"/>
          <w:szCs w:val="28"/>
        </w:rPr>
        <w:t>Condiciones necesarias en las situaciones didácticas de lectura.</w:t>
      </w:r>
    </w:p>
    <w:p w14:paraId="7981E5A3" w14:textId="77777777" w:rsidR="004C77C2" w:rsidRDefault="004C77C2" w:rsidP="004C77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III:</w:t>
      </w:r>
    </w:p>
    <w:p w14:paraId="0753A829" w14:textId="77777777" w:rsidR="004C77C2" w:rsidRPr="00075AAF" w:rsidRDefault="004C77C2" w:rsidP="004C77C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F66EFCF" w14:textId="77777777" w:rsidR="004C77C2" w:rsidRPr="00075AAF" w:rsidRDefault="004C77C2" w:rsidP="004C77C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B0A938C" w14:textId="77777777" w:rsidR="004C77C2" w:rsidRDefault="004C77C2" w:rsidP="004C77C2"/>
    <w:p w14:paraId="7FCB0FF0" w14:textId="77777777" w:rsidR="004C77C2" w:rsidRDefault="004C77C2" w:rsidP="004C77C2"/>
    <w:p w14:paraId="073C694F" w14:textId="31A55386" w:rsidR="00CA5754" w:rsidRDefault="00CA5754"/>
    <w:p w14:paraId="2E821140" w14:textId="5A5CBFB1" w:rsidR="004C77C2" w:rsidRDefault="004C77C2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2C730" wp14:editId="6B2FF3E5">
                <wp:simplePos x="0" y="0"/>
                <wp:positionH relativeFrom="margin">
                  <wp:posOffset>-318135</wp:posOffset>
                </wp:positionH>
                <wp:positionV relativeFrom="paragraph">
                  <wp:posOffset>-224155</wp:posOffset>
                </wp:positionV>
                <wp:extent cx="6562725" cy="6953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C953F" w14:textId="549D8EDC" w:rsidR="004C77C2" w:rsidRPr="004C77C2" w:rsidRDefault="004C77C2" w:rsidP="004C77C2">
                            <w:pPr>
                              <w:rPr>
                                <w:rFonts w:ascii="GOOD PEOPLE" w:hAnsi="GOOD PEOPLE" w:cs="Arial"/>
                                <w:b/>
                                <w:bCs/>
                                <w:color w:val="4472C4" w:themeColor="accent1"/>
                                <w:sz w:val="86"/>
                                <w:szCs w:val="86"/>
                              </w:rPr>
                            </w:pPr>
                            <w:r w:rsidRPr="004C77C2">
                              <w:rPr>
                                <w:rFonts w:ascii="GOOD PEOPLE" w:hAnsi="GOOD PEOPLE" w:cs="Arial"/>
                                <w:b/>
                                <w:bCs/>
                                <w:color w:val="4472C4" w:themeColor="accent1"/>
                                <w:sz w:val="86"/>
                                <w:szCs w:val="86"/>
                              </w:rPr>
                              <w:t xml:space="preserve">LA COMPETENCIA LECTORA </w:t>
                            </w:r>
                          </w:p>
                          <w:p w14:paraId="15B68904" w14:textId="77777777" w:rsidR="004C77C2" w:rsidRDefault="004C7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2C73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5.05pt;margin-top:-17.65pt;width:516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" filled="f" stroked="f" strokeweight=".5pt">
                <v:textbox>
                  <w:txbxContent>
                    <w:p w14:paraId="1ABC953F" w14:textId="549D8EDC" w:rsidR="004C77C2" w:rsidRPr="004C77C2" w:rsidRDefault="004C77C2" w:rsidP="004C77C2">
                      <w:pPr>
                        <w:rPr>
                          <w:rFonts w:ascii="GOOD PEOPLE" w:hAnsi="GOOD PEOPLE" w:cs="Arial"/>
                          <w:b/>
                          <w:bCs/>
                          <w:color w:val="4472C4" w:themeColor="accent1"/>
                          <w:sz w:val="86"/>
                          <w:szCs w:val="86"/>
                        </w:rPr>
                      </w:pPr>
                      <w:r w:rsidRPr="004C77C2">
                        <w:rPr>
                          <w:rFonts w:ascii="GOOD PEOPLE" w:hAnsi="GOOD PEOPLE" w:cs="Arial"/>
                          <w:b/>
                          <w:bCs/>
                          <w:color w:val="4472C4" w:themeColor="accent1"/>
                          <w:sz w:val="86"/>
                          <w:szCs w:val="86"/>
                        </w:rPr>
                        <w:t xml:space="preserve">LA COMPETENCIA LECTORA </w:t>
                      </w:r>
                    </w:p>
                    <w:p w14:paraId="15B68904" w14:textId="77777777" w:rsidR="004C77C2" w:rsidRDefault="004C77C2"/>
                  </w:txbxContent>
                </v:textbox>
                <w10:wrap anchorx="margin"/>
              </v:shape>
            </w:pict>
          </mc:Fallback>
        </mc:AlternateContent>
      </w:r>
    </w:p>
    <w:p w14:paraId="51F82455" w14:textId="29AC921A" w:rsidR="004C77C2" w:rsidRDefault="004C77C2" w:rsidP="004C77C2">
      <w:pPr>
        <w:tabs>
          <w:tab w:val="left" w:pos="1005"/>
        </w:tabs>
      </w:pPr>
      <w:r>
        <w:tab/>
      </w:r>
    </w:p>
    <w:p w14:paraId="16B1D729" w14:textId="7C21EBD0" w:rsidR="004C77C2" w:rsidRPr="004C77C2" w:rsidRDefault="004C77C2" w:rsidP="004C77C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4C77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1.- Las estrategias lectoras son…</w:t>
      </w:r>
      <w:r w:rsidR="0082346E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los procesos mentales (acciones o formas de actuar) que realiza el lector para comprender, en si son herramientas que le permiten construir el significado de lo que se lee. </w:t>
      </w:r>
    </w:p>
    <w:p w14:paraId="3F9800B5" w14:textId="3C6096E7" w:rsidR="004C77C2" w:rsidRPr="0082346E" w:rsidRDefault="004C77C2" w:rsidP="004C77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4C77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2.- Leer requiere muchas y variadas estrategias que se adquieren progresivamente y con la práctica. Describe cada una de ellas y lo que permite a los lectores.</w:t>
      </w:r>
    </w:p>
    <w:p w14:paraId="6089FDFF" w14:textId="691D7CC2" w:rsidR="0082346E" w:rsidRDefault="0082346E" w:rsidP="004C77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82346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a) Predecir: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la capacidad de decir lo que va a pasar de manera anticipada, es adivinar lo que ocurrirá. </w:t>
      </w:r>
    </w:p>
    <w:p w14:paraId="2B481DA2" w14:textId="1554387E" w:rsidR="0082346E" w:rsidRDefault="0082346E" w:rsidP="004C77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Permite: que los estudiantes conecten sus conocimientos previos con lo que están leyendo. </w:t>
      </w:r>
    </w:p>
    <w:p w14:paraId="5B07F723" w14:textId="1FD25B87" w:rsidR="0082346E" w:rsidRDefault="0082346E" w:rsidP="004C77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b) </w:t>
      </w:r>
      <w:r w:rsidRPr="0082346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u w:val="single"/>
          <w:lang w:val="es-MX" w:eastAsia="es-MX"/>
          <w14:ligatures w14:val="none"/>
        </w:rPr>
        <w:t>Describir: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la capacidad de definir las características de algo o alguien, es explicar de forma detallada como las personas, lugares, etcétera. </w:t>
      </w:r>
    </w:p>
    <w:p w14:paraId="640E07EF" w14:textId="5D07EFC1" w:rsidR="0082346E" w:rsidRPr="004C77C2" w:rsidRDefault="0082346E" w:rsidP="004C77C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Permite: formarse imágenes mentales de lo que se esta leyendo y dirigir la atención del lector hacia detalles importantes. </w:t>
      </w:r>
    </w:p>
    <w:p w14:paraId="2E16366F" w14:textId="569A3CBD" w:rsidR="004C77C2" w:rsidRDefault="0082346E" w:rsidP="004C77C2">
      <w:r>
        <w:t xml:space="preserve">c) </w:t>
      </w:r>
      <w:r w:rsidRPr="0082346E">
        <w:rPr>
          <w:i/>
          <w:iCs/>
          <w:u w:val="single"/>
        </w:rPr>
        <w:t xml:space="preserve">Comparar: </w:t>
      </w:r>
      <w:r>
        <w:t xml:space="preserve">es la capacidad de establecer diferencias y semejanzas. </w:t>
      </w:r>
    </w:p>
    <w:p w14:paraId="7618F1AD" w14:textId="019F1B5B" w:rsidR="0082346E" w:rsidRDefault="0082346E" w:rsidP="004C77C2">
      <w:r>
        <w:t xml:space="preserve">Permite: fijar la atención en dos o más cosas y encontrar en que se parecen y en que se diferencian. </w:t>
      </w:r>
    </w:p>
    <w:p w14:paraId="4FE92DED" w14:textId="3146B40A" w:rsidR="0082346E" w:rsidRDefault="0082346E" w:rsidP="004C77C2">
      <w:r>
        <w:t xml:space="preserve">d) </w:t>
      </w:r>
      <w:r w:rsidRPr="00807ED6">
        <w:rPr>
          <w:i/>
          <w:iCs/>
          <w:u w:val="single"/>
        </w:rPr>
        <w:t>Secuencia:</w:t>
      </w:r>
      <w:r>
        <w:t xml:space="preserve"> es la destreza de </w:t>
      </w:r>
      <w:r w:rsidR="00807ED6">
        <w:t xml:space="preserve">establecer el orden en que suceden los eventos. </w:t>
      </w:r>
    </w:p>
    <w:p w14:paraId="0075A81F" w14:textId="2B39A7CE" w:rsidR="00807ED6" w:rsidRDefault="00807ED6" w:rsidP="004C77C2">
      <w:r>
        <w:t xml:space="preserve">Permite: establecer el orden temporal que deben llevar y no su importancia o jerarquía. </w:t>
      </w:r>
    </w:p>
    <w:p w14:paraId="5DE75E47" w14:textId="5D595FF3" w:rsidR="00807ED6" w:rsidRDefault="00807ED6" w:rsidP="004C77C2">
      <w:r w:rsidRPr="00807ED6">
        <w:rPr>
          <w:i/>
          <w:iCs/>
          <w:u w:val="single"/>
        </w:rPr>
        <w:t>e) Identificar causa y efecto</w:t>
      </w:r>
      <w:r>
        <w:t xml:space="preserve">: es la capacidad de identificar por qué ocurre algo y su consecuencia o efecto. </w:t>
      </w:r>
    </w:p>
    <w:p w14:paraId="48C2CF35" w14:textId="6BEB6CEF" w:rsidR="00807ED6" w:rsidRDefault="00807ED6" w:rsidP="004C77C2">
      <w:r>
        <w:t xml:space="preserve">Permite: identificar qué y por qué ocurrió. </w:t>
      </w:r>
    </w:p>
    <w:p w14:paraId="41BF0FA6" w14:textId="007DE9FD" w:rsidR="00807ED6" w:rsidRDefault="00807ED6" w:rsidP="004C77C2">
      <w:r w:rsidRPr="003A2B59">
        <w:rPr>
          <w:i/>
          <w:iCs/>
          <w:u w:val="single"/>
        </w:rPr>
        <w:t>f) Identificar el tema:</w:t>
      </w:r>
      <w:r>
        <w:t xml:space="preserve"> </w:t>
      </w:r>
      <w:r w:rsidR="003A2B59">
        <w:t xml:space="preserve">es la capacidad de identificar el tema de una lectura o párrafo, en si saber de que trata. </w:t>
      </w:r>
    </w:p>
    <w:p w14:paraId="7986472E" w14:textId="240FE910" w:rsidR="003A2B59" w:rsidRDefault="003A2B59" w:rsidP="004C77C2">
      <w:r>
        <w:t>Permite: descubrir lo que tienen en común todas o la mayoría de las oraciones y de los párrafos</w:t>
      </w:r>
    </w:p>
    <w:p w14:paraId="116CDC90" w14:textId="3B8A76F8" w:rsidR="003A2B59" w:rsidRDefault="003A2B59" w:rsidP="004C77C2">
      <w:r>
        <w:t xml:space="preserve">g) Entender palabras nuevas: implica la habilidad para averiguar el significado de las palabras nuevas en un texto. </w:t>
      </w:r>
    </w:p>
    <w:p w14:paraId="4A02DE1C" w14:textId="52A754BF" w:rsidR="003A2B59" w:rsidRDefault="003A2B59" w:rsidP="004C77C2">
      <w:r>
        <w:lastRenderedPageBreak/>
        <w:t xml:space="preserve">h) </w:t>
      </w:r>
      <w:r w:rsidRPr="00471253">
        <w:rPr>
          <w:i/>
          <w:iCs/>
          <w:u w:val="single"/>
        </w:rPr>
        <w:t>Expresión de opinión:</w:t>
      </w:r>
      <w:r>
        <w:t xml:space="preserve"> consiste en saber comunicar lo que se piensa y siente </w:t>
      </w:r>
      <w:r w:rsidR="00471253">
        <w:t>en relación con el</w:t>
      </w:r>
      <w:r>
        <w:t xml:space="preserve"> contenido del texto y hacer valoraciones respecto de lo leído, pero con argumentos. </w:t>
      </w:r>
    </w:p>
    <w:p w14:paraId="6EABD535" w14:textId="53B5B0B2" w:rsidR="003A2B59" w:rsidRDefault="003A2B59" w:rsidP="004C77C2">
      <w:r>
        <w:t xml:space="preserve">Permite: </w:t>
      </w:r>
      <w:r w:rsidR="00471253">
        <w:t xml:space="preserve">a las personas ser lectores activos que se cuestionan acerca de lo que leen y expresan sus acuerdos y desacuerdos. </w:t>
      </w:r>
    </w:p>
    <w:p w14:paraId="58D62AED" w14:textId="77777777" w:rsidR="00807ED6" w:rsidRPr="004C77C2" w:rsidRDefault="00807ED6" w:rsidP="004C77C2"/>
    <w:sectPr w:rsidR="00807ED6" w:rsidRPr="004C77C2" w:rsidSect="004C77C2">
      <w:pgSz w:w="12240" w:h="15840"/>
      <w:pgMar w:top="1418" w:right="1701" w:bottom="1418" w:left="1701" w:header="709" w:footer="709" w:gutter="0"/>
      <w:pgBorders w:offsetFrom="page">
        <w:top w:val="couponCutoutDashes" w:sz="31" w:space="24" w:color="FF0000"/>
        <w:left w:val="couponCutoutDashes" w:sz="31" w:space="24" w:color="FF0000"/>
        <w:bottom w:val="couponCutoutDashes" w:sz="31" w:space="24" w:color="FF0000"/>
        <w:right w:val="couponCutoutDash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D PEOPL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96FC8"/>
    <w:multiLevelType w:val="hybridMultilevel"/>
    <w:tmpl w:val="EB885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2"/>
    <w:rsid w:val="003A2B59"/>
    <w:rsid w:val="00471253"/>
    <w:rsid w:val="004C77C2"/>
    <w:rsid w:val="00807ED6"/>
    <w:rsid w:val="0082346E"/>
    <w:rsid w:val="00B70FC3"/>
    <w:rsid w:val="00CA5754"/>
    <w:rsid w:val="00C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C9EE"/>
  <w15:chartTrackingRefBased/>
  <w15:docId w15:val="{D635D497-539A-4450-9BF8-F213F9B1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C2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2021-06-18T00:04:00Z</dcterms:created>
  <dcterms:modified xsi:type="dcterms:W3CDTF">2021-06-18T00:52:00Z</dcterms:modified>
</cp:coreProperties>
</file>