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6684" w14:textId="0C90162F" w:rsidR="00304D3E" w:rsidRPr="001C4BD2" w:rsidRDefault="000D00B2">
      <w:pPr>
        <w:spacing w:before="240" w:after="240" w:line="240" w:lineRule="auto"/>
        <w:jc w:val="center"/>
        <w:rPr>
          <w:b/>
          <w:sz w:val="36"/>
          <w:szCs w:val="36"/>
        </w:rPr>
      </w:pPr>
      <w:r w:rsidRPr="001C4BD2">
        <w:rPr>
          <w:b/>
          <w:sz w:val="36"/>
          <w:szCs w:val="36"/>
        </w:rPr>
        <w:t>Escuela Normal de Educación Preescolar</w:t>
      </w:r>
    </w:p>
    <w:p w14:paraId="79FFA693" w14:textId="77777777" w:rsidR="00304D3E" w:rsidRPr="001C4BD2" w:rsidRDefault="000D00B2">
      <w:pPr>
        <w:spacing w:before="240" w:after="240" w:line="240" w:lineRule="auto"/>
        <w:jc w:val="center"/>
        <w:rPr>
          <w:sz w:val="24"/>
          <w:szCs w:val="24"/>
        </w:rPr>
      </w:pPr>
      <w:r w:rsidRPr="001C4BD2">
        <w:rPr>
          <w:sz w:val="24"/>
          <w:szCs w:val="24"/>
        </w:rPr>
        <w:t>Licenciatura en Educación Preescolar</w:t>
      </w:r>
    </w:p>
    <w:p w14:paraId="5FA64053" w14:textId="77777777" w:rsidR="00304D3E" w:rsidRPr="001C4BD2" w:rsidRDefault="000D00B2">
      <w:pPr>
        <w:spacing w:before="240" w:after="240" w:line="240" w:lineRule="auto"/>
        <w:jc w:val="center"/>
        <w:rPr>
          <w:sz w:val="24"/>
          <w:szCs w:val="24"/>
        </w:rPr>
      </w:pPr>
      <w:r w:rsidRPr="001C4BD2">
        <w:rPr>
          <w:sz w:val="24"/>
          <w:szCs w:val="24"/>
        </w:rPr>
        <w:t>CICLO ESCOLAR 2020-2021</w:t>
      </w:r>
    </w:p>
    <w:p w14:paraId="07FE91CA" w14:textId="77777777" w:rsidR="00304D3E" w:rsidRPr="001C4BD2" w:rsidRDefault="000D00B2">
      <w:pPr>
        <w:spacing w:before="240" w:after="240"/>
        <w:jc w:val="center"/>
        <w:rPr>
          <w:b/>
          <w:sz w:val="28"/>
          <w:szCs w:val="28"/>
        </w:rPr>
      </w:pPr>
      <w:r w:rsidRPr="001C4BD2">
        <w:rPr>
          <w:b/>
          <w:noProof/>
          <w:sz w:val="28"/>
          <w:szCs w:val="28"/>
        </w:rPr>
        <w:drawing>
          <wp:inline distT="114300" distB="114300" distL="114300" distR="114300" wp14:anchorId="62EE2F33" wp14:editId="6695A9B7">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4C2B997F" w14:textId="77777777" w:rsidR="00304D3E" w:rsidRPr="001C4BD2" w:rsidRDefault="000D00B2">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3FAC6FEF" w14:textId="77777777" w:rsidR="00304D3E" w:rsidRPr="001C4BD2" w:rsidRDefault="000D00B2">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554EF2A6" w14:textId="77777777" w:rsidR="00304D3E" w:rsidRPr="001C4BD2" w:rsidRDefault="000D00B2">
      <w:pPr>
        <w:spacing w:before="240" w:after="240"/>
        <w:jc w:val="center"/>
        <w:rPr>
          <w:b/>
          <w:sz w:val="24"/>
          <w:szCs w:val="24"/>
        </w:rPr>
      </w:pPr>
      <w:r w:rsidRPr="001C4BD2">
        <w:rPr>
          <w:b/>
          <w:sz w:val="28"/>
          <w:szCs w:val="28"/>
        </w:rPr>
        <w:t xml:space="preserve"> </w:t>
      </w:r>
      <w:r w:rsidRPr="001C4BD2">
        <w:rPr>
          <w:b/>
          <w:sz w:val="24"/>
          <w:szCs w:val="24"/>
        </w:rPr>
        <w:t>Alumnas:</w:t>
      </w:r>
    </w:p>
    <w:p w14:paraId="50BFA771" w14:textId="77777777" w:rsidR="00304D3E" w:rsidRPr="001C4BD2" w:rsidRDefault="000D00B2">
      <w:pPr>
        <w:jc w:val="center"/>
        <w:rPr>
          <w:sz w:val="24"/>
          <w:szCs w:val="24"/>
        </w:rPr>
      </w:pPr>
      <w:r w:rsidRPr="001C4BD2">
        <w:rPr>
          <w:sz w:val="24"/>
          <w:szCs w:val="24"/>
        </w:rPr>
        <w:t>Yamile Margarita Mercado Esquivel N.L. 9</w:t>
      </w:r>
    </w:p>
    <w:p w14:paraId="63876B6C" w14:textId="77777777" w:rsidR="00304D3E" w:rsidRPr="001C4BD2" w:rsidRDefault="000D00B2">
      <w:pPr>
        <w:jc w:val="center"/>
        <w:rPr>
          <w:sz w:val="24"/>
          <w:szCs w:val="24"/>
        </w:rPr>
      </w:pPr>
      <w:r w:rsidRPr="001C4BD2">
        <w:rPr>
          <w:sz w:val="24"/>
          <w:szCs w:val="24"/>
        </w:rPr>
        <w:t>Alondra Rodríguez Martínez N.L. 15</w:t>
      </w:r>
    </w:p>
    <w:p w14:paraId="5D30F21D" w14:textId="77777777" w:rsidR="00304D3E" w:rsidRPr="001C4BD2" w:rsidRDefault="000D00B2">
      <w:pPr>
        <w:spacing w:after="240"/>
        <w:jc w:val="center"/>
        <w:rPr>
          <w:sz w:val="24"/>
          <w:szCs w:val="24"/>
        </w:rPr>
      </w:pPr>
      <w:r w:rsidRPr="001C4BD2">
        <w:rPr>
          <w:sz w:val="24"/>
          <w:szCs w:val="24"/>
        </w:rPr>
        <w:t>Luz María Velásquez Mata N.L. 20</w:t>
      </w:r>
    </w:p>
    <w:p w14:paraId="39C5213F" w14:textId="77777777" w:rsidR="00304D3E" w:rsidRPr="001C4BD2" w:rsidRDefault="000D00B2">
      <w:pPr>
        <w:spacing w:before="240"/>
        <w:jc w:val="center"/>
        <w:rPr>
          <w:sz w:val="24"/>
          <w:szCs w:val="24"/>
        </w:rPr>
      </w:pPr>
      <w:r w:rsidRPr="001C4BD2">
        <w:rPr>
          <w:sz w:val="24"/>
          <w:szCs w:val="24"/>
        </w:rPr>
        <w:t xml:space="preserve"> 3° “B”</w:t>
      </w:r>
    </w:p>
    <w:p w14:paraId="5A993824" w14:textId="77777777" w:rsidR="00304D3E" w:rsidRPr="001C4BD2" w:rsidRDefault="000D00B2">
      <w:pPr>
        <w:spacing w:before="240"/>
        <w:jc w:val="center"/>
        <w:rPr>
          <w:sz w:val="28"/>
          <w:szCs w:val="28"/>
        </w:rPr>
      </w:pPr>
      <w:r w:rsidRPr="001C4BD2">
        <w:rPr>
          <w:sz w:val="28"/>
          <w:szCs w:val="28"/>
        </w:rPr>
        <w:t>Título del artículo:</w:t>
      </w:r>
    </w:p>
    <w:p w14:paraId="430B9724" w14:textId="77777777" w:rsidR="00304D3E" w:rsidRPr="001C4BD2" w:rsidRDefault="000D00B2">
      <w:pPr>
        <w:spacing w:before="240"/>
        <w:jc w:val="center"/>
        <w:rPr>
          <w:b/>
          <w:sz w:val="28"/>
          <w:szCs w:val="28"/>
        </w:rPr>
      </w:pPr>
      <w:r w:rsidRPr="001C4BD2">
        <w:rPr>
          <w:b/>
          <w:sz w:val="28"/>
          <w:szCs w:val="28"/>
        </w:rPr>
        <w:t>“El juego: una estrategia didáctica en preescolar para favorecer ambientes de aprendizaje”</w:t>
      </w:r>
    </w:p>
    <w:p w14:paraId="2EB226A8" w14:textId="77777777" w:rsidR="00304D3E" w:rsidRPr="001C4BD2" w:rsidRDefault="00304D3E">
      <w:pPr>
        <w:spacing w:before="240"/>
        <w:jc w:val="center"/>
        <w:rPr>
          <w:b/>
          <w:sz w:val="28"/>
          <w:szCs w:val="28"/>
        </w:rPr>
      </w:pPr>
    </w:p>
    <w:p w14:paraId="0381C810" w14:textId="77777777" w:rsidR="00304D3E" w:rsidRPr="001C4BD2" w:rsidRDefault="000D00B2">
      <w:pPr>
        <w:spacing w:before="240"/>
        <w:jc w:val="center"/>
        <w:rPr>
          <w:sz w:val="28"/>
          <w:szCs w:val="28"/>
        </w:rPr>
      </w:pPr>
      <w:r w:rsidRPr="001C4BD2">
        <w:rPr>
          <w:sz w:val="28"/>
          <w:szCs w:val="28"/>
        </w:rPr>
        <w:t xml:space="preserve"> Unidad de aprendizaje II. Producción y difusión de textos narrativos. </w:t>
      </w:r>
    </w:p>
    <w:p w14:paraId="24E4B6CD" w14:textId="77777777" w:rsidR="00304D3E" w:rsidRPr="001C4BD2" w:rsidRDefault="000D00B2">
      <w:pPr>
        <w:spacing w:line="240" w:lineRule="auto"/>
        <w:jc w:val="center"/>
        <w:rPr>
          <w:sz w:val="24"/>
          <w:szCs w:val="24"/>
        </w:rPr>
      </w:pPr>
      <w:r w:rsidRPr="001C4BD2">
        <w:rPr>
          <w:sz w:val="24"/>
          <w:szCs w:val="24"/>
        </w:rPr>
        <w:t xml:space="preserve">Competencias de Unidad </w:t>
      </w:r>
    </w:p>
    <w:p w14:paraId="754597A8" w14:textId="77777777" w:rsidR="00304D3E" w:rsidRPr="001C4BD2" w:rsidRDefault="000D00B2">
      <w:pPr>
        <w:spacing w:line="240" w:lineRule="auto"/>
        <w:jc w:val="center"/>
        <w:rPr>
          <w:sz w:val="24"/>
          <w:szCs w:val="24"/>
        </w:rPr>
      </w:pPr>
      <w:r w:rsidRPr="001C4BD2">
        <w:rPr>
          <w:sz w:val="24"/>
          <w:szCs w:val="24"/>
        </w:rPr>
        <w:t>•</w:t>
      </w:r>
      <w:r w:rsidRPr="001C4BD2">
        <w:rPr>
          <w:sz w:val="24"/>
          <w:szCs w:val="24"/>
        </w:rPr>
        <w:tab/>
        <w:t xml:space="preserve">Aplica sistemáticamente las etapas del proceso de escritura de textos narrativos y/o académicos, así como las estrategias discursivas y las herramientas metodológicas de cada tipo de documento. </w:t>
      </w:r>
    </w:p>
    <w:p w14:paraId="09D80949" w14:textId="77777777" w:rsidR="00304D3E" w:rsidRPr="001C4BD2" w:rsidRDefault="000D00B2">
      <w:pPr>
        <w:spacing w:line="240" w:lineRule="auto"/>
        <w:jc w:val="center"/>
        <w:rPr>
          <w:sz w:val="24"/>
          <w:szCs w:val="24"/>
        </w:rPr>
      </w:pPr>
      <w:r w:rsidRPr="001C4BD2">
        <w:rPr>
          <w:sz w:val="24"/>
          <w:szCs w:val="24"/>
        </w:rPr>
        <w:t>•</w:t>
      </w:r>
      <w:r w:rsidRPr="001C4BD2">
        <w:rPr>
          <w:sz w:val="24"/>
          <w:szCs w:val="24"/>
        </w:rPr>
        <w:tab/>
        <w:t>Elabora escritos con apego a los géneros y recomendaciones técnicas para difundirlos en las comunidades académicas.</w:t>
      </w:r>
    </w:p>
    <w:p w14:paraId="3FE8F5BC" w14:textId="77777777" w:rsidR="00304D3E" w:rsidRPr="001C4BD2" w:rsidRDefault="000D00B2">
      <w:pPr>
        <w:spacing w:before="240"/>
        <w:jc w:val="center"/>
        <w:rPr>
          <w:b/>
          <w:sz w:val="28"/>
          <w:szCs w:val="28"/>
        </w:rPr>
      </w:pPr>
      <w:r w:rsidRPr="001C4BD2">
        <w:rPr>
          <w:b/>
          <w:sz w:val="28"/>
          <w:szCs w:val="28"/>
        </w:rPr>
        <w:t xml:space="preserve"> </w:t>
      </w:r>
    </w:p>
    <w:p w14:paraId="6727FA52" w14:textId="77777777" w:rsidR="00304D3E" w:rsidRPr="001C4BD2" w:rsidRDefault="000D00B2">
      <w:pPr>
        <w:spacing w:before="240"/>
        <w:jc w:val="center"/>
        <w:rPr>
          <w:b/>
          <w:sz w:val="24"/>
          <w:szCs w:val="24"/>
        </w:rPr>
      </w:pPr>
      <w:r w:rsidRPr="001C4BD2">
        <w:rPr>
          <w:b/>
          <w:sz w:val="28"/>
          <w:szCs w:val="28"/>
        </w:rPr>
        <w:t xml:space="preserve"> </w:t>
      </w:r>
      <w:r w:rsidRPr="001C4BD2">
        <w:rPr>
          <w:b/>
          <w:sz w:val="24"/>
          <w:szCs w:val="24"/>
        </w:rPr>
        <w:t xml:space="preserve">  </w:t>
      </w:r>
    </w:p>
    <w:p w14:paraId="03BB1181" w14:textId="38F3F742" w:rsidR="00304D3E" w:rsidRPr="001C4BD2" w:rsidRDefault="000D00B2">
      <w:pPr>
        <w:spacing w:before="240"/>
        <w:jc w:val="right"/>
        <w:rPr>
          <w:sz w:val="24"/>
          <w:szCs w:val="24"/>
        </w:rPr>
      </w:pPr>
      <w:r w:rsidRPr="001C4BD2">
        <w:rPr>
          <w:b/>
          <w:sz w:val="24"/>
          <w:szCs w:val="24"/>
        </w:rPr>
        <w:t xml:space="preserve"> </w:t>
      </w:r>
      <w:r w:rsidRPr="001C4BD2">
        <w:rPr>
          <w:sz w:val="24"/>
          <w:szCs w:val="24"/>
        </w:rPr>
        <w:t xml:space="preserve">Saltillo, Coahuila a </w:t>
      </w:r>
      <w:r w:rsidR="001B4E2A">
        <w:rPr>
          <w:sz w:val="24"/>
          <w:szCs w:val="24"/>
        </w:rPr>
        <w:t>1</w:t>
      </w:r>
      <w:r w:rsidR="0052536C">
        <w:rPr>
          <w:sz w:val="24"/>
          <w:szCs w:val="24"/>
        </w:rPr>
        <w:t>4</w:t>
      </w:r>
      <w:r w:rsidR="001B4E2A">
        <w:rPr>
          <w:sz w:val="24"/>
          <w:szCs w:val="24"/>
        </w:rPr>
        <w:t xml:space="preserve"> </w:t>
      </w:r>
      <w:r w:rsidRPr="001C4BD2">
        <w:rPr>
          <w:sz w:val="24"/>
          <w:szCs w:val="24"/>
        </w:rPr>
        <w:t xml:space="preserve">de </w:t>
      </w:r>
      <w:r w:rsidR="001B4E2A">
        <w:rPr>
          <w:sz w:val="24"/>
          <w:szCs w:val="24"/>
        </w:rPr>
        <w:t>juni</w:t>
      </w:r>
      <w:r w:rsidRPr="001C4BD2">
        <w:rPr>
          <w:sz w:val="24"/>
          <w:szCs w:val="24"/>
        </w:rPr>
        <w:t>o de 2021</w:t>
      </w:r>
      <w:r w:rsidR="00FC2357">
        <w:rPr>
          <w:sz w:val="24"/>
          <w:szCs w:val="24"/>
        </w:rPr>
        <w:t>.</w:t>
      </w:r>
    </w:p>
    <w:p w14:paraId="66478DF2"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b/>
          <w:bCs/>
          <w:sz w:val="28"/>
        </w:rPr>
      </w:pPr>
      <w:r w:rsidRPr="00866F77">
        <w:rPr>
          <w:rFonts w:asciiTheme="minorBidi" w:hAnsiTheme="minorBidi" w:cstheme="minorBidi"/>
          <w:b/>
          <w:bCs/>
          <w:sz w:val="28"/>
        </w:rPr>
        <w:lastRenderedPageBreak/>
        <w:t>Resumen</w:t>
      </w:r>
    </w:p>
    <w:p w14:paraId="621D7954" w14:textId="77777777" w:rsidR="00866F77" w:rsidRPr="00866F77" w:rsidRDefault="00866F77" w:rsidP="00866F77">
      <w:pPr>
        <w:pStyle w:val="NormalWeb"/>
        <w:spacing w:before="300" w:after="300" w:line="360" w:lineRule="auto"/>
        <w:jc w:val="both"/>
        <w:rPr>
          <w:rFonts w:asciiTheme="minorBidi" w:hAnsiTheme="minorBidi" w:cstheme="minorBidi"/>
          <w:bCs/>
        </w:rPr>
      </w:pPr>
      <w:r w:rsidRPr="00866F77">
        <w:rPr>
          <w:rFonts w:asciiTheme="minorBidi" w:hAnsiTheme="minorBidi" w:cstheme="minorBidi"/>
          <w:bCs/>
        </w:rPr>
        <w:t xml:space="preserve">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p>
    <w:p w14:paraId="1FC47923" w14:textId="77777777" w:rsidR="00866F77" w:rsidRPr="00866F77" w:rsidRDefault="00866F77" w:rsidP="00866F77">
      <w:pPr>
        <w:pStyle w:val="NormalWeb"/>
        <w:spacing w:before="300" w:after="300" w:line="360" w:lineRule="auto"/>
        <w:jc w:val="both"/>
        <w:rPr>
          <w:rFonts w:asciiTheme="minorBidi" w:hAnsiTheme="minorBidi" w:cstheme="minorBidi"/>
          <w:bCs/>
        </w:rPr>
      </w:pPr>
      <w:r w:rsidRPr="001B4E2A">
        <w:rPr>
          <w:rFonts w:asciiTheme="minorBidi" w:hAnsiTheme="minorBidi" w:cstheme="minorBidi"/>
          <w:b/>
        </w:rPr>
        <w:t>Palabras clave:</w:t>
      </w:r>
      <w:r w:rsidRPr="00866F77">
        <w:rPr>
          <w:rFonts w:asciiTheme="minorBidi" w:hAnsiTheme="minorBidi" w:cstheme="minorBidi"/>
          <w:bCs/>
        </w:rPr>
        <w:t xml:space="preserve"> Juego, preescolar, niños, aprendizaje y capacidades</w:t>
      </w:r>
    </w:p>
    <w:p w14:paraId="4F680396" w14:textId="77777777" w:rsidR="00866F77" w:rsidRPr="00866F77" w:rsidRDefault="00866F77" w:rsidP="00866F77">
      <w:pPr>
        <w:pStyle w:val="NormalWeb"/>
        <w:spacing w:before="300" w:after="300" w:line="360" w:lineRule="auto"/>
        <w:jc w:val="both"/>
        <w:rPr>
          <w:rFonts w:asciiTheme="minorBidi" w:hAnsiTheme="minorBidi" w:cstheme="minorBidi"/>
          <w:b/>
          <w:bCs/>
          <w:sz w:val="28"/>
          <w:lang w:val="en-US"/>
        </w:rPr>
      </w:pPr>
      <w:r w:rsidRPr="00866F77">
        <w:rPr>
          <w:rFonts w:asciiTheme="minorBidi" w:hAnsiTheme="minorBidi" w:cstheme="minorBidi"/>
          <w:b/>
          <w:bCs/>
          <w:sz w:val="28"/>
          <w:lang w:val="en-US"/>
        </w:rPr>
        <w:t>Abstract</w:t>
      </w:r>
    </w:p>
    <w:p w14:paraId="645E8375" w14:textId="77777777" w:rsidR="00866F77" w:rsidRPr="00866F77" w:rsidRDefault="00866F77" w:rsidP="00866F77">
      <w:pPr>
        <w:pStyle w:val="NormalWeb"/>
        <w:spacing w:before="300" w:after="300" w:line="360" w:lineRule="auto"/>
        <w:jc w:val="both"/>
        <w:rPr>
          <w:rFonts w:asciiTheme="minorBidi" w:hAnsiTheme="minorBidi" w:cstheme="minorBidi"/>
          <w:bCs/>
          <w:lang w:val="en-US"/>
        </w:rPr>
      </w:pPr>
      <w:r w:rsidRPr="00866F77">
        <w:rPr>
          <w:rFonts w:asciiTheme="minorBidi" w:hAnsiTheme="minorBidi" w:cstheme="minorBidi"/>
          <w:bCs/>
          <w:lang w:val="en-US"/>
        </w:rPr>
        <w:t>In the following article an approach to the game is carried out as a didactic strategy based on a qualitative approach that allows us to easily identify the impact and 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00B6221E" w14:textId="70CB7DF1" w:rsidR="00866F77" w:rsidRPr="00866F77" w:rsidRDefault="00866F77" w:rsidP="00866F77">
      <w:pPr>
        <w:pStyle w:val="NormalWeb"/>
        <w:spacing w:before="300" w:after="300" w:line="360" w:lineRule="auto"/>
        <w:jc w:val="both"/>
        <w:rPr>
          <w:rFonts w:asciiTheme="minorBidi" w:hAnsiTheme="minorBidi" w:cstheme="minorBidi"/>
          <w:bCs/>
          <w:lang w:val="en-US"/>
        </w:rPr>
      </w:pPr>
      <w:r w:rsidRPr="001B4E2A">
        <w:rPr>
          <w:rFonts w:asciiTheme="minorBidi" w:hAnsiTheme="minorBidi" w:cstheme="minorBidi"/>
          <w:b/>
          <w:lang w:val="en-US"/>
        </w:rPr>
        <w:t>Keywords:</w:t>
      </w:r>
      <w:r w:rsidRPr="00866F77">
        <w:rPr>
          <w:rFonts w:asciiTheme="minorBidi" w:hAnsiTheme="minorBidi" w:cstheme="minorBidi"/>
          <w:bCs/>
          <w:lang w:val="en-US"/>
        </w:rPr>
        <w:t xml:space="preserve"> play, preschool, children, learning and abilities. </w:t>
      </w:r>
    </w:p>
    <w:p w14:paraId="49AB7153" w14:textId="512750D9" w:rsidR="00866F77" w:rsidRPr="00866F77" w:rsidRDefault="00866F77" w:rsidP="00866F77">
      <w:pPr>
        <w:pStyle w:val="NormalWeb"/>
        <w:spacing w:before="300" w:after="300" w:line="360" w:lineRule="auto"/>
        <w:jc w:val="both"/>
        <w:rPr>
          <w:rFonts w:asciiTheme="minorBidi" w:hAnsiTheme="minorBidi" w:cstheme="minorBidi"/>
          <w:bCs/>
          <w:lang w:val="en-US"/>
        </w:rPr>
      </w:pPr>
    </w:p>
    <w:p w14:paraId="6C556A8C" w14:textId="77777777" w:rsidR="00866F77" w:rsidRPr="00866F77" w:rsidRDefault="00866F77" w:rsidP="00866F77">
      <w:pPr>
        <w:pStyle w:val="NormalWeb"/>
        <w:spacing w:before="300" w:after="300" w:line="360" w:lineRule="auto"/>
        <w:jc w:val="both"/>
        <w:rPr>
          <w:rFonts w:asciiTheme="minorBidi" w:hAnsiTheme="minorBidi" w:cstheme="minorBidi"/>
          <w:bCs/>
          <w:lang w:val="en-US"/>
        </w:rPr>
      </w:pPr>
    </w:p>
    <w:p w14:paraId="3A9B430D" w14:textId="0138F25A" w:rsidR="00304D3E" w:rsidRPr="00866F77" w:rsidRDefault="000D00B2" w:rsidP="00866F77">
      <w:pPr>
        <w:spacing w:before="240" w:line="360" w:lineRule="auto"/>
        <w:rPr>
          <w:rFonts w:asciiTheme="minorBidi" w:hAnsiTheme="minorBidi" w:cstheme="minorBidi"/>
          <w:b/>
          <w:sz w:val="28"/>
          <w:szCs w:val="28"/>
        </w:rPr>
      </w:pPr>
      <w:r w:rsidRPr="00866F77">
        <w:rPr>
          <w:rFonts w:asciiTheme="minorBidi" w:hAnsiTheme="minorBidi" w:cstheme="minorBidi"/>
          <w:b/>
          <w:sz w:val="28"/>
          <w:szCs w:val="28"/>
        </w:rPr>
        <w:t>Introducción</w:t>
      </w:r>
    </w:p>
    <w:p w14:paraId="7168249C" w14:textId="303FBCF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se puede</w:t>
      </w:r>
      <w:r w:rsidRPr="00866F77">
        <w:rPr>
          <w:rFonts w:asciiTheme="minorBidi" w:hAnsiTheme="minorBidi" w:cstheme="minorBidi"/>
          <w:sz w:val="24"/>
          <w:szCs w:val="24"/>
        </w:rPr>
        <w:t xml:space="preserve"> centrar en sus aprendizajes. </w:t>
      </w:r>
    </w:p>
    <w:p w14:paraId="43515B2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w:t>
      </w:r>
      <w:r w:rsidRPr="00866F77">
        <w:rPr>
          <w:rFonts w:asciiTheme="minorBidi" w:hAnsiTheme="minorBidi" w:cstheme="minorBidi"/>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866F77">
        <w:rPr>
          <w:rFonts w:asciiTheme="minorBidi" w:hAnsiTheme="minorBidi" w:cstheme="minorBidi"/>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866F77">
        <w:rPr>
          <w:rFonts w:asciiTheme="minorBidi" w:hAnsiTheme="minorBidi" w:cstheme="minorBidi"/>
          <w:sz w:val="24"/>
          <w:szCs w:val="24"/>
        </w:rPr>
        <w:t>el modo de enseñanza</w:t>
      </w:r>
      <w:r w:rsidRPr="00866F77">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866F77">
        <w:rPr>
          <w:rFonts w:asciiTheme="minorBidi" w:hAnsiTheme="minorBidi" w:cstheme="minorBidi"/>
          <w:sz w:val="24"/>
          <w:szCs w:val="24"/>
        </w:rPr>
        <w:t>ésta</w:t>
      </w:r>
      <w:r w:rsidRPr="00866F77">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866F77">
        <w:rPr>
          <w:rFonts w:asciiTheme="minorBidi" w:hAnsiTheme="minorBidi" w:cstheme="minorBidi"/>
          <w:sz w:val="24"/>
          <w:szCs w:val="24"/>
        </w:rPr>
        <w:t>se busca</w:t>
      </w:r>
      <w:r w:rsidRPr="00866F77">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Así mismo, se puede percibir que el juego entre pares favorece la adquisición de </w:t>
      </w:r>
      <w:r w:rsidR="00D0064A" w:rsidRPr="00866F77">
        <w:rPr>
          <w:rFonts w:asciiTheme="minorBidi" w:hAnsiTheme="minorBidi" w:cstheme="minorBidi"/>
          <w:sz w:val="24"/>
          <w:szCs w:val="24"/>
        </w:rPr>
        <w:t>conocimientos,</w:t>
      </w:r>
      <w:r w:rsidRPr="00866F77">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 xml:space="preserve">se pueden </w:t>
      </w:r>
      <w:r w:rsidRPr="00866F77">
        <w:rPr>
          <w:rFonts w:asciiTheme="minorBidi" w:hAnsiTheme="minorBidi" w:cstheme="minorBidi"/>
          <w:sz w:val="24"/>
          <w:szCs w:val="24"/>
        </w:rPr>
        <w:t xml:space="preserve">centrar en sus aprendizajes. Rosero (2020) establece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866F77">
        <w:rPr>
          <w:rFonts w:asciiTheme="minorBidi" w:hAnsiTheme="minorBidi" w:cstheme="minorBidi"/>
          <w:sz w:val="24"/>
          <w:szCs w:val="24"/>
        </w:rPr>
        <w:t xml:space="preserve"> se pudo </w:t>
      </w:r>
      <w:r w:rsidRPr="00866F77">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866F77">
        <w:rPr>
          <w:rFonts w:asciiTheme="minorBidi" w:hAnsiTheme="minorBidi" w:cstheme="minorBidi"/>
          <w:sz w:val="24"/>
          <w:szCs w:val="24"/>
        </w:rPr>
        <w:t xml:space="preserve"> se favorecen </w:t>
      </w:r>
      <w:r w:rsidRPr="00866F77">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866F77" w:rsidRDefault="00D0064A"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Se considera </w:t>
      </w:r>
      <w:r w:rsidR="000D00B2" w:rsidRPr="00866F77">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866F77">
        <w:rPr>
          <w:rFonts w:asciiTheme="minorBidi" w:hAnsiTheme="minorBidi" w:cstheme="minorBidi"/>
          <w:sz w:val="24"/>
          <w:szCs w:val="24"/>
        </w:rPr>
        <w:t>embargo,</w:t>
      </w:r>
      <w:r w:rsidRPr="00866F77">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866F77">
        <w:rPr>
          <w:rFonts w:asciiTheme="minorBidi" w:hAnsiTheme="minorBidi" w:cstheme="minorBidi"/>
          <w:sz w:val="24"/>
          <w:szCs w:val="24"/>
        </w:rPr>
        <w:t xml:space="preserve">en la que interactúa </w:t>
      </w:r>
      <w:r w:rsidRPr="00866F77">
        <w:rPr>
          <w:rFonts w:asciiTheme="minorBidi" w:hAnsiTheme="minorBidi" w:cstheme="minorBidi"/>
          <w:sz w:val="24"/>
          <w:szCs w:val="24"/>
        </w:rPr>
        <w:t xml:space="preserve">con </w:t>
      </w:r>
      <w:r w:rsidR="00A316BB" w:rsidRPr="00866F77">
        <w:rPr>
          <w:rFonts w:asciiTheme="minorBidi" w:hAnsiTheme="minorBidi" w:cstheme="minorBidi"/>
          <w:sz w:val="24"/>
          <w:szCs w:val="24"/>
        </w:rPr>
        <w:t>sus iguales y con los adultos</w:t>
      </w:r>
      <w:r w:rsidRPr="00866F77">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866F77">
        <w:rPr>
          <w:rFonts w:asciiTheme="minorBidi" w:hAnsiTheme="minorBidi" w:cstheme="minorBidi"/>
          <w:sz w:val="24"/>
          <w:szCs w:val="24"/>
        </w:rPr>
        <w:t xml:space="preserve"> se puede </w:t>
      </w:r>
      <w:r w:rsidRPr="00866F77">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Analizando lo anterior</w:t>
      </w:r>
      <w:r w:rsidR="00D0064A" w:rsidRPr="00866F77">
        <w:rPr>
          <w:rFonts w:asciiTheme="minorBidi" w:hAnsiTheme="minorBidi" w:cstheme="minorBidi"/>
          <w:sz w:val="24"/>
          <w:szCs w:val="24"/>
        </w:rPr>
        <w:t xml:space="preserve"> se logró </w:t>
      </w:r>
      <w:r w:rsidRPr="00866F77">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866F77" w:rsidRDefault="00304D3E" w:rsidP="00866F77">
      <w:pPr>
        <w:spacing w:before="300" w:after="300" w:line="360" w:lineRule="auto"/>
        <w:rPr>
          <w:rFonts w:asciiTheme="minorBidi" w:hAnsiTheme="minorBidi" w:cstheme="minorBidi"/>
          <w:b/>
          <w:sz w:val="24"/>
          <w:szCs w:val="24"/>
        </w:rPr>
      </w:pPr>
    </w:p>
    <w:p w14:paraId="7AD72B11" w14:textId="4D0AB615" w:rsidR="00304D3E" w:rsidRPr="00866F77" w:rsidRDefault="00304D3E" w:rsidP="00866F77">
      <w:pPr>
        <w:spacing w:before="300" w:after="300" w:line="360" w:lineRule="auto"/>
        <w:rPr>
          <w:rFonts w:asciiTheme="minorBidi" w:hAnsiTheme="minorBidi" w:cstheme="minorBidi"/>
          <w:b/>
          <w:sz w:val="24"/>
          <w:szCs w:val="24"/>
        </w:rPr>
      </w:pPr>
    </w:p>
    <w:p w14:paraId="2EF82377" w14:textId="00754BEC" w:rsidR="00B51CD2" w:rsidRPr="00866F77" w:rsidRDefault="00B51CD2" w:rsidP="00866F77">
      <w:pPr>
        <w:spacing w:before="300" w:after="300" w:line="360" w:lineRule="auto"/>
        <w:rPr>
          <w:rFonts w:asciiTheme="minorBidi" w:hAnsiTheme="minorBidi" w:cstheme="minorBidi"/>
          <w:b/>
          <w:sz w:val="24"/>
          <w:szCs w:val="24"/>
        </w:rPr>
      </w:pPr>
    </w:p>
    <w:p w14:paraId="2EEE5F59" w14:textId="09CC9F2C" w:rsidR="00B51CD2" w:rsidRPr="00866F77" w:rsidRDefault="00B51CD2" w:rsidP="00866F77">
      <w:pPr>
        <w:spacing w:before="300" w:after="300" w:line="360" w:lineRule="auto"/>
        <w:rPr>
          <w:rFonts w:asciiTheme="minorBidi" w:hAnsiTheme="minorBidi" w:cstheme="minorBidi"/>
          <w:b/>
          <w:sz w:val="24"/>
          <w:szCs w:val="24"/>
        </w:rPr>
      </w:pPr>
    </w:p>
    <w:p w14:paraId="0A02FEB1" w14:textId="2FF181C3" w:rsidR="00B51CD2" w:rsidRPr="00866F77" w:rsidRDefault="00B51CD2" w:rsidP="00866F77">
      <w:pPr>
        <w:spacing w:before="300" w:after="300" w:line="360" w:lineRule="auto"/>
        <w:rPr>
          <w:rFonts w:asciiTheme="minorBidi" w:hAnsiTheme="minorBidi" w:cstheme="minorBidi"/>
          <w:b/>
          <w:sz w:val="24"/>
          <w:szCs w:val="24"/>
        </w:rPr>
      </w:pPr>
    </w:p>
    <w:p w14:paraId="5F0BF389" w14:textId="688AC138" w:rsidR="00B51CD2" w:rsidRPr="00866F77" w:rsidRDefault="00B51CD2" w:rsidP="00866F77">
      <w:pPr>
        <w:spacing w:before="300" w:after="300" w:line="360" w:lineRule="auto"/>
        <w:rPr>
          <w:rFonts w:asciiTheme="minorBidi" w:hAnsiTheme="minorBidi" w:cstheme="minorBidi"/>
          <w:b/>
          <w:sz w:val="24"/>
          <w:szCs w:val="24"/>
        </w:rPr>
      </w:pPr>
    </w:p>
    <w:p w14:paraId="2E237FD3" w14:textId="22EB8C82" w:rsidR="00B51CD2" w:rsidRPr="00866F77" w:rsidRDefault="00B51CD2" w:rsidP="00866F77">
      <w:pPr>
        <w:spacing w:before="300" w:after="300" w:line="360" w:lineRule="auto"/>
        <w:rPr>
          <w:rFonts w:asciiTheme="minorBidi" w:hAnsiTheme="minorBidi" w:cstheme="minorBidi"/>
          <w:b/>
          <w:sz w:val="24"/>
          <w:szCs w:val="24"/>
        </w:rPr>
      </w:pPr>
    </w:p>
    <w:p w14:paraId="556B2B5D" w14:textId="295A9494" w:rsidR="00B51CD2" w:rsidRPr="00866F77" w:rsidRDefault="00B51CD2" w:rsidP="00866F77">
      <w:pPr>
        <w:spacing w:before="300" w:after="300" w:line="360" w:lineRule="auto"/>
        <w:rPr>
          <w:rFonts w:asciiTheme="minorBidi" w:hAnsiTheme="minorBidi" w:cstheme="minorBidi"/>
          <w:b/>
          <w:sz w:val="24"/>
          <w:szCs w:val="24"/>
        </w:rPr>
      </w:pPr>
    </w:p>
    <w:p w14:paraId="1302BA60" w14:textId="6AB4A8B9" w:rsidR="00B51CD2" w:rsidRPr="00866F77" w:rsidRDefault="00B51CD2" w:rsidP="00866F77">
      <w:pPr>
        <w:spacing w:before="300" w:after="300" w:line="360" w:lineRule="auto"/>
        <w:rPr>
          <w:rFonts w:asciiTheme="minorBidi" w:hAnsiTheme="minorBidi" w:cstheme="minorBidi"/>
          <w:b/>
          <w:sz w:val="24"/>
          <w:szCs w:val="24"/>
        </w:rPr>
      </w:pPr>
    </w:p>
    <w:p w14:paraId="2FB9B5B9" w14:textId="027D3EFF" w:rsidR="00B51CD2" w:rsidRPr="00866F77" w:rsidRDefault="00B51CD2" w:rsidP="00866F77">
      <w:pPr>
        <w:spacing w:before="300" w:after="300" w:line="360" w:lineRule="auto"/>
        <w:rPr>
          <w:rFonts w:asciiTheme="minorBidi" w:hAnsiTheme="minorBidi" w:cstheme="minorBidi"/>
          <w:b/>
          <w:sz w:val="24"/>
          <w:szCs w:val="24"/>
        </w:rPr>
      </w:pPr>
    </w:p>
    <w:p w14:paraId="19E66660" w14:textId="36F22B06" w:rsidR="00B51CD2" w:rsidRPr="00866F77" w:rsidRDefault="00B51CD2" w:rsidP="00866F77">
      <w:pPr>
        <w:spacing w:before="300" w:after="300" w:line="360" w:lineRule="auto"/>
        <w:rPr>
          <w:rFonts w:asciiTheme="minorBidi" w:hAnsiTheme="minorBidi" w:cstheme="minorBidi"/>
          <w:b/>
          <w:sz w:val="24"/>
          <w:szCs w:val="24"/>
        </w:rPr>
      </w:pPr>
    </w:p>
    <w:p w14:paraId="3BD53D48" w14:textId="175F15E9" w:rsidR="00B51CD2" w:rsidRPr="00866F77" w:rsidRDefault="00B51CD2" w:rsidP="00866F77">
      <w:pPr>
        <w:spacing w:before="300" w:after="300" w:line="360" w:lineRule="auto"/>
        <w:rPr>
          <w:rFonts w:asciiTheme="minorBidi" w:hAnsiTheme="minorBidi" w:cstheme="minorBidi"/>
          <w:b/>
          <w:sz w:val="24"/>
          <w:szCs w:val="24"/>
        </w:rPr>
      </w:pPr>
    </w:p>
    <w:p w14:paraId="6B51784E" w14:textId="23E57545" w:rsidR="00866F77" w:rsidRPr="00866F77" w:rsidRDefault="00866F77" w:rsidP="00866F77">
      <w:pPr>
        <w:spacing w:before="300" w:after="300" w:line="360" w:lineRule="auto"/>
        <w:rPr>
          <w:rFonts w:asciiTheme="minorBidi" w:hAnsiTheme="minorBidi" w:cstheme="minorBidi"/>
          <w:b/>
          <w:sz w:val="24"/>
          <w:szCs w:val="24"/>
        </w:rPr>
      </w:pPr>
    </w:p>
    <w:p w14:paraId="75167EFF"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sz w:val="28"/>
        </w:rPr>
      </w:pPr>
      <w:r w:rsidRPr="00866F77">
        <w:rPr>
          <w:rFonts w:asciiTheme="minorBidi" w:hAnsiTheme="minorBidi" w:cstheme="minorBidi"/>
          <w:b/>
          <w:bCs/>
          <w:sz w:val="28"/>
        </w:rPr>
        <w:t>Metodología</w:t>
      </w:r>
    </w:p>
    <w:p w14:paraId="7B12E3A9"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El mapeo sistemático es un tipo particular de revisión de literatura, por tanto, es un estudio de tipo secundario (Kitchenham y Charters, 2007). Este método se emplea para identificar, valorar y sintetizar investigaciones, principalmente de carácter primario, aunque no es excluyente de otro tipo de publicaciones, con la finalidad de responder a preguntas planteadas previamente para guiar la revisión (Sinoara, Antunes y Rezende, 2017), dicho instrumento fue elaborado con preguntas que mediante sus respuestas cumplieran con el propósito de dar a conocer la importancia que el currículo de educación preescolar le otorga al juego.</w:t>
      </w:r>
    </w:p>
    <w:p w14:paraId="3475430E"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2CF946E5"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r w:rsidRPr="00866F77">
        <w:rPr>
          <w:rFonts w:asciiTheme="minorBidi" w:hAnsiTheme="minorBidi" w:cstheme="minorBidi"/>
          <w:b/>
          <w:bCs/>
          <w:sz w:val="28"/>
          <w:szCs w:val="28"/>
        </w:rPr>
        <w:t xml:space="preserve">Resultados </w:t>
      </w:r>
    </w:p>
    <w:p w14:paraId="722179E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Después de realizar y analizar el mapeo sistemático se obtuvieron los siguientes datos realzando la importancia que el juego tiene en el preescolar; algunos de los aspectos que no se toman en cuenta al emplear actividades lúdicas son la estimulación y motivación que esta brinda, la participación de los padres de familia y niños, la atención a las emociones que se ponen en juego y la organización adecuada como factor indispensable. En donde se favorecen y se promueven los juegos tradicionales que tienen un enfoque de contacto, las herramientas digitales como parte total del desarrollo de los alumnos y los juegos de arte brindando competencias para la integración efectiva del ser humano en la sociedad. </w:t>
      </w:r>
    </w:p>
    <w:p w14:paraId="094FAF41" w14:textId="74029852"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Si bien el juego posee muchos beneficios, las capacidades favorecidas con esta estrategia son las físicas, cognitivas, sociales, afectivas, motoras, socioemocionales, del lenguaje, expresivas y de pensamiento crítico, transversalizando de forma exitosa los campos de formación académica y las áreas de desarrollo que los planes y programas de estudio proponen y que deben favorecerse para el logro de los aprendizajes esperados del alumnado. Algunos hallazgos que se encontraron en el juego son altamente relacionados con los temas que se ven en la educación preescolar y que deben estar en constante desarrollo tal y como la capacidad de atención, imaginación, concentración, expresión, disfrute y diversión. Otro punto importante que se </w:t>
      </w:r>
      <w:r w:rsidR="0095567B" w:rsidRPr="00866F77">
        <w:rPr>
          <w:rFonts w:asciiTheme="minorBidi" w:hAnsiTheme="minorBidi" w:cstheme="minorBidi"/>
        </w:rPr>
        <w:t>observó</w:t>
      </w:r>
      <w:r w:rsidRPr="00866F77">
        <w:rPr>
          <w:rFonts w:asciiTheme="minorBidi" w:hAnsiTheme="minorBidi" w:cstheme="minorBidi"/>
        </w:rPr>
        <w:t xml:space="preserve"> fueron los beneficios que el juego entre pares aporta como la socialización, el lenguaje, habilidades matemáticas, conocimientos físicos, habilidades motrices y un acercamiento cada vez más real a las TIC.  </w:t>
      </w:r>
    </w:p>
    <w:p w14:paraId="5102F39B"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Al desarrollar cada una de las habilidades del pensamiento en el juego se establecen formas de comunicación siendo la activa la que más se destaca, la corporal y oral, así mismo la expresión libre y espontánea. También el desarrollo físico se manifiesta en la estimulación de los niños con el juego, beneficiando la memoria, rapidez, percepción, ubicación del tiempo y del espacio, expresión corporal, ritmo, actividades intelectuales y pedagógicas. </w:t>
      </w:r>
    </w:p>
    <w:p w14:paraId="1D2C20DC" w14:textId="77777777" w:rsidR="00866F77" w:rsidRDefault="00866F77" w:rsidP="00866F77">
      <w:pPr>
        <w:pStyle w:val="NormalWeb"/>
        <w:spacing w:before="300" w:beforeAutospacing="0" w:after="300" w:afterAutospacing="0" w:line="360" w:lineRule="auto"/>
        <w:jc w:val="both"/>
        <w:rPr>
          <w:rFonts w:ascii="Arial" w:hAnsi="Arial" w:cs="Arial"/>
          <w:b/>
          <w:bCs/>
          <w:color w:val="000000"/>
          <w:sz w:val="28"/>
          <w:szCs w:val="28"/>
        </w:rPr>
      </w:pPr>
    </w:p>
    <w:p w14:paraId="7948547A" w14:textId="1DF00CEA" w:rsidR="00866F77" w:rsidRPr="00A3355C" w:rsidRDefault="00866F77" w:rsidP="00866F77">
      <w:pPr>
        <w:pStyle w:val="NormalWeb"/>
        <w:spacing w:before="300" w:beforeAutospacing="0" w:after="300" w:afterAutospacing="0" w:line="360" w:lineRule="auto"/>
        <w:jc w:val="both"/>
        <w:rPr>
          <w:rFonts w:ascii="Arial" w:hAnsi="Arial" w:cs="Arial"/>
          <w:b/>
          <w:bCs/>
          <w:color w:val="000000"/>
          <w:sz w:val="28"/>
          <w:szCs w:val="28"/>
        </w:rPr>
      </w:pPr>
      <w:r>
        <w:rPr>
          <w:rFonts w:ascii="Arial" w:hAnsi="Arial" w:cs="Arial"/>
          <w:b/>
          <w:bCs/>
          <w:color w:val="000000"/>
          <w:sz w:val="28"/>
          <w:szCs w:val="28"/>
        </w:rPr>
        <w:t>Gráficas</w:t>
      </w:r>
    </w:p>
    <w:p w14:paraId="66DDBDFC" w14:textId="1A9504A6"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7AEFF5B4" wp14:editId="7D77A096">
            <wp:extent cx="5400040" cy="3150235"/>
            <wp:effectExtent l="3810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E01065" w14:textId="77777777" w:rsidR="00866F77" w:rsidRDefault="00866F77" w:rsidP="00866F77">
      <w:pPr>
        <w:pStyle w:val="NormalWeb"/>
        <w:spacing w:before="300" w:beforeAutospacing="0" w:after="300" w:afterAutospacing="0" w:line="360" w:lineRule="auto"/>
        <w:jc w:val="both"/>
        <w:rPr>
          <w:rFonts w:ascii="Arial" w:hAnsi="Arial" w:cs="Arial"/>
          <w:color w:val="000000"/>
        </w:rPr>
      </w:pPr>
    </w:p>
    <w:p w14:paraId="63CE5B84" w14:textId="77777777" w:rsidR="00866F77" w:rsidRPr="00C74190" w:rsidRDefault="00866F77" w:rsidP="00866F77">
      <w:pPr>
        <w:pStyle w:val="NormalWeb"/>
        <w:spacing w:before="300" w:beforeAutospacing="0" w:after="300" w:afterAutospacing="0" w:line="360" w:lineRule="auto"/>
        <w:jc w:val="both"/>
        <w:rPr>
          <w:rFonts w:ascii="Arial" w:hAnsi="Arial" w:cs="Arial"/>
          <w:b/>
          <w:bCs/>
          <w:color w:val="000000"/>
        </w:rPr>
      </w:pPr>
      <w:r w:rsidRPr="00C74190">
        <w:rPr>
          <w:rFonts w:ascii="Arial" w:hAnsi="Arial" w:cs="Arial"/>
          <w:b/>
          <w:bCs/>
          <w:noProof/>
          <w:color w:val="000000"/>
        </w:rPr>
        <w:drawing>
          <wp:inline distT="0" distB="0" distL="0" distR="0" wp14:anchorId="627CB8A7" wp14:editId="161494FF">
            <wp:extent cx="5758248" cy="3150235"/>
            <wp:effectExtent l="0" t="0" r="13970"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5A1768"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4BBE0D29" wp14:editId="2816AEE2">
            <wp:extent cx="5400040" cy="3164686"/>
            <wp:effectExtent l="0" t="0" r="10160" b="1714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99B12A" w14:textId="429CE06A"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3BCB6D88" wp14:editId="4C78C83B">
            <wp:extent cx="5671751" cy="3323968"/>
            <wp:effectExtent l="0" t="0" r="5715" b="1016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2E8CC5"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5A80E208" wp14:editId="593EBF85">
            <wp:extent cx="5400040" cy="2954301"/>
            <wp:effectExtent l="0" t="0" r="10160"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DB4CCA"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5A678FED" wp14:editId="6DB74DB8">
            <wp:extent cx="5400040" cy="3150235"/>
            <wp:effectExtent l="38100" t="0" r="1016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1DB873"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4CDCDD0E" wp14:editId="1032277D">
            <wp:extent cx="5400040" cy="3150235"/>
            <wp:effectExtent l="38100" t="0" r="10160" b="1206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39F029"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727EABE1" wp14:editId="17D8AD77">
            <wp:extent cx="5400040" cy="2954020"/>
            <wp:effectExtent l="0" t="0" r="10160" b="177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BF53AD" w14:textId="77777777" w:rsidR="00866F77" w:rsidRDefault="00866F77" w:rsidP="00866F77">
      <w:pPr>
        <w:pStyle w:val="NormalWeb"/>
        <w:spacing w:before="300" w:beforeAutospacing="0" w:after="300" w:afterAutospacing="0" w:line="360" w:lineRule="auto"/>
        <w:jc w:val="both"/>
        <w:rPr>
          <w:rFonts w:ascii="Arial" w:hAnsi="Arial" w:cs="Arial"/>
          <w:color w:val="000000"/>
        </w:rPr>
      </w:pPr>
    </w:p>
    <w:p w14:paraId="0C335A31" w14:textId="77777777" w:rsidR="00866F77" w:rsidRDefault="00866F77">
      <w:pPr>
        <w:spacing w:before="300" w:after="300" w:line="360" w:lineRule="auto"/>
        <w:rPr>
          <w:b/>
          <w:sz w:val="28"/>
          <w:szCs w:val="28"/>
        </w:rPr>
      </w:pPr>
    </w:p>
    <w:p w14:paraId="11A21D7D" w14:textId="77777777" w:rsidR="00866F77" w:rsidRDefault="00866F77">
      <w:pPr>
        <w:spacing w:before="300" w:after="300" w:line="360" w:lineRule="auto"/>
        <w:rPr>
          <w:b/>
          <w:sz w:val="28"/>
          <w:szCs w:val="28"/>
        </w:rPr>
      </w:pPr>
    </w:p>
    <w:p w14:paraId="4E0C49B1" w14:textId="77777777" w:rsidR="00866F77" w:rsidRDefault="00866F77">
      <w:pPr>
        <w:spacing w:before="300" w:after="300" w:line="360" w:lineRule="auto"/>
        <w:rPr>
          <w:b/>
          <w:sz w:val="28"/>
          <w:szCs w:val="28"/>
        </w:rPr>
      </w:pPr>
    </w:p>
    <w:p w14:paraId="27C236F9" w14:textId="77777777" w:rsidR="00866F77" w:rsidRDefault="00866F77">
      <w:pPr>
        <w:spacing w:before="300" w:after="300" w:line="360" w:lineRule="auto"/>
        <w:rPr>
          <w:b/>
          <w:sz w:val="28"/>
          <w:szCs w:val="28"/>
        </w:rPr>
      </w:pPr>
    </w:p>
    <w:p w14:paraId="2B9C2BE7" w14:textId="76409C89" w:rsidR="00304D3E" w:rsidRPr="00B51CD2" w:rsidRDefault="000D00B2">
      <w:pPr>
        <w:spacing w:before="300" w:after="300" w:line="360" w:lineRule="auto"/>
        <w:rPr>
          <w:b/>
          <w:sz w:val="28"/>
          <w:szCs w:val="28"/>
        </w:rPr>
      </w:pPr>
      <w:r w:rsidRPr="00B51CD2">
        <w:rPr>
          <w:b/>
          <w:sz w:val="28"/>
          <w:szCs w:val="28"/>
        </w:rPr>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14">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Pañego,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15">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Galavis,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16">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17">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E., Tenreyro Mauriz,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18">
        <w:r>
          <w:rPr>
            <w:color w:val="1155CC"/>
            <w:sz w:val="24"/>
            <w:szCs w:val="24"/>
            <w:u w:val="single"/>
          </w:rPr>
          <w:t>https://bit.ly/2TuCqAZ</w:t>
        </w:r>
      </w:hyperlink>
      <w:r>
        <w:rPr>
          <w:sz w:val="24"/>
          <w:szCs w:val="24"/>
        </w:rPr>
        <w:t xml:space="preserve"> </w:t>
      </w:r>
    </w:p>
    <w:p w14:paraId="7CCE4EBF" w14:textId="26D331F2" w:rsidR="000D20EE" w:rsidRPr="00000201" w:rsidRDefault="000D20EE" w:rsidP="00A316BB">
      <w:pPr>
        <w:spacing w:before="240" w:after="240" w:line="360" w:lineRule="auto"/>
        <w:ind w:left="709" w:hanging="851"/>
        <w:rPr>
          <w:sz w:val="24"/>
          <w:szCs w:val="24"/>
          <w:lang w:val="en-US"/>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19">
        <w:r w:rsidRPr="00000201">
          <w:rPr>
            <w:color w:val="1155CC"/>
            <w:sz w:val="24"/>
            <w:szCs w:val="24"/>
            <w:highlight w:val="white"/>
            <w:u w:val="single"/>
            <w:lang w:val="en-US"/>
          </w:rPr>
          <w:t>https://bit.ly/3i3zUM6</w:t>
        </w:r>
      </w:hyperlink>
      <w:r w:rsidRPr="00000201">
        <w:rPr>
          <w:sz w:val="24"/>
          <w:szCs w:val="24"/>
          <w:highlight w:val="white"/>
          <w:lang w:val="en-US"/>
        </w:rPr>
        <w:t xml:space="preserve"> </w:t>
      </w:r>
    </w:p>
    <w:p w14:paraId="0F2FE1C4" w14:textId="26C8B290" w:rsidR="0095567B" w:rsidRPr="00000201" w:rsidRDefault="0095567B" w:rsidP="001B4E2A">
      <w:pPr>
        <w:pStyle w:val="NormalWeb"/>
        <w:spacing w:before="300" w:after="300" w:line="360" w:lineRule="auto"/>
        <w:ind w:left="709" w:hanging="851"/>
        <w:jc w:val="both"/>
        <w:rPr>
          <w:rFonts w:ascii="Arial" w:hAnsi="Arial" w:cs="Arial"/>
          <w:color w:val="000000"/>
          <w:lang w:val="es-MX"/>
        </w:rPr>
      </w:pPr>
      <w:r>
        <w:rPr>
          <w:rFonts w:ascii="Arial" w:hAnsi="Arial" w:cs="Arial"/>
          <w:color w:val="000000"/>
          <w:lang w:val="en-US"/>
        </w:rPr>
        <w:t>Kitchenham, B. y</w:t>
      </w:r>
      <w:r w:rsidRPr="00CF3DC3">
        <w:rPr>
          <w:rFonts w:ascii="Arial" w:hAnsi="Arial" w:cs="Arial"/>
          <w:color w:val="000000"/>
          <w:lang w:val="en-US"/>
        </w:rPr>
        <w:t xml:space="preserve"> Charters</w:t>
      </w:r>
      <w:r>
        <w:rPr>
          <w:rFonts w:ascii="Arial" w:hAnsi="Arial" w:cs="Arial"/>
          <w:color w:val="000000"/>
          <w:lang w:val="en-US"/>
        </w:rPr>
        <w:t>, S</w:t>
      </w:r>
      <w:r w:rsidRPr="00CF3DC3">
        <w:rPr>
          <w:rFonts w:ascii="Arial" w:hAnsi="Arial" w:cs="Arial"/>
          <w:color w:val="000000"/>
          <w:lang w:val="en-US"/>
        </w:rPr>
        <w:t>.</w:t>
      </w:r>
      <w:r>
        <w:rPr>
          <w:rFonts w:ascii="Arial" w:hAnsi="Arial" w:cs="Arial"/>
          <w:color w:val="000000"/>
          <w:lang w:val="en-US"/>
        </w:rPr>
        <w:t xml:space="preserve"> (2007).</w:t>
      </w:r>
      <w:r w:rsidRPr="00CF3DC3">
        <w:rPr>
          <w:rFonts w:ascii="Arial" w:hAnsi="Arial" w:cs="Arial"/>
          <w:color w:val="000000"/>
          <w:lang w:val="en-US"/>
        </w:rPr>
        <w:t xml:space="preserve"> </w:t>
      </w:r>
      <w:r w:rsidRPr="000D2723">
        <w:rPr>
          <w:rFonts w:ascii="Arial" w:hAnsi="Arial" w:cs="Arial"/>
          <w:i/>
          <w:iCs/>
          <w:color w:val="000000"/>
          <w:lang w:val="en-US"/>
        </w:rPr>
        <w:t>Guidelines for performing systematic literature reviews in software engineering.</w:t>
      </w:r>
      <w:r w:rsidRPr="00CF3DC3">
        <w:rPr>
          <w:rFonts w:ascii="Arial" w:hAnsi="Arial" w:cs="Arial"/>
          <w:color w:val="000000"/>
          <w:lang w:val="en-US"/>
        </w:rPr>
        <w:t xml:space="preserve"> </w:t>
      </w:r>
      <w:hyperlink r:id="rId20" w:history="1">
        <w:r w:rsidRPr="00000201">
          <w:rPr>
            <w:rStyle w:val="Hipervnculo"/>
            <w:rFonts w:ascii="Arial" w:hAnsi="Arial" w:cs="Arial"/>
            <w:lang w:val="es-MX"/>
          </w:rPr>
          <w:t>https://bit.ly/3iDMjXD</w:t>
        </w:r>
      </w:hyperlink>
      <w:r w:rsidRPr="00000201">
        <w:rPr>
          <w:rFonts w:ascii="Arial" w:hAnsi="Arial" w:cs="Arial"/>
          <w:color w:val="000000"/>
          <w:lang w:val="es-MX"/>
        </w:rPr>
        <w:t xml:space="preserve"> </w:t>
      </w:r>
    </w:p>
    <w:p w14:paraId="4BD4BD43" w14:textId="28EFE01C" w:rsidR="000D20EE" w:rsidRDefault="000D00B2" w:rsidP="000D20EE">
      <w:pPr>
        <w:spacing w:before="240" w:after="240" w:line="360" w:lineRule="auto"/>
        <w:ind w:left="709" w:hanging="851"/>
        <w:rPr>
          <w:color w:val="1155CC"/>
          <w:sz w:val="24"/>
          <w:szCs w:val="24"/>
          <w:u w:val="single"/>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21">
        <w:r>
          <w:rPr>
            <w:sz w:val="24"/>
            <w:szCs w:val="24"/>
          </w:rPr>
          <w:t xml:space="preserve"> </w:t>
        </w:r>
      </w:hyperlink>
      <w:hyperlink r:id="rId22">
        <w:r>
          <w:rPr>
            <w:color w:val="1155CC"/>
            <w:sz w:val="24"/>
            <w:szCs w:val="24"/>
            <w:u w:val="single"/>
          </w:rPr>
          <w:t>https://bit.ly/3vClqXH</w:t>
        </w:r>
      </w:hyperlink>
      <w:r>
        <w:rPr>
          <w:color w:val="1155CC"/>
          <w:sz w:val="24"/>
          <w:szCs w:val="24"/>
          <w:u w:val="single"/>
        </w:rPr>
        <w:t xml:space="preserve"> </w:t>
      </w:r>
    </w:p>
    <w:p w14:paraId="50C3FA0B" w14:textId="77777777" w:rsidR="0095567B" w:rsidRPr="000D2723" w:rsidRDefault="0095567B" w:rsidP="001B4E2A">
      <w:pPr>
        <w:pStyle w:val="NormalWeb"/>
        <w:spacing w:before="300" w:after="300" w:line="360" w:lineRule="auto"/>
        <w:ind w:left="709" w:hanging="851"/>
        <w:jc w:val="both"/>
        <w:rPr>
          <w:rFonts w:ascii="Arial" w:hAnsi="Arial" w:cs="Arial"/>
          <w:color w:val="000000"/>
        </w:rPr>
      </w:pPr>
      <w:r w:rsidRPr="00EE3E41">
        <w:rPr>
          <w:rFonts w:ascii="Arial" w:hAnsi="Arial" w:cs="Arial"/>
          <w:color w:val="000000"/>
        </w:rPr>
        <w:t xml:space="preserve">Rodríguez Peñuelas, M. A. (2010). </w:t>
      </w:r>
      <w:r w:rsidRPr="000D2723">
        <w:rPr>
          <w:rFonts w:ascii="Arial" w:hAnsi="Arial" w:cs="Arial"/>
          <w:i/>
          <w:iCs/>
          <w:color w:val="000000"/>
        </w:rPr>
        <w:t>Métodos de investigación.</w:t>
      </w:r>
      <w:r w:rsidRPr="00EE3E41">
        <w:rPr>
          <w:rFonts w:ascii="Arial" w:hAnsi="Arial" w:cs="Arial"/>
          <w:color w:val="000000"/>
        </w:rPr>
        <w:t xml:space="preserve"> </w:t>
      </w:r>
      <w:r w:rsidRPr="000D2723">
        <w:rPr>
          <w:rFonts w:ascii="Arial" w:hAnsi="Arial" w:cs="Arial"/>
          <w:color w:val="000000"/>
        </w:rPr>
        <w:t>Editorial Universidad Autónoma de Sinaloa, México.</w:t>
      </w:r>
      <w:r>
        <w:rPr>
          <w:rFonts w:ascii="Arial" w:hAnsi="Arial" w:cs="Arial"/>
          <w:i/>
          <w:iCs/>
          <w:color w:val="000000"/>
        </w:rPr>
        <w:t xml:space="preserve"> </w:t>
      </w:r>
      <w:hyperlink r:id="rId23" w:history="1">
        <w:r w:rsidRPr="00FD4A05">
          <w:rPr>
            <w:rStyle w:val="Hipervnculo"/>
            <w:rFonts w:ascii="Arial" w:hAnsi="Arial" w:cs="Arial"/>
          </w:rPr>
          <w:t>https://bit.ly/3vo14QX</w:t>
        </w:r>
      </w:hyperlink>
      <w:r>
        <w:rPr>
          <w:rFonts w:ascii="Arial" w:hAnsi="Arial" w:cs="Arial"/>
          <w:color w:val="000000"/>
        </w:rPr>
        <w:t xml:space="preserve"> </w:t>
      </w:r>
    </w:p>
    <w:p w14:paraId="1575517E" w14:textId="77777777" w:rsidR="0095567B" w:rsidRDefault="0095567B" w:rsidP="000D20EE">
      <w:pPr>
        <w:spacing w:before="240" w:after="240" w:line="360" w:lineRule="auto"/>
        <w:ind w:left="709" w:hanging="851"/>
        <w:rPr>
          <w:sz w:val="24"/>
          <w:szCs w:val="24"/>
        </w:rPr>
      </w:pPr>
    </w:p>
    <w:p w14:paraId="1F52413A" w14:textId="606163BE" w:rsidR="000D20EE" w:rsidRDefault="000D00B2" w:rsidP="000D20EE">
      <w:pPr>
        <w:spacing w:before="240" w:after="240" w:line="360" w:lineRule="auto"/>
        <w:ind w:left="709" w:hanging="851"/>
        <w:rPr>
          <w:color w:val="1155CC"/>
          <w:sz w:val="24"/>
          <w:szCs w:val="24"/>
        </w:rPr>
      </w:pPr>
      <w:r w:rsidRPr="00646CD9">
        <w:rPr>
          <w:sz w:val="24"/>
          <w:szCs w:val="24"/>
          <w:highlight w:val="white"/>
        </w:rPr>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24" w:history="1">
        <w:r w:rsidR="00A316BB" w:rsidRPr="005D07FB">
          <w:rPr>
            <w:rStyle w:val="Hipervnculo"/>
            <w:sz w:val="24"/>
            <w:szCs w:val="24"/>
          </w:rPr>
          <w:t xml:space="preserve"> </w:t>
        </w:r>
      </w:hyperlink>
      <w:hyperlink r:id="rId25">
        <w:r>
          <w:rPr>
            <w:color w:val="1155CC"/>
            <w:sz w:val="24"/>
            <w:szCs w:val="24"/>
            <w:u w:val="single"/>
          </w:rPr>
          <w:t>https</w:t>
        </w:r>
      </w:hyperlink>
      <w:hyperlink r:id="rId26">
        <w:r>
          <w:rPr>
            <w:color w:val="1155CC"/>
            <w:sz w:val="24"/>
            <w:szCs w:val="24"/>
          </w:rPr>
          <w:t>://doi.org/10.46498/reduipb.v24i3.1409</w:t>
        </w:r>
      </w:hyperlink>
    </w:p>
    <w:p w14:paraId="133C59E6" w14:textId="0D519949" w:rsidR="0095567B" w:rsidRPr="0095567B" w:rsidRDefault="0095567B" w:rsidP="000D20EE">
      <w:pPr>
        <w:spacing w:before="240" w:after="240" w:line="360" w:lineRule="auto"/>
        <w:ind w:left="709" w:hanging="851"/>
        <w:rPr>
          <w:sz w:val="28"/>
          <w:szCs w:val="28"/>
        </w:rPr>
      </w:pPr>
      <w:r w:rsidRPr="0095567B">
        <w:rPr>
          <w:color w:val="000000"/>
          <w:sz w:val="24"/>
          <w:szCs w:val="24"/>
        </w:rPr>
        <w:t xml:space="preserve">Sinoara, R. A., Antunes, J. y Rezende, S. O. (2017). </w:t>
      </w:r>
      <w:r w:rsidRPr="0095567B">
        <w:rPr>
          <w:color w:val="000000"/>
          <w:sz w:val="24"/>
          <w:szCs w:val="24"/>
          <w:lang w:val="en-US"/>
        </w:rPr>
        <w:t xml:space="preserve">Text mining and semantics: a systematic mapping study. </w:t>
      </w:r>
      <w:hyperlink r:id="rId27" w:history="1">
        <w:r w:rsidRPr="0095567B">
          <w:rPr>
            <w:rStyle w:val="Hipervnculo"/>
            <w:sz w:val="24"/>
            <w:szCs w:val="24"/>
            <w:lang w:val="es-MX"/>
          </w:rPr>
          <w:t>https://bit.ly/3gwezZv</w:t>
        </w:r>
      </w:hyperlink>
    </w:p>
    <w:p w14:paraId="37374172" w14:textId="77777777" w:rsidR="0095567B" w:rsidRPr="001100D2"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CF3DC3">
        <w:rPr>
          <w:rFonts w:ascii="Arial" w:hAnsi="Arial" w:cs="Arial"/>
          <w:color w:val="000000"/>
        </w:rPr>
        <w:t>Tamayo, M. (2007). El proceso de la</w:t>
      </w:r>
      <w:r>
        <w:rPr>
          <w:rFonts w:ascii="Arial" w:hAnsi="Arial" w:cs="Arial"/>
          <w:color w:val="000000"/>
        </w:rPr>
        <w:t xml:space="preserve"> </w:t>
      </w:r>
      <w:r w:rsidRPr="00CF3DC3">
        <w:rPr>
          <w:rFonts w:ascii="Arial" w:hAnsi="Arial" w:cs="Arial"/>
          <w:color w:val="000000"/>
        </w:rPr>
        <w:t>investigación científica.</w:t>
      </w:r>
      <w:r>
        <w:rPr>
          <w:rFonts w:ascii="Arial" w:hAnsi="Arial" w:cs="Arial"/>
          <w:color w:val="000000"/>
        </w:rPr>
        <w:t xml:space="preserve"> </w:t>
      </w:r>
      <w:r w:rsidRPr="002B3CAA">
        <w:rPr>
          <w:rFonts w:ascii="Arial" w:hAnsi="Arial" w:cs="Arial"/>
          <w:i/>
          <w:iCs/>
          <w:color w:val="000000"/>
        </w:rPr>
        <w:t xml:space="preserve">Limusa. </w:t>
      </w:r>
      <w:hyperlink r:id="rId28" w:history="1">
        <w:r w:rsidRPr="007047A8">
          <w:rPr>
            <w:rStyle w:val="Hipervnculo"/>
            <w:rFonts w:ascii="Arial" w:hAnsi="Arial" w:cs="Arial"/>
          </w:rPr>
          <w:t>https://bit.ly/2U1isOw</w:t>
        </w:r>
      </w:hyperlink>
      <w:r>
        <w:rPr>
          <w:rFonts w:ascii="Arial" w:hAnsi="Arial" w:cs="Arial"/>
          <w:color w:val="000000"/>
        </w:rPr>
        <w:t xml:space="preserve"> </w:t>
      </w:r>
    </w:p>
    <w:p w14:paraId="763607FB" w14:textId="41D87CA0" w:rsidR="00304D3E" w:rsidRDefault="00304D3E">
      <w:pPr>
        <w:spacing w:before="300" w:after="300" w:line="360" w:lineRule="auto"/>
        <w:rPr>
          <w:color w:val="1155CC"/>
          <w:sz w:val="24"/>
          <w:szCs w:val="24"/>
          <w:u w:val="single"/>
        </w:rPr>
      </w:pPr>
    </w:p>
    <w:p w14:paraId="2931DACC" w14:textId="78A38153" w:rsidR="0095567B" w:rsidRDefault="0095567B">
      <w:pPr>
        <w:spacing w:before="300" w:after="300" w:line="360" w:lineRule="auto"/>
        <w:rPr>
          <w:color w:val="1155CC"/>
          <w:sz w:val="24"/>
          <w:szCs w:val="24"/>
          <w:u w:val="single"/>
        </w:rPr>
      </w:pPr>
    </w:p>
    <w:p w14:paraId="33A5365A" w14:textId="6422F56E" w:rsidR="0095567B" w:rsidRDefault="0095567B">
      <w:pPr>
        <w:spacing w:before="300" w:after="300" w:line="360" w:lineRule="auto"/>
        <w:rPr>
          <w:color w:val="1155CC"/>
          <w:sz w:val="24"/>
          <w:szCs w:val="24"/>
          <w:u w:val="single"/>
        </w:rPr>
      </w:pPr>
    </w:p>
    <w:p w14:paraId="2C2E7BE4" w14:textId="0E53A822" w:rsidR="0095567B" w:rsidRDefault="0095567B">
      <w:pPr>
        <w:spacing w:before="300" w:after="300" w:line="360" w:lineRule="auto"/>
        <w:rPr>
          <w:color w:val="1155CC"/>
          <w:sz w:val="24"/>
          <w:szCs w:val="24"/>
          <w:u w:val="single"/>
        </w:rPr>
      </w:pPr>
    </w:p>
    <w:p w14:paraId="3A65CCB6" w14:textId="6E6B29F9" w:rsidR="0095567B" w:rsidRDefault="0095567B">
      <w:pPr>
        <w:spacing w:before="300" w:after="300" w:line="360" w:lineRule="auto"/>
        <w:rPr>
          <w:color w:val="1155CC"/>
          <w:sz w:val="24"/>
          <w:szCs w:val="24"/>
          <w:u w:val="single"/>
        </w:rPr>
      </w:pPr>
    </w:p>
    <w:p w14:paraId="203616B7" w14:textId="56123BA0" w:rsidR="0095567B" w:rsidRDefault="0095567B">
      <w:pPr>
        <w:spacing w:before="300" w:after="300" w:line="360" w:lineRule="auto"/>
        <w:rPr>
          <w:color w:val="1155CC"/>
          <w:sz w:val="24"/>
          <w:szCs w:val="24"/>
          <w:u w:val="single"/>
        </w:rPr>
      </w:pPr>
    </w:p>
    <w:p w14:paraId="14865E77" w14:textId="01E2BFF2" w:rsidR="0095567B" w:rsidRDefault="0095567B">
      <w:pPr>
        <w:spacing w:before="300" w:after="300" w:line="360" w:lineRule="auto"/>
        <w:rPr>
          <w:color w:val="1155CC"/>
          <w:sz w:val="24"/>
          <w:szCs w:val="24"/>
          <w:u w:val="single"/>
        </w:rPr>
      </w:pPr>
    </w:p>
    <w:p w14:paraId="72EA49AE" w14:textId="21197CD8" w:rsidR="0095567B" w:rsidRDefault="0095567B">
      <w:pPr>
        <w:spacing w:before="300" w:after="300" w:line="360" w:lineRule="auto"/>
        <w:rPr>
          <w:color w:val="1155CC"/>
          <w:sz w:val="24"/>
          <w:szCs w:val="24"/>
          <w:u w:val="single"/>
        </w:rPr>
      </w:pPr>
    </w:p>
    <w:p w14:paraId="69D732C6" w14:textId="7FC3BAA1" w:rsidR="0095567B" w:rsidRDefault="0095567B">
      <w:pPr>
        <w:spacing w:before="300" w:after="300" w:line="360" w:lineRule="auto"/>
        <w:rPr>
          <w:color w:val="1155CC"/>
          <w:sz w:val="24"/>
          <w:szCs w:val="24"/>
          <w:u w:val="single"/>
        </w:rPr>
      </w:pPr>
    </w:p>
    <w:p w14:paraId="12DBB77D" w14:textId="121AF9C6" w:rsidR="0095567B" w:rsidRDefault="0095567B">
      <w:pPr>
        <w:spacing w:before="300" w:after="300" w:line="360" w:lineRule="auto"/>
        <w:rPr>
          <w:color w:val="1155CC"/>
          <w:sz w:val="24"/>
          <w:szCs w:val="24"/>
          <w:u w:val="single"/>
        </w:rPr>
      </w:pPr>
    </w:p>
    <w:p w14:paraId="2FECDFB9" w14:textId="2D4F77ED" w:rsidR="0095567B" w:rsidRDefault="0095567B">
      <w:pPr>
        <w:spacing w:before="300" w:after="300" w:line="360" w:lineRule="auto"/>
        <w:rPr>
          <w:color w:val="1155CC"/>
          <w:sz w:val="24"/>
          <w:szCs w:val="24"/>
          <w:u w:val="single"/>
        </w:rPr>
      </w:pPr>
    </w:p>
    <w:p w14:paraId="5CB89005" w14:textId="77777777" w:rsidR="0095567B" w:rsidRDefault="0095567B">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r>
              <w:rPr>
                <w:rFonts w:ascii="Arial" w:hAnsi="Arial" w:cs="Arial"/>
                <w:sz w:val="16"/>
                <w:lang w:val="es-ES"/>
              </w:rPr>
              <w:t>Compe</w:t>
            </w:r>
          </w:p>
          <w:p w14:paraId="54FAC94A" w14:textId="77777777" w:rsidR="00B51CD2" w:rsidRDefault="00B51C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clase</w:t>
            </w:r>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mismas</w:t>
            </w:r>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70604EA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5F7DE"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actuales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0201"/>
    <w:rsid w:val="00003674"/>
    <w:rsid w:val="000D00B2"/>
    <w:rsid w:val="000D20EE"/>
    <w:rsid w:val="00186DC2"/>
    <w:rsid w:val="001B4E2A"/>
    <w:rsid w:val="001C4BD2"/>
    <w:rsid w:val="00304D3E"/>
    <w:rsid w:val="0052536C"/>
    <w:rsid w:val="00607A56"/>
    <w:rsid w:val="00646CD9"/>
    <w:rsid w:val="00866F77"/>
    <w:rsid w:val="0095567B"/>
    <w:rsid w:val="009C78D7"/>
    <w:rsid w:val="009D74B3"/>
    <w:rsid w:val="009F2772"/>
    <w:rsid w:val="00A316BB"/>
    <w:rsid w:val="00B51CD2"/>
    <w:rsid w:val="00CE3FC4"/>
    <w:rsid w:val="00D0064A"/>
    <w:rsid w:val="00F06A75"/>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styleId="Mencinsinresolver">
    <w:name w:val="Unresolved Mention"/>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bit.ly/2TuCqAZ" TargetMode="External"/><Relationship Id="rId26" Type="http://schemas.openxmlformats.org/officeDocument/2006/relationships/hyperlink" Target="https://doi.org/10.46498/reduipb.v24i3.1409" TargetMode="External"/><Relationship Id="rId3" Type="http://schemas.openxmlformats.org/officeDocument/2006/relationships/settings" Target="settings.xml"/><Relationship Id="rId21" Type="http://schemas.openxmlformats.org/officeDocument/2006/relationships/hyperlink" Target="http://hdl.handle.net/20.500.12209/9377"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bit.ly/3i4WROZ" TargetMode="External"/><Relationship Id="rId25" Type="http://schemas.openxmlformats.org/officeDocument/2006/relationships/hyperlink" Target="https://doi.org/10.46498/reduipb.v24i3.1409" TargetMode="External"/><Relationship Id="rId2" Type="http://schemas.openxmlformats.org/officeDocument/2006/relationships/styles" Target="styles.xml"/><Relationship Id="rId16" Type="http://schemas.openxmlformats.org/officeDocument/2006/relationships/hyperlink" Target="https://bit.ly/2RXes0L" TargetMode="External"/><Relationship Id="rId20" Type="http://schemas.openxmlformats.org/officeDocument/2006/relationships/hyperlink" Target="https://bit.ly/3iDMjX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file:///C:\Users\yamil\Downloads\" TargetMode="External"/><Relationship Id="rId5" Type="http://schemas.openxmlformats.org/officeDocument/2006/relationships/image" Target="media/image1.png"/><Relationship Id="rId15" Type="http://schemas.openxmlformats.org/officeDocument/2006/relationships/hyperlink" Target="https://bit.ly/3yOdtAA" TargetMode="External"/><Relationship Id="rId23" Type="http://schemas.openxmlformats.org/officeDocument/2006/relationships/hyperlink" Target="https://bit.ly/3vo14QX" TargetMode="External"/><Relationship Id="rId28" Type="http://schemas.openxmlformats.org/officeDocument/2006/relationships/hyperlink" Target="https://bit.ly/2U1isOw" TargetMode="External"/><Relationship Id="rId10" Type="http://schemas.openxmlformats.org/officeDocument/2006/relationships/chart" Target="charts/chart5.xml"/><Relationship Id="rId19" Type="http://schemas.openxmlformats.org/officeDocument/2006/relationships/hyperlink" Target="https://bit.ly/3i3zUM6"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s://bit.ly/3c0HJ1t" TargetMode="External"/><Relationship Id="rId22" Type="http://schemas.openxmlformats.org/officeDocument/2006/relationships/hyperlink" Target="https://bit.ly/3vClqXH" TargetMode="External"/><Relationship Id="rId27" Type="http://schemas.openxmlformats.org/officeDocument/2006/relationships/hyperlink" Target="https://bit.ly/3gwezZv"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Aspectos que no se toman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78-41D5-8396-0AB386AF91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78-41D5-8396-0AB386AF91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78-41D5-8396-0AB386AF91E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178-41D5-8396-0AB386AF91ED}"/>
              </c:ext>
            </c:extLst>
          </c:dPt>
          <c:dLbls>
            <c:dLbl>
              <c:idx val="0"/>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78-41D5-8396-0AB386AF91ED}"/>
                </c:ext>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78-41D5-8396-0AB386AF91ED}"/>
                </c:ext>
              </c:extLst>
            </c:dLbl>
            <c:dLbl>
              <c:idx val="2"/>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178-41D5-8396-0AB386AF91ED}"/>
                </c:ext>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178-41D5-8396-0AB386AF91ED}"/>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c:ext xmlns:c16="http://schemas.microsoft.com/office/drawing/2014/chart" uri="{C3380CC4-5D6E-409C-BE32-E72D297353CC}">
              <c16:uniqueId val="{00000008-1178-41D5-8396-0AB386AF91ED}"/>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Juego de arte</c:v>
                </c:pt>
              </c:strCache>
            </c:strRef>
          </c:tx>
          <c:spPr>
            <a:solidFill>
              <a:schemeClr val="accent1"/>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952-402F-9F8B-97ADC53CC91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c:ext xmlns:c16="http://schemas.microsoft.com/office/drawing/2014/chart" uri="{C3380CC4-5D6E-409C-BE32-E72D297353CC}">
              <c16:uniqueId val="{00000000-A877-4446-AF6D-21DDA561880F}"/>
            </c:ext>
          </c:extLst>
        </c:ser>
        <c:ser>
          <c:idx val="1"/>
          <c:order val="1"/>
          <c:tx>
            <c:strRef>
              <c:f>Hoja1!$C$1</c:f>
              <c:strCache>
                <c:ptCount val="1"/>
                <c:pt idx="0">
                  <c:v>Herramientas digitales</c:v>
                </c:pt>
              </c:strCache>
            </c:strRef>
          </c:tx>
          <c:spPr>
            <a:solidFill>
              <a:schemeClr val="accent2"/>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952-402F-9F8B-97ADC53CC91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1-A877-4446-AF6D-21DDA561880F}"/>
            </c:ext>
          </c:extLst>
        </c:ser>
        <c:ser>
          <c:idx val="2"/>
          <c:order val="2"/>
          <c:tx>
            <c:strRef>
              <c:f>Hoja1!$D$1</c:f>
              <c:strCache>
                <c:ptCount val="1"/>
                <c:pt idx="0">
                  <c:v>Juegos tradicionales con contacto</c:v>
                </c:pt>
              </c:strCache>
            </c:strRef>
          </c:tx>
          <c:spPr>
            <a:solidFill>
              <a:schemeClr val="accent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952-402F-9F8B-97ADC53CC91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c:ext xmlns:c16="http://schemas.microsoft.com/office/drawing/2014/chart" uri="{C3380CC4-5D6E-409C-BE32-E72D297353CC}">
              <c16:uniqueId val="{00000002-A877-4446-AF6D-21DDA561880F}"/>
            </c:ext>
          </c:extLst>
        </c:ser>
        <c:dLbls>
          <c:dLblPos val="outEnd"/>
          <c:showLegendKey val="0"/>
          <c:showVal val="1"/>
          <c:showCatName val="0"/>
          <c:showSerName val="0"/>
          <c:showPercent val="0"/>
          <c:showBubbleSize val="0"/>
        </c:dLbls>
        <c:gapWidth val="219"/>
        <c:overlap val="-27"/>
        <c:axId val="493670608"/>
        <c:axId val="169163040"/>
      </c:barChart>
      <c:catAx>
        <c:axId val="49367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163040"/>
        <c:crosses val="autoZero"/>
        <c:auto val="1"/>
        <c:lblAlgn val="ctr"/>
        <c:lblOffset val="100"/>
        <c:noMultiLvlLbl val="0"/>
      </c:catAx>
      <c:valAx>
        <c:axId val="1691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9367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0">
                <a:solidFill>
                  <a:schemeClr val="tx1"/>
                </a:solidFill>
                <a:latin typeface="Arial" panose="020B0604020202020204" pitchFamily="34" charset="0"/>
                <a:cs typeface="Arial" panose="020B0604020202020204" pitchFamily="34" charset="0"/>
              </a:rPr>
              <a:t>Capacidades que favorece el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Capacidades que favorece el juego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AD-4840-91C9-5A0E7CA4D8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AD-4840-91C9-5A0E7CA4D8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9AD-4840-91C9-5A0E7CA4D8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9AD-4840-91C9-5A0E7CA4D8D0}"/>
              </c:ext>
            </c:extLst>
          </c:dPt>
          <c:dLbls>
            <c:dLbl>
              <c:idx val="0"/>
              <c:tx>
                <c:rich>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manualLayout>
                      <c:w val="0.10583254938852305"/>
                      <c:h val="7.2245635159542451E-2"/>
                    </c:manualLayout>
                  </c15:layout>
                  <c15:showDataLabelsRange val="0"/>
                </c:ext>
                <c:ext xmlns:c16="http://schemas.microsoft.com/office/drawing/2014/chart" uri="{C3380CC4-5D6E-409C-BE32-E72D297353CC}">
                  <c16:uniqueId val="{00000001-F9AD-4840-91C9-5A0E7CA4D8D0}"/>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9AD-4840-91C9-5A0E7CA4D8D0}"/>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AD-4840-91C9-5A0E7CA4D8D0}"/>
                </c:ext>
              </c:extLst>
            </c:dLbl>
            <c:dLbl>
              <c:idx val="3"/>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a:pPr>
                        <a:defRPr sz="1050" b="1">
                          <a:solidFill>
                            <a:schemeClr val="tx1"/>
                          </a:solidFill>
                          <a:latin typeface="Arial" panose="020B0604020202020204" pitchFamily="34" charset="0"/>
                          <a:cs typeface="Arial" panose="020B0604020202020204" pitchFamily="34" charset="0"/>
                        </a:defRPr>
                      </a:pPr>
                      <a:t>[VALOR]</a:t>
                    </a:fld>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9AD-4840-91C9-5A0E7CA4D8D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8-F9AD-4840-91C9-5A0E7CA4D8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5C-43F3-801A-64185E8B4B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5C-43F3-801A-64185E8B4B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5C-43F3-801A-64185E8B4B5D}"/>
              </c:ext>
            </c:extLst>
          </c:dPt>
          <c:dLbls>
            <c:dLbl>
              <c:idx val="0"/>
              <c:tx>
                <c:rich>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manualLayout>
                      <c:w val="9.1815026312842912E-2"/>
                      <c:h val="6.1138708444784105E-2"/>
                    </c:manualLayout>
                  </c15:layout>
                  <c15:showDataLabelsRange val="0"/>
                </c:ext>
                <c:ext xmlns:c16="http://schemas.microsoft.com/office/drawing/2014/chart" uri="{C3380CC4-5D6E-409C-BE32-E72D297353CC}">
                  <c16:uniqueId val="{00000001-C75C-43F3-801A-64185E8B4B5D}"/>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75C-43F3-801A-64185E8B4B5D}"/>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75C-43F3-801A-64185E8B4B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c:ext xmlns:c16="http://schemas.microsoft.com/office/drawing/2014/chart" uri="{C3380CC4-5D6E-409C-BE32-E72D297353CC}">
              <c16:uniqueId val="{00000006-C75C-43F3-801A-64185E8B4B5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1"/>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8A-4B0B-B37B-0175933040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c:ext xmlns:c16="http://schemas.microsoft.com/office/drawing/2014/chart" uri="{C3380CC4-5D6E-409C-BE32-E72D297353CC}">
              <c16:uniqueId val="{00000000-0A8C-492D-97F0-0EDDC6410E32}"/>
            </c:ext>
          </c:extLst>
        </c:ser>
        <c:ser>
          <c:idx val="1"/>
          <c:order val="1"/>
          <c:tx>
            <c:strRef>
              <c:f>Hoja1!$C$1</c:f>
              <c:strCache>
                <c:ptCount val="1"/>
                <c:pt idx="0">
                  <c:v>Expresión libre y espontáneo</c:v>
                </c:pt>
              </c:strCache>
            </c:strRef>
          </c:tx>
          <c:spPr>
            <a:solidFill>
              <a:schemeClr val="accent2"/>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8A-4B0B-B37B-0175933040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1-0A8C-492D-97F0-0EDDC6410E32}"/>
            </c:ext>
          </c:extLst>
        </c:ser>
        <c:dLbls>
          <c:dLblPos val="outEnd"/>
          <c:showLegendKey val="0"/>
          <c:showVal val="1"/>
          <c:showCatName val="0"/>
          <c:showSerName val="0"/>
          <c:showPercent val="0"/>
          <c:showBubbleSize val="0"/>
        </c:dLbls>
        <c:gapWidth val="219"/>
        <c:overlap val="-27"/>
        <c:axId val="493670608"/>
        <c:axId val="169163040"/>
      </c:barChart>
      <c:catAx>
        <c:axId val="49367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163040"/>
        <c:crosses val="autoZero"/>
        <c:auto val="1"/>
        <c:lblAlgn val="ctr"/>
        <c:lblOffset val="100"/>
        <c:noMultiLvlLbl val="0"/>
      </c:catAx>
      <c:valAx>
        <c:axId val="1691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9367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Competencias adquiridas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8B-4DBB-B7A3-3C9DDE6D5A6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8B-4DBB-B7A3-3C9DDE6D5A6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8B-4DBB-B7A3-3C9DDE6D5A6C}"/>
              </c:ext>
            </c:extLst>
          </c:dPt>
          <c:dLbls>
            <c:dLbl>
              <c:idx val="0"/>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8B-4DBB-B7A3-3C9DDE6D5A6C}"/>
                </c:ext>
              </c:extLst>
            </c:dLbl>
            <c:dLbl>
              <c:idx val="1"/>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18B-4DBB-B7A3-3C9DDE6D5A6C}"/>
                </c:ext>
              </c:extLst>
            </c:dLbl>
            <c:dLbl>
              <c:idx val="2"/>
              <c:tx>
                <c:rich>
                  <a:bodyPr/>
                  <a:lstStyle/>
                  <a:p>
                    <a:r>
                      <a:rPr lang="en-US"/>
                      <a:t>12.5%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18B-4DBB-B7A3-3C9DDE6D5A6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c:ext xmlns:c16="http://schemas.microsoft.com/office/drawing/2014/chart" uri="{C3380CC4-5D6E-409C-BE32-E72D297353CC}">
              <c16:uniqueId val="{00000006-118B-4DBB-B7A3-3C9DDE6D5A6C}"/>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41-4FB2-AF6E-4BD270FAFF6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41-4FB2-AF6E-4BD270FAFF6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41-4FB2-AF6E-4BD270FAFF62}"/>
              </c:ext>
            </c:extLst>
          </c:dPt>
          <c:dLbls>
            <c:dLbl>
              <c:idx val="0"/>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C41-4FB2-AF6E-4BD270FAFF62}"/>
                </c:ext>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c:ext xmlns:c15="http://schemas.microsoft.com/office/drawing/2012/chart" uri="{CE6537A1-D6FC-4f65-9D91-7224C49458BB}">
                  <c15:layout>
                    <c:manualLayout>
                      <c:w val="0.10450385552699609"/>
                      <c:h val="0.10945373916549082"/>
                    </c:manualLayout>
                  </c15:layout>
                  <c15:dlblFieldTable/>
                  <c15:showDataLabelsRange val="0"/>
                </c:ext>
                <c:ext xmlns:c16="http://schemas.microsoft.com/office/drawing/2014/chart" uri="{C3380CC4-5D6E-409C-BE32-E72D297353CC}">
                  <c16:uniqueId val="{00000003-2C41-4FB2-AF6E-4BD270FAFF62}"/>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C41-4FB2-AF6E-4BD270FAFF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c:ext xmlns:c16="http://schemas.microsoft.com/office/drawing/2014/chart" uri="{C3380CC4-5D6E-409C-BE32-E72D297353CC}">
              <c16:uniqueId val="{00000006-2C41-4FB2-AF6E-4BD270FAFF62}"/>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1"/>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2"/>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3"/>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15:layout>
                    <c:manualLayout>
                      <c:w val="0.10488014903593304"/>
                      <c:h val="3.9015646474973083E-2"/>
                    </c:manualLayout>
                  </c15:layout>
                  <c15:showDataLabelsRange val="0"/>
                </c:ext>
                <c:ext xmlns:c16="http://schemas.microsoft.com/office/drawing/2014/chart" uri="{C3380CC4-5D6E-409C-BE32-E72D297353CC}">
                  <c16:uniqueId val="{00000000-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493670608"/>
        <c:axId val="169163040"/>
      </c:barChart>
      <c:catAx>
        <c:axId val="49367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163040"/>
        <c:crosses val="autoZero"/>
        <c:auto val="1"/>
        <c:lblAlgn val="ctr"/>
        <c:lblOffset val="100"/>
        <c:noMultiLvlLbl val="0"/>
      </c:catAx>
      <c:valAx>
        <c:axId val="1691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9367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C7D4-0B38-4FEB-ABBA-DB8DD8AE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4556</Words>
  <Characters>25063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LUZ MARIA VELASQUEZ MATA</cp:lastModifiedBy>
  <cp:revision>6</cp:revision>
  <dcterms:created xsi:type="dcterms:W3CDTF">2021-06-15T05:47:00Z</dcterms:created>
  <dcterms:modified xsi:type="dcterms:W3CDTF">2021-06-15T06:05:00Z</dcterms:modified>
</cp:coreProperties>
</file>