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6684" w14:textId="0C90162F" w:rsidR="00304D3E" w:rsidRPr="001C4BD2" w:rsidRDefault="000D00B2">
      <w:pPr>
        <w:spacing w:before="240" w:after="240" w:line="240" w:lineRule="auto"/>
        <w:jc w:val="center"/>
        <w:rPr>
          <w:b/>
          <w:sz w:val="36"/>
          <w:szCs w:val="36"/>
        </w:rPr>
      </w:pPr>
      <w:r w:rsidRPr="001C4BD2">
        <w:rPr>
          <w:b/>
          <w:sz w:val="36"/>
          <w:szCs w:val="36"/>
        </w:rPr>
        <w:t>Escuela Normal de Educación Preescolar</w:t>
      </w:r>
    </w:p>
    <w:p w14:paraId="79FFA693" w14:textId="77777777" w:rsidR="00304D3E" w:rsidRPr="001C4BD2" w:rsidRDefault="000D00B2">
      <w:pPr>
        <w:spacing w:before="240" w:after="240" w:line="240" w:lineRule="auto"/>
        <w:jc w:val="center"/>
        <w:rPr>
          <w:sz w:val="24"/>
          <w:szCs w:val="24"/>
        </w:rPr>
      </w:pPr>
      <w:r w:rsidRPr="001C4BD2">
        <w:rPr>
          <w:sz w:val="24"/>
          <w:szCs w:val="24"/>
        </w:rPr>
        <w:t>Licenciatura en Educación Preescolar</w:t>
      </w:r>
    </w:p>
    <w:p w14:paraId="5FA64053" w14:textId="77777777" w:rsidR="00304D3E" w:rsidRPr="001C4BD2" w:rsidRDefault="000D00B2">
      <w:pPr>
        <w:spacing w:before="240" w:after="240" w:line="240" w:lineRule="auto"/>
        <w:jc w:val="center"/>
        <w:rPr>
          <w:sz w:val="24"/>
          <w:szCs w:val="24"/>
        </w:rPr>
      </w:pPr>
      <w:r w:rsidRPr="001C4BD2">
        <w:rPr>
          <w:sz w:val="24"/>
          <w:szCs w:val="24"/>
        </w:rPr>
        <w:t>CICLO ESCOLAR 2020-2021</w:t>
      </w:r>
    </w:p>
    <w:p w14:paraId="07FE91CA" w14:textId="77777777" w:rsidR="00304D3E" w:rsidRPr="001C4BD2" w:rsidRDefault="000D00B2">
      <w:pPr>
        <w:spacing w:before="240" w:after="240"/>
        <w:jc w:val="center"/>
        <w:rPr>
          <w:b/>
          <w:sz w:val="28"/>
          <w:szCs w:val="28"/>
        </w:rPr>
      </w:pPr>
      <w:r w:rsidRPr="001C4BD2">
        <w:rPr>
          <w:b/>
          <w:noProof/>
          <w:sz w:val="28"/>
          <w:szCs w:val="28"/>
        </w:rPr>
        <w:drawing>
          <wp:inline distT="114300" distB="114300" distL="114300" distR="114300" wp14:anchorId="62EE2F33" wp14:editId="6695A9B7">
            <wp:extent cx="1108034" cy="1172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8034" cy="1172580"/>
                    </a:xfrm>
                    <a:prstGeom prst="rect">
                      <a:avLst/>
                    </a:prstGeom>
                    <a:ln/>
                  </pic:spPr>
                </pic:pic>
              </a:graphicData>
            </a:graphic>
          </wp:inline>
        </w:drawing>
      </w:r>
      <w:r w:rsidRPr="001C4BD2">
        <w:rPr>
          <w:b/>
          <w:sz w:val="28"/>
          <w:szCs w:val="28"/>
        </w:rPr>
        <w:t xml:space="preserve"> </w:t>
      </w:r>
    </w:p>
    <w:p w14:paraId="4C2B997F" w14:textId="77777777" w:rsidR="00304D3E" w:rsidRPr="001C4BD2" w:rsidRDefault="000D00B2">
      <w:pPr>
        <w:spacing w:before="240" w:after="240"/>
        <w:jc w:val="center"/>
        <w:rPr>
          <w:sz w:val="26"/>
          <w:szCs w:val="26"/>
        </w:rPr>
      </w:pPr>
      <w:r w:rsidRPr="001C4BD2">
        <w:rPr>
          <w:b/>
          <w:sz w:val="26"/>
          <w:szCs w:val="26"/>
        </w:rPr>
        <w:t xml:space="preserve">Curso: </w:t>
      </w:r>
      <w:r w:rsidRPr="001C4BD2">
        <w:rPr>
          <w:sz w:val="26"/>
          <w:szCs w:val="26"/>
        </w:rPr>
        <w:t>Producción de textos narrativos y académicos</w:t>
      </w:r>
    </w:p>
    <w:p w14:paraId="3FAC6FEF" w14:textId="77777777" w:rsidR="00304D3E" w:rsidRPr="001C4BD2" w:rsidRDefault="000D00B2">
      <w:pPr>
        <w:spacing w:before="240" w:after="240"/>
        <w:jc w:val="center"/>
        <w:rPr>
          <w:sz w:val="26"/>
          <w:szCs w:val="26"/>
        </w:rPr>
      </w:pPr>
      <w:r w:rsidRPr="001C4BD2">
        <w:rPr>
          <w:b/>
          <w:sz w:val="26"/>
          <w:szCs w:val="26"/>
        </w:rPr>
        <w:t xml:space="preserve">Profesora: </w:t>
      </w:r>
      <w:r w:rsidRPr="001C4BD2">
        <w:rPr>
          <w:sz w:val="26"/>
          <w:szCs w:val="26"/>
        </w:rPr>
        <w:t xml:space="preserve">Marlene Múzquiz Flores </w:t>
      </w:r>
    </w:p>
    <w:p w14:paraId="554EF2A6" w14:textId="77777777" w:rsidR="00304D3E" w:rsidRPr="001C4BD2" w:rsidRDefault="000D00B2">
      <w:pPr>
        <w:spacing w:before="240" w:after="240"/>
        <w:jc w:val="center"/>
        <w:rPr>
          <w:b/>
          <w:sz w:val="24"/>
          <w:szCs w:val="24"/>
        </w:rPr>
      </w:pPr>
      <w:r w:rsidRPr="001C4BD2">
        <w:rPr>
          <w:b/>
          <w:sz w:val="28"/>
          <w:szCs w:val="28"/>
        </w:rPr>
        <w:t xml:space="preserve"> </w:t>
      </w:r>
      <w:r w:rsidRPr="001C4BD2">
        <w:rPr>
          <w:b/>
          <w:sz w:val="24"/>
          <w:szCs w:val="24"/>
        </w:rPr>
        <w:t>Alumnas:</w:t>
      </w:r>
    </w:p>
    <w:p w14:paraId="50BFA771" w14:textId="77777777" w:rsidR="00304D3E" w:rsidRPr="001C4BD2" w:rsidRDefault="000D00B2">
      <w:pPr>
        <w:jc w:val="center"/>
        <w:rPr>
          <w:sz w:val="24"/>
          <w:szCs w:val="24"/>
        </w:rPr>
      </w:pPr>
      <w:r w:rsidRPr="001C4BD2">
        <w:rPr>
          <w:sz w:val="24"/>
          <w:szCs w:val="24"/>
        </w:rPr>
        <w:t>Yamile Margarita Mercado Esquivel N.L. 9</w:t>
      </w:r>
    </w:p>
    <w:p w14:paraId="63876B6C" w14:textId="77777777" w:rsidR="00304D3E" w:rsidRPr="001C4BD2" w:rsidRDefault="000D00B2">
      <w:pPr>
        <w:jc w:val="center"/>
        <w:rPr>
          <w:sz w:val="24"/>
          <w:szCs w:val="24"/>
        </w:rPr>
      </w:pPr>
      <w:r w:rsidRPr="001C4BD2">
        <w:rPr>
          <w:sz w:val="24"/>
          <w:szCs w:val="24"/>
        </w:rPr>
        <w:t>Alondra Rodríguez Martínez N.L. 15</w:t>
      </w:r>
    </w:p>
    <w:p w14:paraId="5D30F21D" w14:textId="77777777" w:rsidR="00304D3E" w:rsidRPr="001C4BD2" w:rsidRDefault="000D00B2">
      <w:pPr>
        <w:spacing w:after="240"/>
        <w:jc w:val="center"/>
        <w:rPr>
          <w:sz w:val="24"/>
          <w:szCs w:val="24"/>
        </w:rPr>
      </w:pPr>
      <w:r w:rsidRPr="001C4BD2">
        <w:rPr>
          <w:sz w:val="24"/>
          <w:szCs w:val="24"/>
        </w:rPr>
        <w:t>Luz María Velásquez Mata N.L. 20</w:t>
      </w:r>
    </w:p>
    <w:p w14:paraId="39C5213F" w14:textId="77777777" w:rsidR="00304D3E" w:rsidRPr="001C4BD2" w:rsidRDefault="000D00B2">
      <w:pPr>
        <w:spacing w:before="240"/>
        <w:jc w:val="center"/>
        <w:rPr>
          <w:sz w:val="24"/>
          <w:szCs w:val="24"/>
        </w:rPr>
      </w:pPr>
      <w:r w:rsidRPr="001C4BD2">
        <w:rPr>
          <w:sz w:val="24"/>
          <w:szCs w:val="24"/>
        </w:rPr>
        <w:t xml:space="preserve"> 3° “B”</w:t>
      </w:r>
    </w:p>
    <w:p w14:paraId="5A993824" w14:textId="77777777" w:rsidR="00304D3E" w:rsidRPr="001C4BD2" w:rsidRDefault="000D00B2">
      <w:pPr>
        <w:spacing w:before="240"/>
        <w:jc w:val="center"/>
        <w:rPr>
          <w:sz w:val="28"/>
          <w:szCs w:val="28"/>
        </w:rPr>
      </w:pPr>
      <w:r w:rsidRPr="001C4BD2">
        <w:rPr>
          <w:sz w:val="28"/>
          <w:szCs w:val="28"/>
        </w:rPr>
        <w:t>Título del artículo:</w:t>
      </w:r>
    </w:p>
    <w:p w14:paraId="430B9724" w14:textId="77777777" w:rsidR="00304D3E" w:rsidRPr="001C4BD2" w:rsidRDefault="000D00B2">
      <w:pPr>
        <w:spacing w:before="240"/>
        <w:jc w:val="center"/>
        <w:rPr>
          <w:b/>
          <w:sz w:val="28"/>
          <w:szCs w:val="28"/>
        </w:rPr>
      </w:pPr>
      <w:r w:rsidRPr="001C4BD2">
        <w:rPr>
          <w:b/>
          <w:sz w:val="28"/>
          <w:szCs w:val="28"/>
        </w:rPr>
        <w:t>“El juego: una estrategia didáctica en preescolar para favorecer ambientes de aprendizaje”</w:t>
      </w:r>
    </w:p>
    <w:p w14:paraId="2EB226A8" w14:textId="77777777" w:rsidR="00304D3E" w:rsidRPr="001C4BD2" w:rsidRDefault="00304D3E">
      <w:pPr>
        <w:spacing w:before="240"/>
        <w:jc w:val="center"/>
        <w:rPr>
          <w:b/>
          <w:sz w:val="28"/>
          <w:szCs w:val="28"/>
        </w:rPr>
      </w:pPr>
    </w:p>
    <w:p w14:paraId="0381C810" w14:textId="77777777" w:rsidR="00304D3E" w:rsidRPr="001C4BD2" w:rsidRDefault="000D00B2">
      <w:pPr>
        <w:spacing w:before="240"/>
        <w:jc w:val="center"/>
        <w:rPr>
          <w:sz w:val="28"/>
          <w:szCs w:val="28"/>
        </w:rPr>
      </w:pPr>
      <w:r w:rsidRPr="001C4BD2">
        <w:rPr>
          <w:sz w:val="28"/>
          <w:szCs w:val="28"/>
        </w:rPr>
        <w:t xml:space="preserve"> Unidad de aprendizaje II. Producción y difusión de textos narrativos. </w:t>
      </w:r>
    </w:p>
    <w:p w14:paraId="24E4B6CD" w14:textId="77777777" w:rsidR="00304D3E" w:rsidRPr="001C4BD2" w:rsidRDefault="000D00B2">
      <w:pPr>
        <w:spacing w:line="240" w:lineRule="auto"/>
        <w:jc w:val="center"/>
        <w:rPr>
          <w:sz w:val="24"/>
          <w:szCs w:val="24"/>
        </w:rPr>
      </w:pPr>
      <w:r w:rsidRPr="001C4BD2">
        <w:rPr>
          <w:sz w:val="24"/>
          <w:szCs w:val="24"/>
        </w:rPr>
        <w:t xml:space="preserve">Competencias de Unidad </w:t>
      </w:r>
    </w:p>
    <w:p w14:paraId="754597A8" w14:textId="77777777" w:rsidR="00304D3E" w:rsidRPr="001C4BD2" w:rsidRDefault="000D00B2">
      <w:pPr>
        <w:spacing w:line="240" w:lineRule="auto"/>
        <w:jc w:val="center"/>
        <w:rPr>
          <w:sz w:val="24"/>
          <w:szCs w:val="24"/>
        </w:rPr>
      </w:pPr>
      <w:r w:rsidRPr="001C4BD2">
        <w:rPr>
          <w:sz w:val="24"/>
          <w:szCs w:val="24"/>
        </w:rPr>
        <w:t>•</w:t>
      </w:r>
      <w:r w:rsidRPr="001C4BD2">
        <w:rPr>
          <w:sz w:val="24"/>
          <w:szCs w:val="24"/>
        </w:rPr>
        <w:tab/>
        <w:t xml:space="preserve">Aplica sistemáticamente las etapas del proceso de escritura de textos narrativos y/o académicos, así como las estrategias discursivas y las herramientas metodológicas de cada tipo de documento. </w:t>
      </w:r>
    </w:p>
    <w:p w14:paraId="09D80949" w14:textId="77777777" w:rsidR="00304D3E" w:rsidRPr="001C4BD2" w:rsidRDefault="000D00B2">
      <w:pPr>
        <w:spacing w:line="240" w:lineRule="auto"/>
        <w:jc w:val="center"/>
        <w:rPr>
          <w:sz w:val="24"/>
          <w:szCs w:val="24"/>
        </w:rPr>
      </w:pPr>
      <w:r w:rsidRPr="001C4BD2">
        <w:rPr>
          <w:sz w:val="24"/>
          <w:szCs w:val="24"/>
        </w:rPr>
        <w:t>•</w:t>
      </w:r>
      <w:r w:rsidRPr="001C4BD2">
        <w:rPr>
          <w:sz w:val="24"/>
          <w:szCs w:val="24"/>
        </w:rPr>
        <w:tab/>
        <w:t>Elabora escritos con apego a los géneros y recomendaciones técnicas para difundirlos en las comunidades académicas.</w:t>
      </w:r>
    </w:p>
    <w:p w14:paraId="3FE8F5BC" w14:textId="77777777" w:rsidR="00304D3E" w:rsidRPr="001C4BD2" w:rsidRDefault="000D00B2">
      <w:pPr>
        <w:spacing w:before="240"/>
        <w:jc w:val="center"/>
        <w:rPr>
          <w:b/>
          <w:sz w:val="28"/>
          <w:szCs w:val="28"/>
        </w:rPr>
      </w:pPr>
      <w:r w:rsidRPr="001C4BD2">
        <w:rPr>
          <w:b/>
          <w:sz w:val="28"/>
          <w:szCs w:val="28"/>
        </w:rPr>
        <w:t xml:space="preserve"> </w:t>
      </w:r>
    </w:p>
    <w:p w14:paraId="6727FA52" w14:textId="77777777" w:rsidR="00304D3E" w:rsidRPr="001C4BD2" w:rsidRDefault="000D00B2">
      <w:pPr>
        <w:spacing w:before="240"/>
        <w:jc w:val="center"/>
        <w:rPr>
          <w:b/>
          <w:sz w:val="24"/>
          <w:szCs w:val="24"/>
        </w:rPr>
      </w:pPr>
      <w:r w:rsidRPr="001C4BD2">
        <w:rPr>
          <w:b/>
          <w:sz w:val="28"/>
          <w:szCs w:val="28"/>
        </w:rPr>
        <w:t xml:space="preserve"> </w:t>
      </w:r>
      <w:r w:rsidRPr="001C4BD2">
        <w:rPr>
          <w:b/>
          <w:sz w:val="24"/>
          <w:szCs w:val="24"/>
        </w:rPr>
        <w:t xml:space="preserve">  </w:t>
      </w:r>
    </w:p>
    <w:p w14:paraId="03BB1181" w14:textId="38F3F742" w:rsidR="00304D3E" w:rsidRPr="001C4BD2" w:rsidRDefault="000D00B2">
      <w:pPr>
        <w:spacing w:before="240"/>
        <w:jc w:val="right"/>
        <w:rPr>
          <w:sz w:val="24"/>
          <w:szCs w:val="24"/>
        </w:rPr>
      </w:pPr>
      <w:r w:rsidRPr="001C4BD2">
        <w:rPr>
          <w:b/>
          <w:sz w:val="24"/>
          <w:szCs w:val="24"/>
        </w:rPr>
        <w:t xml:space="preserve"> </w:t>
      </w:r>
      <w:r w:rsidRPr="001C4BD2">
        <w:rPr>
          <w:sz w:val="24"/>
          <w:szCs w:val="24"/>
        </w:rPr>
        <w:t xml:space="preserve">Saltillo, Coahuila a </w:t>
      </w:r>
      <w:r w:rsidR="001B4E2A">
        <w:rPr>
          <w:sz w:val="24"/>
          <w:szCs w:val="24"/>
        </w:rPr>
        <w:t>1</w:t>
      </w:r>
      <w:r w:rsidR="0052536C">
        <w:rPr>
          <w:sz w:val="24"/>
          <w:szCs w:val="24"/>
        </w:rPr>
        <w:t>4</w:t>
      </w:r>
      <w:r w:rsidR="001B4E2A">
        <w:rPr>
          <w:sz w:val="24"/>
          <w:szCs w:val="24"/>
        </w:rPr>
        <w:t xml:space="preserve"> </w:t>
      </w:r>
      <w:r w:rsidRPr="001C4BD2">
        <w:rPr>
          <w:sz w:val="24"/>
          <w:szCs w:val="24"/>
        </w:rPr>
        <w:t xml:space="preserve">de </w:t>
      </w:r>
      <w:r w:rsidR="001B4E2A">
        <w:rPr>
          <w:sz w:val="24"/>
          <w:szCs w:val="24"/>
        </w:rPr>
        <w:t>juni</w:t>
      </w:r>
      <w:r w:rsidRPr="001C4BD2">
        <w:rPr>
          <w:sz w:val="24"/>
          <w:szCs w:val="24"/>
        </w:rPr>
        <w:t>o de 2021</w:t>
      </w:r>
      <w:r w:rsidR="00FC2357">
        <w:rPr>
          <w:sz w:val="24"/>
          <w:szCs w:val="24"/>
        </w:rPr>
        <w:t>.</w:t>
      </w:r>
    </w:p>
    <w:p w14:paraId="66478DF2"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b/>
          <w:bCs/>
          <w:sz w:val="28"/>
        </w:rPr>
      </w:pPr>
      <w:r w:rsidRPr="00866F77">
        <w:rPr>
          <w:rFonts w:asciiTheme="minorBidi" w:hAnsiTheme="minorBidi" w:cstheme="minorBidi"/>
          <w:b/>
          <w:bCs/>
          <w:sz w:val="28"/>
        </w:rPr>
        <w:lastRenderedPageBreak/>
        <w:t>Resumen</w:t>
      </w:r>
    </w:p>
    <w:p w14:paraId="621D7954" w14:textId="77777777" w:rsidR="00866F77" w:rsidRPr="00866F77" w:rsidRDefault="00866F77" w:rsidP="00866F77">
      <w:pPr>
        <w:pStyle w:val="NormalWeb"/>
        <w:spacing w:before="300" w:after="300" w:line="360" w:lineRule="auto"/>
        <w:jc w:val="both"/>
        <w:rPr>
          <w:rFonts w:asciiTheme="minorBidi" w:hAnsiTheme="minorBidi" w:cstheme="minorBidi"/>
          <w:bCs/>
        </w:rPr>
      </w:pPr>
      <w:r w:rsidRPr="00866F77">
        <w:rPr>
          <w:rFonts w:asciiTheme="minorBidi" w:hAnsiTheme="minorBidi" w:cstheme="minorBidi"/>
          <w:bCs/>
        </w:rPr>
        <w:t xml:space="preserve">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p>
    <w:p w14:paraId="1FC47923" w14:textId="77777777" w:rsidR="00866F77" w:rsidRPr="00866F77" w:rsidRDefault="00866F77" w:rsidP="00866F77">
      <w:pPr>
        <w:pStyle w:val="NormalWeb"/>
        <w:spacing w:before="300" w:after="300" w:line="360" w:lineRule="auto"/>
        <w:jc w:val="both"/>
        <w:rPr>
          <w:rFonts w:asciiTheme="minorBidi" w:hAnsiTheme="minorBidi" w:cstheme="minorBidi"/>
          <w:bCs/>
        </w:rPr>
      </w:pPr>
      <w:r w:rsidRPr="001B4E2A">
        <w:rPr>
          <w:rFonts w:asciiTheme="minorBidi" w:hAnsiTheme="minorBidi" w:cstheme="minorBidi"/>
          <w:b/>
        </w:rPr>
        <w:t>Palabras clave:</w:t>
      </w:r>
      <w:r w:rsidRPr="00866F77">
        <w:rPr>
          <w:rFonts w:asciiTheme="minorBidi" w:hAnsiTheme="minorBidi" w:cstheme="minorBidi"/>
          <w:bCs/>
        </w:rPr>
        <w:t xml:space="preserve"> Juego, preescolar, niños, aprendizaje y capacidades</w:t>
      </w:r>
    </w:p>
    <w:p w14:paraId="4F680396" w14:textId="77777777" w:rsidR="00866F77" w:rsidRPr="00866F77" w:rsidRDefault="00866F77" w:rsidP="00866F77">
      <w:pPr>
        <w:pStyle w:val="NormalWeb"/>
        <w:spacing w:before="300" w:after="300" w:line="360" w:lineRule="auto"/>
        <w:jc w:val="both"/>
        <w:rPr>
          <w:rFonts w:asciiTheme="minorBidi" w:hAnsiTheme="minorBidi" w:cstheme="minorBidi"/>
          <w:b/>
          <w:bCs/>
          <w:sz w:val="28"/>
          <w:lang w:val="en-US"/>
        </w:rPr>
      </w:pPr>
      <w:r w:rsidRPr="00866F77">
        <w:rPr>
          <w:rFonts w:asciiTheme="minorBidi" w:hAnsiTheme="minorBidi" w:cstheme="minorBidi"/>
          <w:b/>
          <w:bCs/>
          <w:sz w:val="28"/>
          <w:lang w:val="en-US"/>
        </w:rPr>
        <w:t>Abstract</w:t>
      </w:r>
    </w:p>
    <w:p w14:paraId="645E8375" w14:textId="77777777" w:rsidR="00866F77" w:rsidRPr="00866F77" w:rsidRDefault="00866F77" w:rsidP="00866F77">
      <w:pPr>
        <w:pStyle w:val="NormalWeb"/>
        <w:spacing w:before="300" w:after="300" w:line="360" w:lineRule="auto"/>
        <w:jc w:val="both"/>
        <w:rPr>
          <w:rFonts w:asciiTheme="minorBidi" w:hAnsiTheme="minorBidi" w:cstheme="minorBidi"/>
          <w:bCs/>
          <w:lang w:val="en-US"/>
        </w:rPr>
      </w:pPr>
      <w:r w:rsidRPr="00866F77">
        <w:rPr>
          <w:rFonts w:asciiTheme="minorBidi" w:hAnsiTheme="minorBidi" w:cstheme="minorBidi"/>
          <w:bCs/>
          <w:lang w:val="en-US"/>
        </w:rPr>
        <w:t>In the following article an approach to the game is carried out as a didactic strategy based on a qualitative approach that allows us to easily identify the impact and 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00B6221E" w14:textId="70CB7DF1" w:rsidR="00866F77" w:rsidRPr="00866F77" w:rsidRDefault="00866F77" w:rsidP="00866F77">
      <w:pPr>
        <w:pStyle w:val="NormalWeb"/>
        <w:spacing w:before="300" w:after="300" w:line="360" w:lineRule="auto"/>
        <w:jc w:val="both"/>
        <w:rPr>
          <w:rFonts w:asciiTheme="minorBidi" w:hAnsiTheme="minorBidi" w:cstheme="minorBidi"/>
          <w:bCs/>
          <w:lang w:val="en-US"/>
        </w:rPr>
      </w:pPr>
      <w:r w:rsidRPr="001B4E2A">
        <w:rPr>
          <w:rFonts w:asciiTheme="minorBidi" w:hAnsiTheme="minorBidi" w:cstheme="minorBidi"/>
          <w:b/>
          <w:lang w:val="en-US"/>
        </w:rPr>
        <w:t>Keywords:</w:t>
      </w:r>
      <w:r w:rsidRPr="00866F77">
        <w:rPr>
          <w:rFonts w:asciiTheme="minorBidi" w:hAnsiTheme="minorBidi" w:cstheme="minorBidi"/>
          <w:bCs/>
          <w:lang w:val="en-US"/>
        </w:rPr>
        <w:t xml:space="preserve"> play, preschool, children, learning and abilities. </w:t>
      </w:r>
    </w:p>
    <w:p w14:paraId="49AB7153" w14:textId="512750D9" w:rsidR="00866F77" w:rsidRPr="00866F77" w:rsidRDefault="00866F77" w:rsidP="00866F77">
      <w:pPr>
        <w:pStyle w:val="NormalWeb"/>
        <w:spacing w:before="300" w:after="300" w:line="360" w:lineRule="auto"/>
        <w:jc w:val="both"/>
        <w:rPr>
          <w:rFonts w:asciiTheme="minorBidi" w:hAnsiTheme="minorBidi" w:cstheme="minorBidi"/>
          <w:bCs/>
          <w:lang w:val="en-US"/>
        </w:rPr>
      </w:pPr>
    </w:p>
    <w:p w14:paraId="6C556A8C" w14:textId="77777777" w:rsidR="00866F77" w:rsidRPr="00866F77" w:rsidRDefault="00866F77" w:rsidP="00866F77">
      <w:pPr>
        <w:pStyle w:val="NormalWeb"/>
        <w:spacing w:before="300" w:after="300" w:line="360" w:lineRule="auto"/>
        <w:jc w:val="both"/>
        <w:rPr>
          <w:rFonts w:asciiTheme="minorBidi" w:hAnsiTheme="minorBidi" w:cstheme="minorBidi"/>
          <w:bCs/>
          <w:lang w:val="en-US"/>
        </w:rPr>
      </w:pPr>
    </w:p>
    <w:p w14:paraId="3A9B430D" w14:textId="0138F25A" w:rsidR="00304D3E" w:rsidRPr="00866F77" w:rsidRDefault="000D00B2" w:rsidP="00866F77">
      <w:pPr>
        <w:spacing w:before="240" w:line="360" w:lineRule="auto"/>
        <w:rPr>
          <w:rFonts w:asciiTheme="minorBidi" w:hAnsiTheme="minorBidi" w:cstheme="minorBidi"/>
          <w:b/>
          <w:sz w:val="28"/>
          <w:szCs w:val="28"/>
        </w:rPr>
      </w:pPr>
      <w:r w:rsidRPr="00866F77">
        <w:rPr>
          <w:rFonts w:asciiTheme="minorBidi" w:hAnsiTheme="minorBidi" w:cstheme="minorBidi"/>
          <w:b/>
          <w:sz w:val="28"/>
          <w:szCs w:val="28"/>
        </w:rPr>
        <w:lastRenderedPageBreak/>
        <w:t>Introducción</w:t>
      </w:r>
    </w:p>
    <w:p w14:paraId="7168249C" w14:textId="303FBCF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se puede</w:t>
      </w:r>
      <w:r w:rsidRPr="00866F77">
        <w:rPr>
          <w:rFonts w:asciiTheme="minorBidi" w:hAnsiTheme="minorBidi" w:cstheme="minorBidi"/>
          <w:sz w:val="24"/>
          <w:szCs w:val="24"/>
        </w:rPr>
        <w:t xml:space="preserve"> centrar en sus aprendizajes. </w:t>
      </w:r>
    </w:p>
    <w:p w14:paraId="43515B2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w:t>
      </w:r>
      <w:r w:rsidRPr="00866F77">
        <w:rPr>
          <w:rFonts w:asciiTheme="minorBidi" w:hAnsiTheme="minorBidi" w:cstheme="minorBidi"/>
          <w:sz w:val="24"/>
          <w:szCs w:val="24"/>
          <w:highlight w:val="white"/>
        </w:rPr>
        <w:t>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w:t>
      </w:r>
      <w:r w:rsidRPr="00866F77">
        <w:rPr>
          <w:rFonts w:asciiTheme="minorBidi" w:hAnsiTheme="minorBidi" w:cstheme="minorBidi"/>
          <w:sz w:val="24"/>
          <w:szCs w:val="24"/>
        </w:rPr>
        <w:t>. Sus ideas permiten conocer la magnitud que tiene el juego en el preescolar y el acercamiento que les proporciona a través de las experiencias cotidianas que se les proporcionen.</w:t>
      </w:r>
    </w:p>
    <w:p w14:paraId="23239368" w14:textId="213F31D3"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866F77">
        <w:rPr>
          <w:rFonts w:asciiTheme="minorBidi" w:hAnsiTheme="minorBidi" w:cstheme="minorBidi"/>
          <w:sz w:val="24"/>
          <w:szCs w:val="24"/>
        </w:rPr>
        <w:t>el modo de enseñanza</w:t>
      </w:r>
      <w:r w:rsidRPr="00866F77">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lastRenderedPageBreak/>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866F77">
        <w:rPr>
          <w:rFonts w:asciiTheme="minorBidi" w:hAnsiTheme="minorBidi" w:cstheme="minorBidi"/>
          <w:sz w:val="24"/>
          <w:szCs w:val="24"/>
        </w:rPr>
        <w:t>ésta</w:t>
      </w:r>
      <w:r w:rsidRPr="00866F77">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w:t>
      </w:r>
      <w:r w:rsidRPr="00866F77">
        <w:rPr>
          <w:rFonts w:asciiTheme="minorBidi" w:hAnsiTheme="minorBidi" w:cstheme="minorBidi"/>
          <w:sz w:val="24"/>
          <w:szCs w:val="24"/>
        </w:rPr>
        <w:lastRenderedPageBreak/>
        <w:t>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866F77" w:rsidRDefault="000D00B2" w:rsidP="00866F77">
      <w:pPr>
        <w:spacing w:before="24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866F77">
        <w:rPr>
          <w:rFonts w:asciiTheme="minorBidi" w:hAnsiTheme="minorBidi" w:cstheme="minorBidi"/>
          <w:sz w:val="24"/>
          <w:szCs w:val="24"/>
        </w:rPr>
        <w:t>se busca</w:t>
      </w:r>
      <w:r w:rsidRPr="00866F77">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Así mismo, se puede percibir que el juego entre pares favorece la adquisición de </w:t>
      </w:r>
      <w:r w:rsidR="00D0064A" w:rsidRPr="00866F77">
        <w:rPr>
          <w:rFonts w:asciiTheme="minorBidi" w:hAnsiTheme="minorBidi" w:cstheme="minorBidi"/>
          <w:sz w:val="24"/>
          <w:szCs w:val="24"/>
        </w:rPr>
        <w:t>conocimientos,</w:t>
      </w:r>
      <w:r w:rsidRPr="00866F77">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w:t>
      </w:r>
      <w:r w:rsidRPr="00866F77">
        <w:rPr>
          <w:rFonts w:asciiTheme="minorBidi" w:hAnsiTheme="minorBidi" w:cstheme="minorBidi"/>
          <w:sz w:val="24"/>
          <w:szCs w:val="24"/>
        </w:rPr>
        <w:lastRenderedPageBreak/>
        <w:t xml:space="preserve">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866F77">
        <w:rPr>
          <w:rFonts w:asciiTheme="minorBidi" w:hAnsiTheme="minorBidi" w:cstheme="minorBidi"/>
          <w:sz w:val="24"/>
          <w:szCs w:val="24"/>
        </w:rPr>
        <w:t xml:space="preserve">se pueden </w:t>
      </w:r>
      <w:r w:rsidRPr="00866F77">
        <w:rPr>
          <w:rFonts w:asciiTheme="minorBidi" w:hAnsiTheme="minorBidi" w:cstheme="minorBidi"/>
          <w:sz w:val="24"/>
          <w:szCs w:val="24"/>
        </w:rPr>
        <w:t xml:space="preserve">centrar en sus aprendizajes. Rosero (2020) establece </w:t>
      </w:r>
      <w:r w:rsidR="00D0064A" w:rsidRPr="00866F77">
        <w:rPr>
          <w:rFonts w:asciiTheme="minorBidi" w:hAnsiTheme="minorBidi" w:cstheme="minorBidi"/>
          <w:sz w:val="24"/>
          <w:szCs w:val="24"/>
        </w:rPr>
        <w:t>que,</w:t>
      </w:r>
      <w:r w:rsidRPr="00866F77">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866F77">
        <w:rPr>
          <w:rFonts w:asciiTheme="minorBidi" w:hAnsiTheme="minorBidi" w:cstheme="minorBidi"/>
          <w:sz w:val="24"/>
          <w:szCs w:val="24"/>
        </w:rPr>
        <w:t xml:space="preserve"> se pudo </w:t>
      </w:r>
      <w:r w:rsidRPr="00866F77">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866F77">
        <w:rPr>
          <w:rFonts w:asciiTheme="minorBidi" w:hAnsiTheme="minorBidi" w:cstheme="minorBidi"/>
          <w:sz w:val="24"/>
          <w:szCs w:val="24"/>
        </w:rPr>
        <w:t xml:space="preserve"> se favorecen </w:t>
      </w:r>
      <w:r w:rsidRPr="00866F77">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866F77" w:rsidRDefault="00D0064A"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lastRenderedPageBreak/>
        <w:t xml:space="preserve">Se considera </w:t>
      </w:r>
      <w:r w:rsidR="000D00B2" w:rsidRPr="00866F77">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866F77">
        <w:rPr>
          <w:rFonts w:asciiTheme="minorBidi" w:hAnsiTheme="minorBidi" w:cstheme="minorBidi"/>
          <w:sz w:val="24"/>
          <w:szCs w:val="24"/>
        </w:rPr>
        <w:t>embargo,</w:t>
      </w:r>
      <w:r w:rsidRPr="00866F77">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866F77">
        <w:rPr>
          <w:rFonts w:asciiTheme="minorBidi" w:hAnsiTheme="minorBidi" w:cstheme="minorBidi"/>
          <w:sz w:val="24"/>
          <w:szCs w:val="24"/>
        </w:rPr>
        <w:t xml:space="preserve">en la que interactúa </w:t>
      </w:r>
      <w:r w:rsidRPr="00866F77">
        <w:rPr>
          <w:rFonts w:asciiTheme="minorBidi" w:hAnsiTheme="minorBidi" w:cstheme="minorBidi"/>
          <w:sz w:val="24"/>
          <w:szCs w:val="24"/>
        </w:rPr>
        <w:t xml:space="preserve">con </w:t>
      </w:r>
      <w:r w:rsidR="00A316BB" w:rsidRPr="00866F77">
        <w:rPr>
          <w:rFonts w:asciiTheme="minorBidi" w:hAnsiTheme="minorBidi" w:cstheme="minorBidi"/>
          <w:sz w:val="24"/>
          <w:szCs w:val="24"/>
        </w:rPr>
        <w:t>sus iguales y con los adultos</w:t>
      </w:r>
      <w:r w:rsidRPr="00866F77">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866F77">
        <w:rPr>
          <w:rFonts w:asciiTheme="minorBidi" w:hAnsiTheme="minorBidi" w:cstheme="minorBidi"/>
          <w:sz w:val="24"/>
          <w:szCs w:val="24"/>
        </w:rPr>
        <w:t xml:space="preserve"> se puede </w:t>
      </w:r>
      <w:r w:rsidRPr="00866F77">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866F77" w:rsidRDefault="000D00B2" w:rsidP="00866F77">
      <w:pPr>
        <w:spacing w:before="300" w:after="300" w:line="360" w:lineRule="auto"/>
        <w:jc w:val="both"/>
        <w:rPr>
          <w:rFonts w:asciiTheme="minorBidi" w:hAnsiTheme="minorBidi" w:cstheme="minorBidi"/>
          <w:sz w:val="24"/>
          <w:szCs w:val="24"/>
        </w:rPr>
      </w:pPr>
      <w:r w:rsidRPr="00866F77">
        <w:rPr>
          <w:rFonts w:asciiTheme="minorBidi" w:hAnsiTheme="minorBidi" w:cstheme="minorBidi"/>
          <w:sz w:val="24"/>
          <w:szCs w:val="24"/>
        </w:rPr>
        <w:t>Analizando lo anterior</w:t>
      </w:r>
      <w:r w:rsidR="00D0064A" w:rsidRPr="00866F77">
        <w:rPr>
          <w:rFonts w:asciiTheme="minorBidi" w:hAnsiTheme="minorBidi" w:cstheme="minorBidi"/>
          <w:sz w:val="24"/>
          <w:szCs w:val="24"/>
        </w:rPr>
        <w:t xml:space="preserve"> se logró </w:t>
      </w:r>
      <w:r w:rsidRPr="00866F77">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w:t>
      </w:r>
      <w:r w:rsidRPr="00866F77">
        <w:rPr>
          <w:rFonts w:asciiTheme="minorBidi" w:hAnsiTheme="minorBidi" w:cstheme="minorBidi"/>
          <w:sz w:val="24"/>
          <w:szCs w:val="24"/>
        </w:rPr>
        <w:lastRenderedPageBreak/>
        <w:t xml:space="preserve">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866F77"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866F77" w:rsidRDefault="00304D3E" w:rsidP="00866F77">
      <w:pPr>
        <w:spacing w:before="300" w:after="300" w:line="360" w:lineRule="auto"/>
        <w:rPr>
          <w:rFonts w:asciiTheme="minorBidi" w:hAnsiTheme="minorBidi" w:cstheme="minorBidi"/>
          <w:b/>
          <w:sz w:val="24"/>
          <w:szCs w:val="24"/>
        </w:rPr>
      </w:pPr>
    </w:p>
    <w:p w14:paraId="7AD72B11" w14:textId="4D0AB615" w:rsidR="00304D3E" w:rsidRPr="00866F77" w:rsidRDefault="00304D3E" w:rsidP="00866F77">
      <w:pPr>
        <w:spacing w:before="300" w:after="300" w:line="360" w:lineRule="auto"/>
        <w:rPr>
          <w:rFonts w:asciiTheme="minorBidi" w:hAnsiTheme="minorBidi" w:cstheme="minorBidi"/>
          <w:b/>
          <w:sz w:val="24"/>
          <w:szCs w:val="24"/>
        </w:rPr>
      </w:pPr>
    </w:p>
    <w:p w14:paraId="2EF82377" w14:textId="00754BEC" w:rsidR="00B51CD2" w:rsidRPr="00866F77" w:rsidRDefault="00B51CD2" w:rsidP="00866F77">
      <w:pPr>
        <w:spacing w:before="300" w:after="300" w:line="360" w:lineRule="auto"/>
        <w:rPr>
          <w:rFonts w:asciiTheme="minorBidi" w:hAnsiTheme="minorBidi" w:cstheme="minorBidi"/>
          <w:b/>
          <w:sz w:val="24"/>
          <w:szCs w:val="24"/>
        </w:rPr>
      </w:pPr>
    </w:p>
    <w:p w14:paraId="2EEE5F59" w14:textId="09CC9F2C" w:rsidR="00B51CD2" w:rsidRPr="00866F77" w:rsidRDefault="00B51CD2" w:rsidP="00866F77">
      <w:pPr>
        <w:spacing w:before="300" w:after="300" w:line="360" w:lineRule="auto"/>
        <w:rPr>
          <w:rFonts w:asciiTheme="minorBidi" w:hAnsiTheme="minorBidi" w:cstheme="minorBidi"/>
          <w:b/>
          <w:sz w:val="24"/>
          <w:szCs w:val="24"/>
        </w:rPr>
      </w:pPr>
    </w:p>
    <w:p w14:paraId="0A02FEB1" w14:textId="2FF181C3" w:rsidR="00B51CD2" w:rsidRPr="00866F77" w:rsidRDefault="00B51CD2" w:rsidP="00866F77">
      <w:pPr>
        <w:spacing w:before="300" w:after="300" w:line="360" w:lineRule="auto"/>
        <w:rPr>
          <w:rFonts w:asciiTheme="minorBidi" w:hAnsiTheme="minorBidi" w:cstheme="minorBidi"/>
          <w:b/>
          <w:sz w:val="24"/>
          <w:szCs w:val="24"/>
        </w:rPr>
      </w:pPr>
    </w:p>
    <w:p w14:paraId="5F0BF389" w14:textId="688AC138" w:rsidR="00B51CD2" w:rsidRPr="00866F77" w:rsidRDefault="00B51CD2" w:rsidP="00866F77">
      <w:pPr>
        <w:spacing w:before="300" w:after="300" w:line="360" w:lineRule="auto"/>
        <w:rPr>
          <w:rFonts w:asciiTheme="minorBidi" w:hAnsiTheme="minorBidi" w:cstheme="minorBidi"/>
          <w:b/>
          <w:sz w:val="24"/>
          <w:szCs w:val="24"/>
        </w:rPr>
      </w:pPr>
    </w:p>
    <w:p w14:paraId="2E237FD3" w14:textId="22EB8C82" w:rsidR="00B51CD2" w:rsidRPr="00866F77" w:rsidRDefault="00B51CD2" w:rsidP="00866F77">
      <w:pPr>
        <w:spacing w:before="300" w:after="300" w:line="360" w:lineRule="auto"/>
        <w:rPr>
          <w:rFonts w:asciiTheme="minorBidi" w:hAnsiTheme="minorBidi" w:cstheme="minorBidi"/>
          <w:b/>
          <w:sz w:val="24"/>
          <w:szCs w:val="24"/>
        </w:rPr>
      </w:pPr>
    </w:p>
    <w:p w14:paraId="556B2B5D" w14:textId="295A9494" w:rsidR="00B51CD2" w:rsidRPr="00866F77" w:rsidRDefault="00B51CD2" w:rsidP="00866F77">
      <w:pPr>
        <w:spacing w:before="300" w:after="300" w:line="360" w:lineRule="auto"/>
        <w:rPr>
          <w:rFonts w:asciiTheme="minorBidi" w:hAnsiTheme="minorBidi" w:cstheme="minorBidi"/>
          <w:b/>
          <w:sz w:val="24"/>
          <w:szCs w:val="24"/>
        </w:rPr>
      </w:pPr>
    </w:p>
    <w:p w14:paraId="1302BA60" w14:textId="6AB4A8B9" w:rsidR="00B51CD2" w:rsidRPr="00866F77" w:rsidRDefault="00B51CD2" w:rsidP="00866F77">
      <w:pPr>
        <w:spacing w:before="300" w:after="300" w:line="360" w:lineRule="auto"/>
        <w:rPr>
          <w:rFonts w:asciiTheme="minorBidi" w:hAnsiTheme="minorBidi" w:cstheme="minorBidi"/>
          <w:b/>
          <w:sz w:val="24"/>
          <w:szCs w:val="24"/>
        </w:rPr>
      </w:pPr>
    </w:p>
    <w:p w14:paraId="2FB9B5B9" w14:textId="027D3EFF" w:rsidR="00B51CD2" w:rsidRPr="00866F77" w:rsidRDefault="00B51CD2" w:rsidP="00866F77">
      <w:pPr>
        <w:spacing w:before="300" w:after="300" w:line="360" w:lineRule="auto"/>
        <w:rPr>
          <w:rFonts w:asciiTheme="minorBidi" w:hAnsiTheme="minorBidi" w:cstheme="minorBidi"/>
          <w:b/>
          <w:sz w:val="24"/>
          <w:szCs w:val="24"/>
        </w:rPr>
      </w:pPr>
    </w:p>
    <w:p w14:paraId="19E66660" w14:textId="36F22B06" w:rsidR="00B51CD2" w:rsidRPr="00866F77" w:rsidRDefault="00B51CD2" w:rsidP="00866F77">
      <w:pPr>
        <w:spacing w:before="300" w:after="300" w:line="360" w:lineRule="auto"/>
        <w:rPr>
          <w:rFonts w:asciiTheme="minorBidi" w:hAnsiTheme="minorBidi" w:cstheme="minorBidi"/>
          <w:b/>
          <w:sz w:val="24"/>
          <w:szCs w:val="24"/>
        </w:rPr>
      </w:pPr>
    </w:p>
    <w:p w14:paraId="3BD53D48" w14:textId="175F15E9" w:rsidR="00B51CD2" w:rsidRPr="00866F77" w:rsidRDefault="00B51CD2" w:rsidP="00866F77">
      <w:pPr>
        <w:spacing w:before="300" w:after="300" w:line="360" w:lineRule="auto"/>
        <w:rPr>
          <w:rFonts w:asciiTheme="minorBidi" w:hAnsiTheme="minorBidi" w:cstheme="minorBidi"/>
          <w:b/>
          <w:sz w:val="24"/>
          <w:szCs w:val="24"/>
        </w:rPr>
      </w:pPr>
    </w:p>
    <w:p w14:paraId="6B51784E" w14:textId="23E57545" w:rsidR="00866F77" w:rsidRPr="00866F77" w:rsidRDefault="00866F77" w:rsidP="00866F77">
      <w:pPr>
        <w:spacing w:before="300" w:after="300" w:line="360" w:lineRule="auto"/>
        <w:rPr>
          <w:rFonts w:asciiTheme="minorBidi" w:hAnsiTheme="minorBidi" w:cstheme="minorBidi"/>
          <w:b/>
          <w:sz w:val="24"/>
          <w:szCs w:val="24"/>
        </w:rPr>
      </w:pPr>
    </w:p>
    <w:p w14:paraId="75167EFF" w14:textId="77777777" w:rsidR="00866F77" w:rsidRPr="00866F77" w:rsidRDefault="00866F77" w:rsidP="00866F77">
      <w:pPr>
        <w:pStyle w:val="NormalWeb"/>
        <w:spacing w:before="300" w:beforeAutospacing="0" w:after="300" w:afterAutospacing="0" w:line="360" w:lineRule="auto"/>
        <w:rPr>
          <w:rFonts w:asciiTheme="minorBidi" w:hAnsiTheme="minorBidi" w:cstheme="minorBidi"/>
          <w:sz w:val="28"/>
        </w:rPr>
      </w:pPr>
      <w:r w:rsidRPr="00866F77">
        <w:rPr>
          <w:rFonts w:asciiTheme="minorBidi" w:hAnsiTheme="minorBidi" w:cstheme="minorBidi"/>
          <w:b/>
          <w:bCs/>
          <w:sz w:val="28"/>
        </w:rPr>
        <w:lastRenderedPageBreak/>
        <w:t>Metodología</w:t>
      </w:r>
    </w:p>
    <w:p w14:paraId="7B12E3A9"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 xml:space="preserve">El mapeo sistemático es un tipo particular de revisión de literatura, por tanto, es un estudio de tipo secundario (Kitchenham y Charters, 2007). Este método se emplea para identificar, valorar y sintetizar investigaciones, principalmente de carácter primario, aunque no es excluyente de otro tipo de publicaciones, con la finalidad de </w:t>
      </w:r>
      <w:r w:rsidRPr="00866F77">
        <w:rPr>
          <w:rFonts w:asciiTheme="minorBidi" w:hAnsiTheme="minorBidi" w:cstheme="minorBidi"/>
        </w:rPr>
        <w:lastRenderedPageBreak/>
        <w:t>responder a preguntas planteadas previamente para guiar la revisión (Sinoara, Antunes y Rezende, 2017), dicho instrumento fue elaborado con preguntas que mediante sus respuestas cumplieran con el propósito de dar a conocer la importancia que el currículo de educación preescolar le otorga al juego.</w:t>
      </w:r>
    </w:p>
    <w:p w14:paraId="3475430E" w14:textId="77777777" w:rsidR="00866F77" w:rsidRPr="00866F77" w:rsidRDefault="00866F77" w:rsidP="00866F77">
      <w:pPr>
        <w:pStyle w:val="NormalWeb"/>
        <w:spacing w:before="300" w:after="300" w:line="360" w:lineRule="auto"/>
        <w:jc w:val="both"/>
        <w:rPr>
          <w:rFonts w:asciiTheme="minorBidi" w:hAnsiTheme="minorBidi" w:cstheme="minorBidi"/>
        </w:rPr>
      </w:pPr>
      <w:r w:rsidRPr="00866F77">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2CF946E5"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r w:rsidRPr="00866F77">
        <w:rPr>
          <w:rFonts w:asciiTheme="minorBidi" w:hAnsiTheme="minorBidi" w:cstheme="minorBidi"/>
          <w:b/>
          <w:bCs/>
          <w:sz w:val="28"/>
          <w:szCs w:val="28"/>
        </w:rPr>
        <w:lastRenderedPageBreak/>
        <w:t xml:space="preserve">Resultados </w:t>
      </w:r>
    </w:p>
    <w:p w14:paraId="722179EF"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Después de realizar y analizar el mapeo sistemático se obtuvieron los siguientes datos realzando la importancia que el juego tiene en el preescolar; algunos de los aspectos que no se toman en cuenta al emplear actividades lúdicas son la estimulación y motivación que esta brinda, la participación de los padres de familia y niños, la atención a las emociones que se ponen en juego y la organización adecuada como factor indispensable. En donde se favorecen y se promueven los juegos tradicionales que tienen un enfoque de contacto, las herramientas digitales como parte total del desarrollo de los alumnos y los juegos de arte brindando competencias para la integración efectiva del ser humano en la sociedad. </w:t>
      </w:r>
    </w:p>
    <w:p w14:paraId="094FAF41" w14:textId="74029852"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Si bien el juego posee muchos beneficios, las capacidades favorecidas con esta estrategia son las físicas, cognitivas, sociales, afectivas, motoras, socioemocionales, del lenguaje, expresivas y de pensamiento crítico, transversalizando de forma exitosa los campos de formación académica y las áreas de desarrollo que los planes y programas de estudio proponen y que deben favorecerse para el logro de los aprendizajes esperados del alumnado. Algunos hallazgos que se encontraron en el juego son altamente relacionados con los temas que se ven en la educación preescolar y que deben estar en constante desarrollo tal y como la capacidad de atención, imaginación, concentración, expresión, disfrute y diversión. Otro punto importante que se </w:t>
      </w:r>
      <w:r w:rsidR="0095567B" w:rsidRPr="00866F77">
        <w:rPr>
          <w:rFonts w:asciiTheme="minorBidi" w:hAnsiTheme="minorBidi" w:cstheme="minorBidi"/>
        </w:rPr>
        <w:t>observó</w:t>
      </w:r>
      <w:r w:rsidRPr="00866F77">
        <w:rPr>
          <w:rFonts w:asciiTheme="minorBidi" w:hAnsiTheme="minorBidi" w:cstheme="minorBidi"/>
        </w:rPr>
        <w:t xml:space="preserve"> fueron los beneficios que el juego entre pares aporta como la socialización, el lenguaje, habilidades matemáticas, conocimientos físicos, habilidades motrices y un acercamiento cada vez más real a las TIC.  </w:t>
      </w:r>
    </w:p>
    <w:p w14:paraId="5102F39B" w14:textId="77777777" w:rsidR="00866F77" w:rsidRPr="00866F77" w:rsidRDefault="00866F77" w:rsidP="00866F77">
      <w:pPr>
        <w:pStyle w:val="NormalWeb"/>
        <w:spacing w:before="300" w:beforeAutospacing="0" w:after="300" w:afterAutospacing="0" w:line="360" w:lineRule="auto"/>
        <w:jc w:val="both"/>
        <w:rPr>
          <w:rFonts w:asciiTheme="minorBidi" w:hAnsiTheme="minorBidi" w:cstheme="minorBidi"/>
        </w:rPr>
      </w:pPr>
      <w:r w:rsidRPr="00866F77">
        <w:rPr>
          <w:rFonts w:asciiTheme="minorBidi" w:hAnsiTheme="minorBidi" w:cstheme="minorBidi"/>
        </w:rPr>
        <w:t xml:space="preserve">Al desarrollar cada una de las habilidades del pensamiento en el juego se establecen formas de comunicación siendo la activa la que más se destaca, la corporal y oral, así mismo la expresión libre y espontánea. También el desarrollo físico se manifiesta en la estimulación de los niños con el juego, beneficiando la memoria, rapidez, percepción, ubicación del tiempo y del espacio, expresión corporal, ritmo, actividades intelectuales y pedagógicas. </w:t>
      </w:r>
    </w:p>
    <w:p w14:paraId="1D2C20DC" w14:textId="77777777" w:rsidR="00866F77" w:rsidRDefault="00866F77" w:rsidP="00866F77">
      <w:pPr>
        <w:pStyle w:val="NormalWeb"/>
        <w:spacing w:before="300" w:beforeAutospacing="0" w:after="300" w:afterAutospacing="0" w:line="360" w:lineRule="auto"/>
        <w:jc w:val="both"/>
        <w:rPr>
          <w:rFonts w:ascii="Arial" w:hAnsi="Arial" w:cs="Arial"/>
          <w:b/>
          <w:bCs/>
          <w:color w:val="000000"/>
          <w:sz w:val="28"/>
          <w:szCs w:val="28"/>
        </w:rPr>
      </w:pPr>
    </w:p>
    <w:p w14:paraId="7948547A" w14:textId="1DF00CEA" w:rsidR="00866F77" w:rsidRPr="00A3355C" w:rsidRDefault="00866F77" w:rsidP="00866F77">
      <w:pPr>
        <w:pStyle w:val="NormalWeb"/>
        <w:spacing w:before="300" w:beforeAutospacing="0" w:after="300" w:afterAutospacing="0" w:line="360" w:lineRule="auto"/>
        <w:jc w:val="both"/>
        <w:rPr>
          <w:rFonts w:ascii="Arial" w:hAnsi="Arial" w:cs="Arial"/>
          <w:b/>
          <w:bCs/>
          <w:color w:val="000000"/>
          <w:sz w:val="28"/>
          <w:szCs w:val="28"/>
        </w:rPr>
      </w:pPr>
      <w:r>
        <w:rPr>
          <w:rFonts w:ascii="Arial" w:hAnsi="Arial" w:cs="Arial"/>
          <w:b/>
          <w:bCs/>
          <w:color w:val="000000"/>
          <w:sz w:val="28"/>
          <w:szCs w:val="28"/>
        </w:rPr>
        <w:lastRenderedPageBreak/>
        <w:t>Gráficas</w:t>
      </w:r>
    </w:p>
    <w:p w14:paraId="66DDBDFC" w14:textId="1A9504A6"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7AEFF5B4" wp14:editId="7D77A096">
            <wp:extent cx="5400040" cy="3150235"/>
            <wp:effectExtent l="38100" t="0" r="1016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E01065" w14:textId="77777777" w:rsidR="00866F77" w:rsidRDefault="00866F77" w:rsidP="00866F77">
      <w:pPr>
        <w:pStyle w:val="NormalWeb"/>
        <w:spacing w:before="300" w:beforeAutospacing="0" w:after="300" w:afterAutospacing="0" w:line="360" w:lineRule="auto"/>
        <w:jc w:val="both"/>
        <w:rPr>
          <w:rFonts w:ascii="Arial" w:hAnsi="Arial" w:cs="Arial"/>
          <w:color w:val="000000"/>
        </w:rPr>
      </w:pPr>
    </w:p>
    <w:p w14:paraId="63CE5B84" w14:textId="77777777" w:rsidR="00866F77" w:rsidRPr="00C74190" w:rsidRDefault="00866F77" w:rsidP="00866F77">
      <w:pPr>
        <w:pStyle w:val="NormalWeb"/>
        <w:spacing w:before="300" w:beforeAutospacing="0" w:after="300" w:afterAutospacing="0" w:line="360" w:lineRule="auto"/>
        <w:jc w:val="both"/>
        <w:rPr>
          <w:rFonts w:ascii="Arial" w:hAnsi="Arial" w:cs="Arial"/>
          <w:b/>
          <w:bCs/>
          <w:color w:val="000000"/>
        </w:rPr>
      </w:pPr>
      <w:r w:rsidRPr="00C74190">
        <w:rPr>
          <w:rFonts w:ascii="Arial" w:hAnsi="Arial" w:cs="Arial"/>
          <w:b/>
          <w:bCs/>
          <w:noProof/>
          <w:color w:val="000000"/>
        </w:rPr>
        <w:drawing>
          <wp:inline distT="0" distB="0" distL="0" distR="0" wp14:anchorId="627CB8A7" wp14:editId="161494FF">
            <wp:extent cx="5758248" cy="3150235"/>
            <wp:effectExtent l="0" t="0" r="13970"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5A1768"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lastRenderedPageBreak/>
        <w:drawing>
          <wp:inline distT="0" distB="0" distL="0" distR="0" wp14:anchorId="4BBE0D29" wp14:editId="2816AEE2">
            <wp:extent cx="5400040" cy="3164686"/>
            <wp:effectExtent l="0" t="0" r="10160" b="1714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99B12A" w14:textId="429CE06A"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3BCB6D88" wp14:editId="4C78C83B">
            <wp:extent cx="5671751" cy="3323968"/>
            <wp:effectExtent l="0" t="0" r="5715" b="1016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2E8CC5"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lastRenderedPageBreak/>
        <w:drawing>
          <wp:inline distT="0" distB="0" distL="0" distR="0" wp14:anchorId="5A80E208" wp14:editId="593EBF85">
            <wp:extent cx="5400040" cy="2954301"/>
            <wp:effectExtent l="0" t="0" r="10160"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DB4CCA"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drawing>
          <wp:inline distT="0" distB="0" distL="0" distR="0" wp14:anchorId="5A678FED" wp14:editId="6DB74DB8">
            <wp:extent cx="5400040" cy="3150235"/>
            <wp:effectExtent l="38100" t="0" r="10160" b="120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1DB873"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Pr>
          <w:rFonts w:ascii="Arial" w:hAnsi="Arial" w:cs="Arial"/>
          <w:noProof/>
          <w:color w:val="000000"/>
        </w:rPr>
        <w:lastRenderedPageBreak/>
        <w:drawing>
          <wp:inline distT="0" distB="0" distL="0" distR="0" wp14:anchorId="4CDCDD0E" wp14:editId="1032277D">
            <wp:extent cx="5400040" cy="3150235"/>
            <wp:effectExtent l="38100" t="0" r="10160" b="1206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39F029" w14:textId="77777777" w:rsidR="00866F77" w:rsidRDefault="00866F77" w:rsidP="00866F77">
      <w:pPr>
        <w:pStyle w:val="NormalWeb"/>
        <w:spacing w:before="300" w:beforeAutospacing="0" w:after="300" w:afterAutospacing="0" w:line="360" w:lineRule="auto"/>
        <w:jc w:val="both"/>
        <w:rPr>
          <w:rFonts w:ascii="Arial" w:hAnsi="Arial" w:cs="Arial"/>
          <w:color w:val="000000"/>
        </w:rPr>
      </w:pPr>
      <w:r w:rsidRPr="00C74190">
        <w:rPr>
          <w:rFonts w:ascii="Arial" w:hAnsi="Arial" w:cs="Arial"/>
          <w:b/>
          <w:bCs/>
          <w:noProof/>
          <w:color w:val="000000"/>
        </w:rPr>
        <w:drawing>
          <wp:inline distT="0" distB="0" distL="0" distR="0" wp14:anchorId="727EABE1" wp14:editId="17D8AD77">
            <wp:extent cx="5400040" cy="2954020"/>
            <wp:effectExtent l="0" t="0" r="10160" b="1778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BF53AD" w14:textId="77777777" w:rsidR="00866F77" w:rsidRDefault="00866F77" w:rsidP="00866F77">
      <w:pPr>
        <w:pStyle w:val="NormalWeb"/>
        <w:spacing w:before="300" w:beforeAutospacing="0" w:after="300" w:afterAutospacing="0" w:line="360" w:lineRule="auto"/>
        <w:jc w:val="both"/>
        <w:rPr>
          <w:rFonts w:ascii="Arial" w:hAnsi="Arial" w:cs="Arial"/>
          <w:color w:val="000000"/>
        </w:rPr>
      </w:pPr>
    </w:p>
    <w:p w14:paraId="0C335A31" w14:textId="77777777" w:rsidR="00866F77" w:rsidRDefault="00866F77">
      <w:pPr>
        <w:spacing w:before="300" w:after="300" w:line="360" w:lineRule="auto"/>
        <w:rPr>
          <w:b/>
          <w:sz w:val="28"/>
          <w:szCs w:val="28"/>
        </w:rPr>
      </w:pPr>
    </w:p>
    <w:p w14:paraId="11A21D7D" w14:textId="77777777" w:rsidR="00866F77" w:rsidRDefault="00866F77">
      <w:pPr>
        <w:spacing w:before="300" w:after="300" w:line="360" w:lineRule="auto"/>
        <w:rPr>
          <w:b/>
          <w:sz w:val="28"/>
          <w:szCs w:val="28"/>
        </w:rPr>
      </w:pPr>
    </w:p>
    <w:p w14:paraId="4E0C49B1" w14:textId="77777777" w:rsidR="00866F77" w:rsidRDefault="00866F77">
      <w:pPr>
        <w:spacing w:before="300" w:after="300" w:line="360" w:lineRule="auto"/>
        <w:rPr>
          <w:b/>
          <w:sz w:val="28"/>
          <w:szCs w:val="28"/>
        </w:rPr>
      </w:pPr>
    </w:p>
    <w:p w14:paraId="27C236F9" w14:textId="77777777" w:rsidR="00866F77" w:rsidRDefault="00866F77">
      <w:pPr>
        <w:spacing w:before="300" w:after="300" w:line="360" w:lineRule="auto"/>
        <w:rPr>
          <w:b/>
          <w:sz w:val="28"/>
          <w:szCs w:val="28"/>
        </w:rPr>
      </w:pPr>
    </w:p>
    <w:p w14:paraId="2B9C2BE7" w14:textId="76409C89" w:rsidR="00304D3E" w:rsidRPr="00B51CD2" w:rsidRDefault="000D00B2">
      <w:pPr>
        <w:spacing w:before="300" w:after="300" w:line="360" w:lineRule="auto"/>
        <w:rPr>
          <w:b/>
          <w:sz w:val="28"/>
          <w:szCs w:val="28"/>
        </w:rPr>
      </w:pPr>
      <w:r w:rsidRPr="00B51CD2">
        <w:rPr>
          <w:b/>
          <w:sz w:val="28"/>
          <w:szCs w:val="28"/>
        </w:rPr>
        <w:lastRenderedPageBreak/>
        <w:t xml:space="preserve">Referencias </w:t>
      </w:r>
    </w:p>
    <w:p w14:paraId="738544EF" w14:textId="5C7EE58F" w:rsidR="000D20EE" w:rsidRDefault="000D20EE" w:rsidP="000D20EE">
      <w:pPr>
        <w:spacing w:before="240" w:after="240" w:line="360" w:lineRule="auto"/>
        <w:ind w:left="709" w:hanging="851"/>
        <w:rPr>
          <w:sz w:val="24"/>
          <w:szCs w:val="24"/>
        </w:rPr>
      </w:pPr>
      <w:r w:rsidRPr="00646CD9">
        <w:rPr>
          <w:sz w:val="24"/>
          <w:szCs w:val="24"/>
          <w:highlight w:val="white"/>
        </w:rPr>
        <w:t xml:space="preserve">Aguilar Gutiérrez, M. L., y </w:t>
      </w:r>
      <w:r w:rsidRPr="00646CD9">
        <w:rPr>
          <w:sz w:val="24"/>
          <w:szCs w:val="24"/>
        </w:rPr>
        <w:t>Medina Vivas, B.</w:t>
      </w:r>
      <w:r>
        <w:rPr>
          <w:sz w:val="24"/>
          <w:szCs w:val="24"/>
        </w:rPr>
        <w:t xml:space="preserve"> </w:t>
      </w:r>
      <w:r w:rsidRPr="00646CD9">
        <w:rPr>
          <w:sz w:val="24"/>
          <w:szCs w:val="24"/>
        </w:rPr>
        <w:t xml:space="preserve">J. (2017). </w:t>
      </w:r>
      <w:r w:rsidRPr="00646CD9">
        <w:rPr>
          <w:i/>
          <w:sz w:val="24"/>
          <w:szCs w:val="24"/>
        </w:rPr>
        <w:t xml:space="preserve">Estrategias que implementa la docente en el aula de clases para estimular el desarrollo motriz fino en una niña de primer nivel de preescolar del CDI. </w:t>
      </w:r>
      <w:r w:rsidRPr="00646CD9">
        <w:rPr>
          <w:sz w:val="24"/>
          <w:szCs w:val="24"/>
        </w:rPr>
        <w:t xml:space="preserve">Universidad Nacional de Nicaragua. </w:t>
      </w:r>
      <w:hyperlink r:id="rId14">
        <w:r>
          <w:rPr>
            <w:color w:val="1155CC"/>
            <w:sz w:val="24"/>
            <w:szCs w:val="24"/>
            <w:u w:val="single"/>
          </w:rPr>
          <w:t>https://bit.ly/3c0HJ1t</w:t>
        </w:r>
      </w:hyperlink>
      <w:r>
        <w:rPr>
          <w:sz w:val="24"/>
          <w:szCs w:val="24"/>
        </w:rPr>
        <w:t xml:space="preserve"> </w:t>
      </w:r>
    </w:p>
    <w:p w14:paraId="0B397366" w14:textId="6A21C75F" w:rsidR="000D20EE" w:rsidRDefault="000D20EE" w:rsidP="000D20EE">
      <w:pPr>
        <w:spacing w:before="240" w:after="240" w:line="360" w:lineRule="auto"/>
        <w:ind w:left="709" w:hanging="851"/>
        <w:rPr>
          <w:sz w:val="24"/>
          <w:szCs w:val="24"/>
        </w:rPr>
      </w:pPr>
      <w:r w:rsidRPr="00646CD9">
        <w:rPr>
          <w:sz w:val="24"/>
          <w:szCs w:val="24"/>
        </w:rPr>
        <w:t xml:space="preserve">Barahona Díaz, J., García Molina, J. y Monfort Pañego, M. (2020). </w:t>
      </w:r>
      <w:r w:rsidRPr="00646CD9">
        <w:rPr>
          <w:i/>
          <w:sz w:val="24"/>
          <w:szCs w:val="24"/>
        </w:rPr>
        <w:t xml:space="preserve">El conocimiento y la intencionalidad didáctica en el uso de TIC del profesorado de </w:t>
      </w:r>
      <w:r>
        <w:rPr>
          <w:i/>
          <w:sz w:val="24"/>
          <w:szCs w:val="24"/>
        </w:rPr>
        <w:t>e</w:t>
      </w:r>
      <w:r w:rsidRPr="00646CD9">
        <w:rPr>
          <w:i/>
          <w:sz w:val="24"/>
          <w:szCs w:val="24"/>
        </w:rPr>
        <w:t xml:space="preserve">ducación </w:t>
      </w:r>
      <w:r>
        <w:rPr>
          <w:i/>
          <w:sz w:val="24"/>
          <w:szCs w:val="24"/>
        </w:rPr>
        <w:t>f</w:t>
      </w:r>
      <w:r w:rsidRPr="00646CD9">
        <w:rPr>
          <w:i/>
          <w:sz w:val="24"/>
          <w:szCs w:val="24"/>
        </w:rPr>
        <w:t>ísica.</w:t>
      </w:r>
      <w:r w:rsidRPr="00646CD9">
        <w:rPr>
          <w:sz w:val="24"/>
          <w:szCs w:val="24"/>
        </w:rPr>
        <w:t xml:space="preserve"> Universidad de Valencia España. </w:t>
      </w:r>
      <w:hyperlink r:id="rId15">
        <w:r>
          <w:rPr>
            <w:color w:val="1155CC"/>
            <w:sz w:val="24"/>
            <w:szCs w:val="24"/>
            <w:u w:val="single"/>
          </w:rPr>
          <w:t>https://bit.ly/3yOdtAA</w:t>
        </w:r>
      </w:hyperlink>
      <w:r>
        <w:rPr>
          <w:sz w:val="24"/>
          <w:szCs w:val="24"/>
        </w:rPr>
        <w:t xml:space="preserve"> </w:t>
      </w:r>
    </w:p>
    <w:p w14:paraId="2CEA8A43" w14:textId="3A0E46D7" w:rsidR="000D20EE" w:rsidRDefault="000D20EE" w:rsidP="000D20EE">
      <w:pPr>
        <w:spacing w:before="240" w:after="240" w:line="360" w:lineRule="auto"/>
        <w:ind w:left="709" w:hanging="851"/>
        <w:rPr>
          <w:sz w:val="24"/>
          <w:szCs w:val="24"/>
        </w:rPr>
      </w:pPr>
      <w:r w:rsidRPr="00646CD9">
        <w:rPr>
          <w:sz w:val="24"/>
          <w:szCs w:val="24"/>
          <w:highlight w:val="white"/>
        </w:rPr>
        <w:t xml:space="preserve">Carrillo Galavis, J. E. (2015). </w:t>
      </w:r>
      <w:r w:rsidRPr="00646CD9">
        <w:rPr>
          <w:i/>
          <w:sz w:val="24"/>
          <w:szCs w:val="24"/>
          <w:highlight w:val="white"/>
        </w:rPr>
        <w:t>El juego como estrategia didáctica de aprendizaje para el desarrollo integral de los estudiantes</w:t>
      </w:r>
      <w:r w:rsidRPr="00646CD9">
        <w:rPr>
          <w:sz w:val="24"/>
          <w:szCs w:val="24"/>
          <w:highlight w:val="white"/>
        </w:rPr>
        <w:t>. Acacias</w:t>
      </w:r>
      <w:r>
        <w:rPr>
          <w:sz w:val="24"/>
          <w:szCs w:val="24"/>
          <w:highlight w:val="white"/>
        </w:rPr>
        <w:t>-meta</w:t>
      </w:r>
      <w:r w:rsidRPr="00646CD9">
        <w:rPr>
          <w:sz w:val="24"/>
          <w:szCs w:val="24"/>
          <w:highlight w:val="white"/>
        </w:rPr>
        <w:t xml:space="preserve">. </w:t>
      </w:r>
      <w:hyperlink r:id="rId16">
        <w:r>
          <w:rPr>
            <w:color w:val="1155CC"/>
            <w:sz w:val="24"/>
            <w:szCs w:val="24"/>
            <w:highlight w:val="white"/>
            <w:u w:val="single"/>
          </w:rPr>
          <w:t>https://bit.ly/2RXes0L</w:t>
        </w:r>
      </w:hyperlink>
      <w:r>
        <w:rPr>
          <w:sz w:val="24"/>
          <w:szCs w:val="24"/>
          <w:highlight w:val="white"/>
        </w:rPr>
        <w:t xml:space="preserve"> </w:t>
      </w:r>
    </w:p>
    <w:p w14:paraId="0AEE8E97" w14:textId="77777777" w:rsidR="000D20EE" w:rsidRDefault="000D20EE" w:rsidP="000D20EE">
      <w:pPr>
        <w:spacing w:before="240" w:after="240" w:line="360" w:lineRule="auto"/>
        <w:ind w:left="709" w:hanging="851"/>
        <w:rPr>
          <w:sz w:val="24"/>
          <w:szCs w:val="24"/>
        </w:rPr>
      </w:pPr>
      <w:r w:rsidRPr="00646CD9">
        <w:rPr>
          <w:sz w:val="24"/>
          <w:szCs w:val="24"/>
        </w:rPr>
        <w:t xml:space="preserve">Cerisola, A. (2019). </w:t>
      </w:r>
      <w:r w:rsidRPr="009C78D7">
        <w:rPr>
          <w:iCs/>
          <w:sz w:val="24"/>
          <w:szCs w:val="24"/>
        </w:rPr>
        <w:t>El poder del juego: el rol del pediatra para promover el desarrollo en niños pequeños.</w:t>
      </w:r>
      <w:r w:rsidRPr="00646CD9">
        <w:rPr>
          <w:sz w:val="24"/>
          <w:szCs w:val="24"/>
        </w:rPr>
        <w:t xml:space="preserve"> </w:t>
      </w:r>
      <w:r w:rsidRPr="009C78D7">
        <w:rPr>
          <w:i/>
          <w:iCs/>
          <w:sz w:val="24"/>
          <w:szCs w:val="24"/>
        </w:rPr>
        <w:t>Archivos de Pediatría del Uruguay</w:t>
      </w:r>
      <w:r w:rsidRPr="00646CD9">
        <w:rPr>
          <w:sz w:val="24"/>
          <w:szCs w:val="24"/>
        </w:rPr>
        <w:t xml:space="preserve">. </w:t>
      </w:r>
      <w:hyperlink r:id="rId17">
        <w:r>
          <w:rPr>
            <w:color w:val="1155CC"/>
            <w:sz w:val="24"/>
            <w:szCs w:val="24"/>
            <w:u w:val="single"/>
          </w:rPr>
          <w:t>https://bit.ly/3i4WROZ</w:t>
        </w:r>
      </w:hyperlink>
      <w:r>
        <w:rPr>
          <w:sz w:val="24"/>
          <w:szCs w:val="24"/>
        </w:rPr>
        <w:t xml:space="preserve"> </w:t>
      </w:r>
    </w:p>
    <w:p w14:paraId="214D1928" w14:textId="31542BB0" w:rsidR="00304D3E" w:rsidRDefault="000D00B2" w:rsidP="00003674">
      <w:pPr>
        <w:spacing w:before="240" w:after="240" w:line="360" w:lineRule="auto"/>
        <w:ind w:left="709" w:hanging="851"/>
        <w:rPr>
          <w:sz w:val="24"/>
          <w:szCs w:val="24"/>
        </w:rPr>
      </w:pPr>
      <w:r w:rsidRPr="00646CD9">
        <w:rPr>
          <w:sz w:val="24"/>
          <w:szCs w:val="24"/>
        </w:rPr>
        <w:t>Cuellar Cartaya, M.</w:t>
      </w:r>
      <w:r w:rsidR="00CE3FC4">
        <w:rPr>
          <w:sz w:val="24"/>
          <w:szCs w:val="24"/>
        </w:rPr>
        <w:t xml:space="preserve"> </w:t>
      </w:r>
      <w:r w:rsidRPr="00646CD9">
        <w:rPr>
          <w:sz w:val="24"/>
          <w:szCs w:val="24"/>
        </w:rPr>
        <w:t>E., Tenreyro Mauriz, M. y Castellón León, G. (2018).</w:t>
      </w:r>
      <w:r w:rsidR="009C78D7">
        <w:rPr>
          <w:iCs/>
          <w:sz w:val="24"/>
          <w:szCs w:val="24"/>
        </w:rPr>
        <w:t xml:space="preserve"> </w:t>
      </w:r>
      <w:r w:rsidRPr="009C78D7">
        <w:rPr>
          <w:iCs/>
          <w:sz w:val="24"/>
          <w:szCs w:val="24"/>
        </w:rPr>
        <w:t xml:space="preserve">El juego en la educación preescolar: fundamentos históricos. </w:t>
      </w:r>
      <w:r w:rsidRPr="009C78D7">
        <w:rPr>
          <w:i/>
          <w:iCs/>
          <w:sz w:val="24"/>
          <w:szCs w:val="24"/>
        </w:rPr>
        <w:t>Conrado</w:t>
      </w:r>
      <w:r w:rsidRPr="00646CD9">
        <w:rPr>
          <w:sz w:val="24"/>
          <w:szCs w:val="24"/>
        </w:rPr>
        <w:t>.</w:t>
      </w:r>
      <w:r w:rsidR="00186DC2" w:rsidRPr="00646CD9">
        <w:rPr>
          <w:sz w:val="24"/>
          <w:szCs w:val="24"/>
        </w:rPr>
        <w:t xml:space="preserve"> </w:t>
      </w:r>
      <w:hyperlink r:id="rId18">
        <w:r>
          <w:rPr>
            <w:color w:val="1155CC"/>
            <w:sz w:val="24"/>
            <w:szCs w:val="24"/>
            <w:u w:val="single"/>
          </w:rPr>
          <w:t>https://bit.ly/2TuCqAZ</w:t>
        </w:r>
      </w:hyperlink>
      <w:r>
        <w:rPr>
          <w:sz w:val="24"/>
          <w:szCs w:val="24"/>
        </w:rPr>
        <w:t xml:space="preserve"> </w:t>
      </w:r>
    </w:p>
    <w:p w14:paraId="7CCE4EBF" w14:textId="26D331F2" w:rsidR="000D20EE" w:rsidRPr="00000201" w:rsidRDefault="000D20EE" w:rsidP="00A316BB">
      <w:pPr>
        <w:spacing w:before="240" w:after="240" w:line="360" w:lineRule="auto"/>
        <w:ind w:left="709" w:hanging="851"/>
        <w:rPr>
          <w:sz w:val="24"/>
          <w:szCs w:val="24"/>
          <w:lang w:val="en-US"/>
        </w:rPr>
      </w:pPr>
      <w:r w:rsidRPr="00646CD9">
        <w:rPr>
          <w:sz w:val="24"/>
          <w:szCs w:val="24"/>
          <w:highlight w:val="white"/>
        </w:rPr>
        <w:t xml:space="preserve">Díaz, M. D. (2016). </w:t>
      </w:r>
      <w:r w:rsidRPr="00A316BB">
        <w:rPr>
          <w:iCs/>
          <w:sz w:val="24"/>
          <w:szCs w:val="24"/>
          <w:highlight w:val="white"/>
        </w:rPr>
        <w:t>Los preescolares y sus juegos.</w:t>
      </w:r>
      <w:r w:rsidRPr="00646CD9">
        <w:rPr>
          <w:sz w:val="24"/>
          <w:szCs w:val="24"/>
          <w:highlight w:val="white"/>
        </w:rPr>
        <w:t xml:space="preserve"> </w:t>
      </w:r>
      <w:r w:rsidRPr="00A316BB">
        <w:rPr>
          <w:i/>
          <w:iCs/>
          <w:sz w:val="24"/>
          <w:szCs w:val="24"/>
          <w:highlight w:val="white"/>
        </w:rPr>
        <w:t>Revista Electrónica de Psicología Iztacala</w:t>
      </w:r>
      <w:r w:rsidRPr="00646CD9">
        <w:rPr>
          <w:sz w:val="24"/>
          <w:szCs w:val="24"/>
          <w:highlight w:val="white"/>
        </w:rPr>
        <w:t xml:space="preserve">. </w:t>
      </w:r>
      <w:hyperlink r:id="rId19">
        <w:r w:rsidRPr="00000201">
          <w:rPr>
            <w:color w:val="1155CC"/>
            <w:sz w:val="24"/>
            <w:szCs w:val="24"/>
            <w:highlight w:val="white"/>
            <w:u w:val="single"/>
            <w:lang w:val="en-US"/>
          </w:rPr>
          <w:t>https://bit.ly/3i3zUM6</w:t>
        </w:r>
      </w:hyperlink>
      <w:r w:rsidRPr="00000201">
        <w:rPr>
          <w:sz w:val="24"/>
          <w:szCs w:val="24"/>
          <w:highlight w:val="white"/>
          <w:lang w:val="en-US"/>
        </w:rPr>
        <w:t xml:space="preserve"> </w:t>
      </w:r>
    </w:p>
    <w:p w14:paraId="0F2FE1C4" w14:textId="26C8B290" w:rsidR="0095567B" w:rsidRPr="00000201" w:rsidRDefault="0095567B" w:rsidP="001B4E2A">
      <w:pPr>
        <w:pStyle w:val="NormalWeb"/>
        <w:spacing w:before="300" w:after="300" w:line="360" w:lineRule="auto"/>
        <w:ind w:left="709" w:hanging="851"/>
        <w:jc w:val="both"/>
        <w:rPr>
          <w:rFonts w:ascii="Arial" w:hAnsi="Arial" w:cs="Arial"/>
          <w:color w:val="000000"/>
          <w:lang w:val="es-MX"/>
        </w:rPr>
      </w:pPr>
      <w:r>
        <w:rPr>
          <w:rFonts w:ascii="Arial" w:hAnsi="Arial" w:cs="Arial"/>
          <w:color w:val="000000"/>
          <w:lang w:val="en-US"/>
        </w:rPr>
        <w:t>Kitchenham, B. y</w:t>
      </w:r>
      <w:r w:rsidRPr="00CF3DC3">
        <w:rPr>
          <w:rFonts w:ascii="Arial" w:hAnsi="Arial" w:cs="Arial"/>
          <w:color w:val="000000"/>
          <w:lang w:val="en-US"/>
        </w:rPr>
        <w:t xml:space="preserve"> Charters</w:t>
      </w:r>
      <w:r>
        <w:rPr>
          <w:rFonts w:ascii="Arial" w:hAnsi="Arial" w:cs="Arial"/>
          <w:color w:val="000000"/>
          <w:lang w:val="en-US"/>
        </w:rPr>
        <w:t>, S</w:t>
      </w:r>
      <w:r w:rsidRPr="00CF3DC3">
        <w:rPr>
          <w:rFonts w:ascii="Arial" w:hAnsi="Arial" w:cs="Arial"/>
          <w:color w:val="000000"/>
          <w:lang w:val="en-US"/>
        </w:rPr>
        <w:t>.</w:t>
      </w:r>
      <w:r>
        <w:rPr>
          <w:rFonts w:ascii="Arial" w:hAnsi="Arial" w:cs="Arial"/>
          <w:color w:val="000000"/>
          <w:lang w:val="en-US"/>
        </w:rPr>
        <w:t xml:space="preserve"> (2007).</w:t>
      </w:r>
      <w:r w:rsidRPr="00CF3DC3">
        <w:rPr>
          <w:rFonts w:ascii="Arial" w:hAnsi="Arial" w:cs="Arial"/>
          <w:color w:val="000000"/>
          <w:lang w:val="en-US"/>
        </w:rPr>
        <w:t xml:space="preserve"> </w:t>
      </w:r>
      <w:r w:rsidRPr="000D2723">
        <w:rPr>
          <w:rFonts w:ascii="Arial" w:hAnsi="Arial" w:cs="Arial"/>
          <w:i/>
          <w:iCs/>
          <w:color w:val="000000"/>
          <w:lang w:val="en-US"/>
        </w:rPr>
        <w:t>Guidelines for performing systematic literature reviews in software engineering.</w:t>
      </w:r>
      <w:r w:rsidRPr="00CF3DC3">
        <w:rPr>
          <w:rFonts w:ascii="Arial" w:hAnsi="Arial" w:cs="Arial"/>
          <w:color w:val="000000"/>
          <w:lang w:val="en-US"/>
        </w:rPr>
        <w:t xml:space="preserve"> </w:t>
      </w:r>
      <w:hyperlink r:id="rId20" w:history="1">
        <w:r w:rsidRPr="00000201">
          <w:rPr>
            <w:rStyle w:val="Hipervnculo"/>
            <w:rFonts w:ascii="Arial" w:hAnsi="Arial" w:cs="Arial"/>
            <w:lang w:val="es-MX"/>
          </w:rPr>
          <w:t>https://bit.ly/3iDMjXD</w:t>
        </w:r>
      </w:hyperlink>
      <w:r w:rsidRPr="00000201">
        <w:rPr>
          <w:rFonts w:ascii="Arial" w:hAnsi="Arial" w:cs="Arial"/>
          <w:color w:val="000000"/>
          <w:lang w:val="es-MX"/>
        </w:rPr>
        <w:t xml:space="preserve"> </w:t>
      </w:r>
    </w:p>
    <w:p w14:paraId="4BD4BD43" w14:textId="28EFE01C" w:rsidR="000D20EE" w:rsidRDefault="000D00B2" w:rsidP="000D20EE">
      <w:pPr>
        <w:spacing w:before="240" w:after="240" w:line="360" w:lineRule="auto"/>
        <w:ind w:left="709" w:hanging="851"/>
        <w:rPr>
          <w:color w:val="1155CC"/>
          <w:sz w:val="24"/>
          <w:szCs w:val="24"/>
          <w:u w:val="single"/>
        </w:rPr>
      </w:pPr>
      <w:r w:rsidRPr="00646CD9">
        <w:rPr>
          <w:sz w:val="24"/>
          <w:szCs w:val="24"/>
          <w:highlight w:val="white"/>
        </w:rPr>
        <w:t xml:space="preserve">Rivera Uribe, I. (2018). </w:t>
      </w:r>
      <w:r w:rsidRPr="00646CD9">
        <w:rPr>
          <w:i/>
          <w:sz w:val="24"/>
          <w:szCs w:val="24"/>
        </w:rPr>
        <w:t>Las dinámicas de convivencia escolar entre pares, presentes en el juego libre y en el juego teatral, del curso 602 de la I.E.D</w:t>
      </w:r>
      <w:r w:rsidR="00F06A75">
        <w:rPr>
          <w:i/>
          <w:sz w:val="24"/>
          <w:szCs w:val="24"/>
        </w:rPr>
        <w:t xml:space="preserve"> Re</w:t>
      </w:r>
      <w:r w:rsidR="00A316BB">
        <w:rPr>
          <w:i/>
          <w:sz w:val="24"/>
          <w:szCs w:val="24"/>
        </w:rPr>
        <w:t xml:space="preserve">pública del Ecuador. </w:t>
      </w:r>
      <w:r w:rsidR="00A316BB">
        <w:rPr>
          <w:sz w:val="24"/>
          <w:szCs w:val="24"/>
        </w:rPr>
        <w:t>Universidad Pedagógica Nacional</w:t>
      </w:r>
      <w:r w:rsidRPr="00646CD9">
        <w:rPr>
          <w:i/>
          <w:sz w:val="24"/>
          <w:szCs w:val="24"/>
        </w:rPr>
        <w:t>.</w:t>
      </w:r>
      <w:hyperlink r:id="rId21">
        <w:r>
          <w:rPr>
            <w:sz w:val="24"/>
            <w:szCs w:val="24"/>
          </w:rPr>
          <w:t xml:space="preserve"> </w:t>
        </w:r>
      </w:hyperlink>
      <w:hyperlink r:id="rId22">
        <w:r>
          <w:rPr>
            <w:color w:val="1155CC"/>
            <w:sz w:val="24"/>
            <w:szCs w:val="24"/>
            <w:u w:val="single"/>
          </w:rPr>
          <w:t>https://bit.ly/3vClqXH</w:t>
        </w:r>
      </w:hyperlink>
      <w:r>
        <w:rPr>
          <w:color w:val="1155CC"/>
          <w:sz w:val="24"/>
          <w:szCs w:val="24"/>
          <w:u w:val="single"/>
        </w:rPr>
        <w:t xml:space="preserve"> </w:t>
      </w:r>
    </w:p>
    <w:p w14:paraId="50C3FA0B" w14:textId="77777777" w:rsidR="0095567B" w:rsidRPr="000D2723" w:rsidRDefault="0095567B" w:rsidP="001B4E2A">
      <w:pPr>
        <w:pStyle w:val="NormalWeb"/>
        <w:spacing w:before="300" w:after="300" w:line="360" w:lineRule="auto"/>
        <w:ind w:left="709" w:hanging="851"/>
        <w:jc w:val="both"/>
        <w:rPr>
          <w:rFonts w:ascii="Arial" w:hAnsi="Arial" w:cs="Arial"/>
          <w:color w:val="000000"/>
        </w:rPr>
      </w:pPr>
      <w:r w:rsidRPr="00EE3E41">
        <w:rPr>
          <w:rFonts w:ascii="Arial" w:hAnsi="Arial" w:cs="Arial"/>
          <w:color w:val="000000"/>
        </w:rPr>
        <w:t xml:space="preserve">Rodríguez Peñuelas, M. A. (2010). </w:t>
      </w:r>
      <w:r w:rsidRPr="000D2723">
        <w:rPr>
          <w:rFonts w:ascii="Arial" w:hAnsi="Arial" w:cs="Arial"/>
          <w:i/>
          <w:iCs/>
          <w:color w:val="000000"/>
        </w:rPr>
        <w:t>Métodos de investigación.</w:t>
      </w:r>
      <w:r w:rsidRPr="00EE3E41">
        <w:rPr>
          <w:rFonts w:ascii="Arial" w:hAnsi="Arial" w:cs="Arial"/>
          <w:color w:val="000000"/>
        </w:rPr>
        <w:t xml:space="preserve"> </w:t>
      </w:r>
      <w:r w:rsidRPr="000D2723">
        <w:rPr>
          <w:rFonts w:ascii="Arial" w:hAnsi="Arial" w:cs="Arial"/>
          <w:color w:val="000000"/>
        </w:rPr>
        <w:t>Editorial Universidad Autónoma de Sinaloa, México.</w:t>
      </w:r>
      <w:r>
        <w:rPr>
          <w:rFonts w:ascii="Arial" w:hAnsi="Arial" w:cs="Arial"/>
          <w:i/>
          <w:iCs/>
          <w:color w:val="000000"/>
        </w:rPr>
        <w:t xml:space="preserve"> </w:t>
      </w:r>
      <w:hyperlink r:id="rId23" w:history="1">
        <w:r w:rsidRPr="00FD4A05">
          <w:rPr>
            <w:rStyle w:val="Hipervnculo"/>
            <w:rFonts w:ascii="Arial" w:hAnsi="Arial" w:cs="Arial"/>
          </w:rPr>
          <w:t>https://bit.ly/3vo14QX</w:t>
        </w:r>
      </w:hyperlink>
      <w:r>
        <w:rPr>
          <w:rFonts w:ascii="Arial" w:hAnsi="Arial" w:cs="Arial"/>
          <w:color w:val="000000"/>
        </w:rPr>
        <w:t xml:space="preserve"> </w:t>
      </w:r>
    </w:p>
    <w:p w14:paraId="1575517E" w14:textId="77777777" w:rsidR="0095567B" w:rsidRDefault="0095567B" w:rsidP="000D20EE">
      <w:pPr>
        <w:spacing w:before="240" w:after="240" w:line="360" w:lineRule="auto"/>
        <w:ind w:left="709" w:hanging="851"/>
        <w:rPr>
          <w:sz w:val="24"/>
          <w:szCs w:val="24"/>
        </w:rPr>
      </w:pPr>
    </w:p>
    <w:p w14:paraId="1F52413A" w14:textId="606163BE" w:rsidR="000D20EE" w:rsidRDefault="000D00B2" w:rsidP="000D20EE">
      <w:pPr>
        <w:spacing w:before="240" w:after="240" w:line="360" w:lineRule="auto"/>
        <w:ind w:left="709" w:hanging="851"/>
        <w:rPr>
          <w:color w:val="1155CC"/>
          <w:sz w:val="24"/>
          <w:szCs w:val="24"/>
        </w:rPr>
      </w:pPr>
      <w:r w:rsidRPr="00646CD9">
        <w:rPr>
          <w:sz w:val="24"/>
          <w:szCs w:val="24"/>
          <w:highlight w:val="white"/>
        </w:rPr>
        <w:lastRenderedPageBreak/>
        <w:t xml:space="preserve">Rosero Duque, M. F. (2020). </w:t>
      </w:r>
      <w:r w:rsidRPr="00A316BB">
        <w:rPr>
          <w:iCs/>
          <w:sz w:val="24"/>
          <w:szCs w:val="24"/>
          <w:highlight w:val="white"/>
        </w:rPr>
        <w:t>La importancia del material, los recursos y estímulos aplicados como juego en la actividad física.</w:t>
      </w:r>
      <w:r w:rsidRPr="00646CD9">
        <w:rPr>
          <w:sz w:val="24"/>
          <w:szCs w:val="24"/>
          <w:highlight w:val="white"/>
        </w:rPr>
        <w:t xml:space="preserve"> </w:t>
      </w:r>
      <w:r w:rsidRPr="00A316BB">
        <w:rPr>
          <w:i/>
          <w:iCs/>
          <w:sz w:val="24"/>
          <w:szCs w:val="24"/>
        </w:rPr>
        <w:t>Revista EDUCARE -UPELIPB</w:t>
      </w:r>
      <w:r w:rsidR="00A316BB" w:rsidRPr="00A316BB">
        <w:rPr>
          <w:i/>
          <w:iCs/>
          <w:sz w:val="24"/>
          <w:szCs w:val="24"/>
        </w:rPr>
        <w:t>- Segunda Nueva Etapa</w:t>
      </w:r>
      <w:r w:rsidR="00A316BB">
        <w:rPr>
          <w:sz w:val="24"/>
          <w:szCs w:val="24"/>
        </w:rPr>
        <w:t>.</w:t>
      </w:r>
      <w:hyperlink r:id="rId24" w:history="1">
        <w:r w:rsidR="00A316BB" w:rsidRPr="005D07FB">
          <w:rPr>
            <w:rStyle w:val="Hipervnculo"/>
            <w:sz w:val="24"/>
            <w:szCs w:val="24"/>
          </w:rPr>
          <w:t xml:space="preserve"> </w:t>
        </w:r>
      </w:hyperlink>
      <w:hyperlink r:id="rId25">
        <w:r>
          <w:rPr>
            <w:color w:val="1155CC"/>
            <w:sz w:val="24"/>
            <w:szCs w:val="24"/>
            <w:u w:val="single"/>
          </w:rPr>
          <w:t>https</w:t>
        </w:r>
      </w:hyperlink>
      <w:hyperlink r:id="rId26">
        <w:r>
          <w:rPr>
            <w:color w:val="1155CC"/>
            <w:sz w:val="24"/>
            <w:szCs w:val="24"/>
          </w:rPr>
          <w:t>://doi.org/10.46498/reduipb.v24i3.1409</w:t>
        </w:r>
      </w:hyperlink>
    </w:p>
    <w:p w14:paraId="133C59E6" w14:textId="0D519949" w:rsidR="0095567B" w:rsidRPr="0095567B" w:rsidRDefault="0095567B" w:rsidP="000D20EE">
      <w:pPr>
        <w:spacing w:before="240" w:after="240" w:line="360" w:lineRule="auto"/>
        <w:ind w:left="709" w:hanging="851"/>
        <w:rPr>
          <w:sz w:val="28"/>
          <w:szCs w:val="28"/>
        </w:rPr>
      </w:pPr>
      <w:r w:rsidRPr="0095567B">
        <w:rPr>
          <w:color w:val="000000"/>
          <w:sz w:val="24"/>
          <w:szCs w:val="24"/>
        </w:rPr>
        <w:t xml:space="preserve">Sinoara, R. A., Antunes, J. y Rezende, S. O. (2017). </w:t>
      </w:r>
      <w:r w:rsidRPr="0095567B">
        <w:rPr>
          <w:color w:val="000000"/>
          <w:sz w:val="24"/>
          <w:szCs w:val="24"/>
          <w:lang w:val="en-US"/>
        </w:rPr>
        <w:t xml:space="preserve">Text mining and semantics: a systematic mapping study. </w:t>
      </w:r>
      <w:hyperlink r:id="rId27" w:history="1">
        <w:r w:rsidRPr="0095567B">
          <w:rPr>
            <w:rStyle w:val="Hipervnculo"/>
            <w:sz w:val="24"/>
            <w:szCs w:val="24"/>
            <w:lang w:val="es-MX"/>
          </w:rPr>
          <w:t>https://bit.ly/3gwezZv</w:t>
        </w:r>
      </w:hyperlink>
    </w:p>
    <w:p w14:paraId="37374172" w14:textId="77777777" w:rsidR="0095567B" w:rsidRPr="001100D2"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CF3DC3">
        <w:rPr>
          <w:rFonts w:ascii="Arial" w:hAnsi="Arial" w:cs="Arial"/>
          <w:color w:val="000000"/>
        </w:rPr>
        <w:t>Tamayo, M. (2007). El proceso de la</w:t>
      </w:r>
      <w:r>
        <w:rPr>
          <w:rFonts w:ascii="Arial" w:hAnsi="Arial" w:cs="Arial"/>
          <w:color w:val="000000"/>
        </w:rPr>
        <w:t xml:space="preserve"> </w:t>
      </w:r>
      <w:r w:rsidRPr="00CF3DC3">
        <w:rPr>
          <w:rFonts w:ascii="Arial" w:hAnsi="Arial" w:cs="Arial"/>
          <w:color w:val="000000"/>
        </w:rPr>
        <w:t>investigación científica.</w:t>
      </w:r>
      <w:r>
        <w:rPr>
          <w:rFonts w:ascii="Arial" w:hAnsi="Arial" w:cs="Arial"/>
          <w:color w:val="000000"/>
        </w:rPr>
        <w:t xml:space="preserve"> </w:t>
      </w:r>
      <w:r w:rsidRPr="002B3CAA">
        <w:rPr>
          <w:rFonts w:ascii="Arial" w:hAnsi="Arial" w:cs="Arial"/>
          <w:i/>
          <w:iCs/>
          <w:color w:val="000000"/>
        </w:rPr>
        <w:t xml:space="preserve">Limusa. </w:t>
      </w:r>
      <w:hyperlink r:id="rId28" w:history="1">
        <w:r w:rsidRPr="007047A8">
          <w:rPr>
            <w:rStyle w:val="Hipervnculo"/>
            <w:rFonts w:ascii="Arial" w:hAnsi="Arial" w:cs="Arial"/>
          </w:rPr>
          <w:t>https://bit.ly/2U1isOw</w:t>
        </w:r>
      </w:hyperlink>
      <w:r>
        <w:rPr>
          <w:rFonts w:ascii="Arial" w:hAnsi="Arial" w:cs="Arial"/>
          <w:color w:val="000000"/>
        </w:rPr>
        <w:t xml:space="preserve"> </w:t>
      </w:r>
    </w:p>
    <w:p w14:paraId="763607FB" w14:textId="41D87CA0" w:rsidR="00304D3E" w:rsidRDefault="00304D3E">
      <w:pPr>
        <w:spacing w:before="300" w:after="300" w:line="360" w:lineRule="auto"/>
        <w:rPr>
          <w:color w:val="1155CC"/>
          <w:sz w:val="24"/>
          <w:szCs w:val="24"/>
          <w:u w:val="single"/>
        </w:rPr>
      </w:pPr>
    </w:p>
    <w:p w14:paraId="2931DACC" w14:textId="78A38153" w:rsidR="0095567B" w:rsidRDefault="0095567B">
      <w:pPr>
        <w:spacing w:before="300" w:after="300" w:line="360" w:lineRule="auto"/>
        <w:rPr>
          <w:color w:val="1155CC"/>
          <w:sz w:val="24"/>
          <w:szCs w:val="24"/>
          <w:u w:val="single"/>
        </w:rPr>
      </w:pPr>
    </w:p>
    <w:p w14:paraId="33A5365A" w14:textId="6422F56E" w:rsidR="0095567B" w:rsidRDefault="0095567B">
      <w:pPr>
        <w:spacing w:before="300" w:after="300" w:line="360" w:lineRule="auto"/>
        <w:rPr>
          <w:color w:val="1155CC"/>
          <w:sz w:val="24"/>
          <w:szCs w:val="24"/>
          <w:u w:val="single"/>
        </w:rPr>
      </w:pPr>
    </w:p>
    <w:p w14:paraId="2C2E7BE4" w14:textId="0E53A822" w:rsidR="0095567B" w:rsidRDefault="0095567B">
      <w:pPr>
        <w:spacing w:before="300" w:after="300" w:line="360" w:lineRule="auto"/>
        <w:rPr>
          <w:color w:val="1155CC"/>
          <w:sz w:val="24"/>
          <w:szCs w:val="24"/>
          <w:u w:val="single"/>
        </w:rPr>
      </w:pPr>
    </w:p>
    <w:p w14:paraId="3A65CCB6" w14:textId="6E6B29F9" w:rsidR="0095567B" w:rsidRDefault="0095567B">
      <w:pPr>
        <w:spacing w:before="300" w:after="300" w:line="360" w:lineRule="auto"/>
        <w:rPr>
          <w:color w:val="1155CC"/>
          <w:sz w:val="24"/>
          <w:szCs w:val="24"/>
          <w:u w:val="single"/>
        </w:rPr>
      </w:pPr>
    </w:p>
    <w:p w14:paraId="203616B7" w14:textId="56123BA0" w:rsidR="0095567B" w:rsidRDefault="0095567B">
      <w:pPr>
        <w:spacing w:before="300" w:after="300" w:line="360" w:lineRule="auto"/>
        <w:rPr>
          <w:color w:val="1155CC"/>
          <w:sz w:val="24"/>
          <w:szCs w:val="24"/>
          <w:u w:val="single"/>
        </w:rPr>
      </w:pPr>
    </w:p>
    <w:p w14:paraId="14865E77" w14:textId="01E2BFF2" w:rsidR="0095567B" w:rsidRDefault="0095567B">
      <w:pPr>
        <w:spacing w:before="300" w:after="300" w:line="360" w:lineRule="auto"/>
        <w:rPr>
          <w:color w:val="1155CC"/>
          <w:sz w:val="24"/>
          <w:szCs w:val="24"/>
          <w:u w:val="single"/>
        </w:rPr>
      </w:pPr>
    </w:p>
    <w:p w14:paraId="72EA49AE" w14:textId="21197CD8" w:rsidR="0095567B" w:rsidRDefault="0095567B">
      <w:pPr>
        <w:spacing w:before="300" w:after="300" w:line="360" w:lineRule="auto"/>
        <w:rPr>
          <w:color w:val="1155CC"/>
          <w:sz w:val="24"/>
          <w:szCs w:val="24"/>
          <w:u w:val="single"/>
        </w:rPr>
      </w:pPr>
    </w:p>
    <w:p w14:paraId="69D732C6" w14:textId="7FC3BAA1" w:rsidR="0095567B" w:rsidRDefault="0095567B">
      <w:pPr>
        <w:spacing w:before="300" w:after="300" w:line="360" w:lineRule="auto"/>
        <w:rPr>
          <w:color w:val="1155CC"/>
          <w:sz w:val="24"/>
          <w:szCs w:val="24"/>
          <w:u w:val="single"/>
        </w:rPr>
      </w:pPr>
    </w:p>
    <w:p w14:paraId="12DBB77D" w14:textId="121AF9C6" w:rsidR="0095567B" w:rsidRDefault="0095567B">
      <w:pPr>
        <w:spacing w:before="300" w:after="300" w:line="360" w:lineRule="auto"/>
        <w:rPr>
          <w:color w:val="1155CC"/>
          <w:sz w:val="24"/>
          <w:szCs w:val="24"/>
          <w:u w:val="single"/>
        </w:rPr>
      </w:pPr>
    </w:p>
    <w:p w14:paraId="2FECDFB9" w14:textId="2D4F77ED" w:rsidR="0095567B" w:rsidRDefault="0095567B">
      <w:pPr>
        <w:spacing w:before="300" w:after="300" w:line="360" w:lineRule="auto"/>
        <w:rPr>
          <w:color w:val="1155CC"/>
          <w:sz w:val="24"/>
          <w:szCs w:val="24"/>
          <w:u w:val="single"/>
        </w:rPr>
      </w:pPr>
    </w:p>
    <w:p w14:paraId="5CB89005" w14:textId="77777777" w:rsidR="0095567B" w:rsidRDefault="0095567B">
      <w:pPr>
        <w:spacing w:before="300" w:after="300" w:line="360" w:lineRule="auto"/>
        <w:rPr>
          <w:color w:val="1155CC"/>
          <w:sz w:val="24"/>
          <w:szCs w:val="24"/>
          <w:u w:val="single"/>
        </w:rPr>
      </w:pPr>
    </w:p>
    <w:p w14:paraId="25D048D4" w14:textId="77777777" w:rsidR="00A316BB" w:rsidRDefault="00A316BB">
      <w:pPr>
        <w:spacing w:before="300" w:after="300" w:line="360" w:lineRule="auto"/>
        <w:rPr>
          <w:color w:val="1155CC"/>
          <w:sz w:val="24"/>
          <w:szCs w:val="24"/>
          <w:u w:val="single"/>
        </w:rPr>
      </w:pPr>
    </w:p>
    <w:p w14:paraId="59E52023" w14:textId="77777777" w:rsidR="00A316BB" w:rsidRDefault="00A316BB">
      <w:pPr>
        <w:spacing w:before="300" w:after="300" w:line="360" w:lineRule="auto"/>
        <w:rPr>
          <w:b/>
          <w:sz w:val="24"/>
          <w:szCs w:val="24"/>
        </w:rPr>
      </w:pPr>
    </w:p>
    <w:p w14:paraId="17B5FD34"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3BBF711C" w14:textId="77777777" w:rsidR="00B51CD2" w:rsidRDefault="00B51CD2" w:rsidP="00B51CD2">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B51CD2"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Default="00B51CD2">
            <w:pPr>
              <w:jc w:val="center"/>
              <w:rPr>
                <w:lang w:val="es-ES"/>
              </w:rPr>
            </w:pPr>
            <w:r>
              <w:rPr>
                <w:lang w:val="es-ES"/>
              </w:rPr>
              <w:t>Trabajos escritos/evidencias</w:t>
            </w:r>
          </w:p>
        </w:tc>
      </w:tr>
      <w:tr w:rsidR="00B51CD2"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Default="00B51CD2">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Default="00B51C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Default="00B51C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Default="00B51CD2">
            <w:pPr>
              <w:jc w:val="both"/>
              <w:rPr>
                <w:lang w:val="es-ES"/>
              </w:rPr>
            </w:pPr>
            <w:r>
              <w:rPr>
                <w:lang w:val="es-ES"/>
              </w:rPr>
              <w:t>Puntuación</w:t>
            </w:r>
          </w:p>
        </w:tc>
      </w:tr>
      <w:tr w:rsidR="00B51CD2"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Default="00B51CD2">
            <w:pPr>
              <w:jc w:val="both"/>
              <w:rPr>
                <w:lang w:val="es-ES"/>
              </w:rPr>
            </w:pPr>
            <w:r>
              <w:rPr>
                <w:lang w:val="es-ES"/>
              </w:rPr>
              <w:t>1.Presentación</w:t>
            </w:r>
          </w:p>
          <w:p w14:paraId="761D1899" w14:textId="77777777" w:rsidR="00B51CD2" w:rsidRDefault="00B51CD2">
            <w:pPr>
              <w:jc w:val="both"/>
              <w:rPr>
                <w:lang w:val="es-ES"/>
              </w:rPr>
            </w:pPr>
            <w:r>
              <w:rPr>
                <w:lang w:val="es-ES"/>
              </w:rPr>
              <w:t>2.Dominio de contenidos específicos</w:t>
            </w:r>
          </w:p>
          <w:p w14:paraId="554594C6" w14:textId="77777777" w:rsidR="00B51CD2" w:rsidRDefault="00B51CD2">
            <w:pPr>
              <w:jc w:val="both"/>
              <w:rPr>
                <w:lang w:val="es-ES"/>
              </w:rPr>
            </w:pPr>
            <w:r>
              <w:rPr>
                <w:lang w:val="es-ES"/>
              </w:rPr>
              <w:t>3.Expresión escrita</w:t>
            </w:r>
          </w:p>
          <w:p w14:paraId="69695F0C" w14:textId="77777777" w:rsidR="00B51CD2" w:rsidRDefault="00B51CD2">
            <w:pPr>
              <w:jc w:val="both"/>
              <w:rPr>
                <w:lang w:val="es-ES"/>
              </w:rPr>
            </w:pPr>
            <w:r>
              <w:rPr>
                <w:lang w:val="es-ES"/>
              </w:rPr>
              <w:t>4.Grestión de la información</w:t>
            </w:r>
          </w:p>
          <w:p w14:paraId="0A703783" w14:textId="77777777" w:rsidR="00B51CD2"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Default="00B51CD2">
            <w:pPr>
              <w:jc w:val="both"/>
              <w:rPr>
                <w:lang w:val="es-ES"/>
              </w:rPr>
            </w:pPr>
          </w:p>
        </w:tc>
      </w:tr>
    </w:tbl>
    <w:p w14:paraId="7986B852" w14:textId="77777777" w:rsidR="00B51CD2" w:rsidRDefault="00B51CD2" w:rsidP="00B51CD2">
      <w:pPr>
        <w:jc w:val="both"/>
        <w:rPr>
          <w:rFonts w:asciiTheme="minorHAnsi" w:hAnsiTheme="minorHAnsi" w:cstheme="minorBidi"/>
          <w:lang w:val="es-ES" w:eastAsia="en-US"/>
        </w:rPr>
      </w:pPr>
    </w:p>
    <w:p w14:paraId="405A25D0" w14:textId="77777777" w:rsidR="00B51CD2" w:rsidRDefault="00B51CD2" w:rsidP="00B51CD2">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B51CD2"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Default="00B51CD2">
            <w:pPr>
              <w:jc w:val="center"/>
              <w:rPr>
                <w:lang w:val="es-ES"/>
              </w:rPr>
            </w:pPr>
            <w:r>
              <w:rPr>
                <w:lang w:val="es-ES"/>
              </w:rPr>
              <w:t>Trabajos escritos /evidencias</w:t>
            </w:r>
          </w:p>
        </w:tc>
      </w:tr>
      <w:tr w:rsidR="00B51CD2"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Default="00B51CD2">
            <w:pPr>
              <w:jc w:val="center"/>
              <w:rPr>
                <w:rFonts w:ascii="Arial" w:hAnsi="Arial" w:cs="Arial"/>
                <w:sz w:val="16"/>
                <w:lang w:val="es-ES"/>
              </w:rPr>
            </w:pPr>
            <w:r>
              <w:rPr>
                <w:rFonts w:ascii="Arial" w:hAnsi="Arial" w:cs="Arial"/>
                <w:sz w:val="16"/>
                <w:lang w:val="es-ES"/>
              </w:rPr>
              <w:t>Compe</w:t>
            </w:r>
          </w:p>
          <w:p w14:paraId="54FAC94A" w14:textId="77777777" w:rsidR="00B51CD2" w:rsidRDefault="00B51C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Default="00B51CD2">
            <w:pPr>
              <w:jc w:val="center"/>
              <w:rPr>
                <w:rFonts w:ascii="Arial" w:hAnsi="Arial" w:cs="Arial"/>
                <w:sz w:val="18"/>
                <w:lang w:val="es-ES"/>
              </w:rPr>
            </w:pPr>
            <w:r>
              <w:rPr>
                <w:rFonts w:ascii="Arial" w:hAnsi="Arial" w:cs="Arial"/>
                <w:sz w:val="18"/>
                <w:lang w:val="es-ES"/>
              </w:rPr>
              <w:t>Unidad</w:t>
            </w:r>
          </w:p>
          <w:p w14:paraId="572387BD" w14:textId="77777777" w:rsidR="00B51CD2" w:rsidRDefault="00B51C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Default="00B51C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Default="00B51CD2">
            <w:pPr>
              <w:jc w:val="center"/>
              <w:rPr>
                <w:lang w:val="es-ES"/>
              </w:rPr>
            </w:pPr>
            <w:r>
              <w:rPr>
                <w:lang w:val="es-ES"/>
              </w:rPr>
              <w:t>Nivel de logro</w:t>
            </w:r>
          </w:p>
        </w:tc>
      </w:tr>
      <w:tr w:rsidR="00B51CD2"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Default="00B51CD2">
            <w:pPr>
              <w:jc w:val="both"/>
              <w:rPr>
                <w:b/>
                <w:sz w:val="18"/>
                <w:szCs w:val="18"/>
                <w:lang w:val="es-ES"/>
              </w:rPr>
            </w:pPr>
            <w:r>
              <w:rPr>
                <w:b/>
                <w:sz w:val="18"/>
                <w:szCs w:val="18"/>
                <w:lang w:val="es-ES"/>
              </w:rPr>
              <w:t>Estratégico/ Competente</w:t>
            </w:r>
          </w:p>
          <w:p w14:paraId="787DEC6D"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Default="00B51CD2">
            <w:pPr>
              <w:jc w:val="both"/>
              <w:rPr>
                <w:b/>
                <w:sz w:val="18"/>
                <w:szCs w:val="18"/>
                <w:lang w:val="es-ES"/>
              </w:rPr>
            </w:pPr>
            <w:r>
              <w:rPr>
                <w:b/>
                <w:sz w:val="18"/>
                <w:szCs w:val="18"/>
                <w:lang w:val="es-ES"/>
              </w:rPr>
              <w:t>Autónomo/ Satisfactorio</w:t>
            </w:r>
          </w:p>
          <w:p w14:paraId="7585F77A" w14:textId="77777777" w:rsidR="00B51CD2"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Default="00B51CD2">
            <w:pPr>
              <w:jc w:val="both"/>
              <w:rPr>
                <w:b/>
                <w:sz w:val="18"/>
                <w:szCs w:val="18"/>
                <w:lang w:val="es-ES"/>
              </w:rPr>
            </w:pPr>
            <w:r>
              <w:rPr>
                <w:b/>
                <w:sz w:val="18"/>
                <w:szCs w:val="18"/>
                <w:lang w:val="es-ES"/>
              </w:rPr>
              <w:t>Resolutivo/</w:t>
            </w:r>
          </w:p>
          <w:p w14:paraId="0D2E8618" w14:textId="77777777" w:rsidR="00B51CD2" w:rsidRDefault="00B51CD2">
            <w:pPr>
              <w:jc w:val="both"/>
              <w:rPr>
                <w:b/>
                <w:sz w:val="18"/>
                <w:szCs w:val="18"/>
                <w:lang w:val="es-ES"/>
              </w:rPr>
            </w:pPr>
            <w:r>
              <w:rPr>
                <w:b/>
                <w:sz w:val="18"/>
                <w:szCs w:val="18"/>
                <w:lang w:val="es-ES"/>
              </w:rPr>
              <w:t>suficiente</w:t>
            </w:r>
          </w:p>
          <w:p w14:paraId="4CDAF387" w14:textId="77777777" w:rsidR="00B51CD2"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Default="00B51CD2">
            <w:pPr>
              <w:jc w:val="both"/>
              <w:rPr>
                <w:b/>
                <w:sz w:val="18"/>
                <w:szCs w:val="18"/>
                <w:lang w:val="es-ES"/>
              </w:rPr>
            </w:pPr>
            <w:r>
              <w:rPr>
                <w:b/>
                <w:sz w:val="18"/>
                <w:szCs w:val="18"/>
                <w:lang w:val="es-ES"/>
              </w:rPr>
              <w:t>Receptivo/</w:t>
            </w:r>
          </w:p>
          <w:p w14:paraId="274D17DD" w14:textId="77777777" w:rsidR="00B51CD2" w:rsidRDefault="00B51C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Default="00B51CD2">
            <w:pPr>
              <w:jc w:val="center"/>
              <w:rPr>
                <w:lang w:val="es-ES"/>
              </w:rPr>
            </w:pPr>
            <w:r>
              <w:rPr>
                <w:sz w:val="16"/>
                <w:lang w:val="es-ES"/>
              </w:rPr>
              <w:t>Puntos</w:t>
            </w:r>
          </w:p>
        </w:tc>
      </w:tr>
      <w:tr w:rsidR="00B51CD2"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Default="00B51CD2">
            <w:pPr>
              <w:jc w:val="both"/>
              <w:rPr>
                <w:lang w:val="es-ES"/>
              </w:rPr>
            </w:pPr>
          </w:p>
          <w:p w14:paraId="17F269DE" w14:textId="77777777" w:rsidR="00B51CD2" w:rsidRDefault="00B51CD2">
            <w:pPr>
              <w:jc w:val="both"/>
              <w:rPr>
                <w:lang w:val="es-ES"/>
              </w:rPr>
            </w:pPr>
          </w:p>
          <w:p w14:paraId="49D418C7" w14:textId="77777777" w:rsidR="00B51CD2" w:rsidRDefault="00B51CD2">
            <w:pPr>
              <w:jc w:val="both"/>
              <w:rPr>
                <w:lang w:val="es-ES"/>
              </w:rPr>
            </w:pPr>
            <w:r>
              <w:rPr>
                <w:lang w:val="es-ES"/>
              </w:rPr>
              <w:t>1.Presentación</w:t>
            </w:r>
          </w:p>
          <w:p w14:paraId="68C76DCC" w14:textId="77777777" w:rsidR="00B51CD2" w:rsidRDefault="00B51CD2">
            <w:pPr>
              <w:jc w:val="both"/>
              <w:rPr>
                <w:lang w:val="es-ES"/>
              </w:rPr>
            </w:pPr>
          </w:p>
          <w:p w14:paraId="45CC0D57" w14:textId="77777777" w:rsidR="00B51CD2" w:rsidRDefault="00B51CD2">
            <w:pPr>
              <w:jc w:val="both"/>
              <w:rPr>
                <w:lang w:val="es-ES"/>
              </w:rPr>
            </w:pPr>
          </w:p>
          <w:p w14:paraId="4028A177" w14:textId="77777777" w:rsidR="00B51CD2" w:rsidRDefault="00B51CD2">
            <w:pPr>
              <w:jc w:val="both"/>
              <w:rPr>
                <w:lang w:val="es-ES"/>
              </w:rPr>
            </w:pPr>
          </w:p>
          <w:p w14:paraId="71C72A6B" w14:textId="77777777" w:rsidR="00B51CD2" w:rsidRDefault="00B51CD2">
            <w:pPr>
              <w:jc w:val="both"/>
              <w:rPr>
                <w:lang w:val="es-ES"/>
              </w:rPr>
            </w:pPr>
          </w:p>
          <w:p w14:paraId="00B3430F" w14:textId="77777777" w:rsidR="00B51CD2" w:rsidRDefault="00B51CD2">
            <w:pPr>
              <w:jc w:val="both"/>
              <w:rPr>
                <w:lang w:val="es-ES"/>
              </w:rPr>
            </w:pPr>
          </w:p>
          <w:p w14:paraId="78205769" w14:textId="77777777" w:rsidR="00B51CD2" w:rsidRDefault="00B51CD2">
            <w:pPr>
              <w:jc w:val="both"/>
              <w:rPr>
                <w:lang w:val="es-ES"/>
              </w:rPr>
            </w:pPr>
          </w:p>
          <w:p w14:paraId="0BC6437F" w14:textId="77777777" w:rsidR="00B51CD2" w:rsidRDefault="00B51CD2">
            <w:pPr>
              <w:jc w:val="both"/>
              <w:rPr>
                <w:lang w:val="es-ES"/>
              </w:rPr>
            </w:pPr>
          </w:p>
          <w:p w14:paraId="501810D0" w14:textId="77777777" w:rsidR="00B51CD2" w:rsidRDefault="00B51CD2">
            <w:pPr>
              <w:jc w:val="both"/>
              <w:rPr>
                <w:lang w:val="es-ES"/>
              </w:rPr>
            </w:pPr>
          </w:p>
          <w:p w14:paraId="4649E5D0" w14:textId="77777777" w:rsidR="00B51CD2" w:rsidRDefault="00B51CD2">
            <w:pPr>
              <w:jc w:val="both"/>
              <w:rPr>
                <w:lang w:val="es-ES"/>
              </w:rPr>
            </w:pPr>
          </w:p>
          <w:p w14:paraId="1C0225C5" w14:textId="77777777" w:rsidR="00B51CD2" w:rsidRDefault="00B51CD2">
            <w:pPr>
              <w:jc w:val="both"/>
              <w:rPr>
                <w:lang w:val="es-ES"/>
              </w:rPr>
            </w:pPr>
          </w:p>
          <w:p w14:paraId="196FBBCE" w14:textId="77777777" w:rsidR="00B51CD2" w:rsidRDefault="00B51CD2">
            <w:pPr>
              <w:jc w:val="both"/>
              <w:rPr>
                <w:lang w:val="es-ES"/>
              </w:rPr>
            </w:pPr>
          </w:p>
          <w:p w14:paraId="6E847B04" w14:textId="77777777" w:rsidR="00B51CD2" w:rsidRDefault="00B51CD2">
            <w:pPr>
              <w:jc w:val="both"/>
              <w:rPr>
                <w:lang w:val="es-ES"/>
              </w:rPr>
            </w:pPr>
          </w:p>
          <w:p w14:paraId="6B703698" w14:textId="77777777" w:rsidR="00B51CD2" w:rsidRDefault="00B51CD2">
            <w:pPr>
              <w:jc w:val="both"/>
              <w:rPr>
                <w:lang w:val="es-ES"/>
              </w:rPr>
            </w:pPr>
          </w:p>
          <w:p w14:paraId="4AEB6605" w14:textId="77777777" w:rsidR="00B51CD2" w:rsidRDefault="00B51CD2">
            <w:pPr>
              <w:jc w:val="both"/>
              <w:rPr>
                <w:lang w:val="es-ES"/>
              </w:rPr>
            </w:pPr>
          </w:p>
          <w:p w14:paraId="43B5B0F2" w14:textId="77777777" w:rsidR="00B51CD2" w:rsidRDefault="00B51CD2">
            <w:pPr>
              <w:jc w:val="both"/>
              <w:rPr>
                <w:lang w:val="es-ES"/>
              </w:rPr>
            </w:pPr>
          </w:p>
          <w:p w14:paraId="2C5219AB" w14:textId="77777777" w:rsidR="00B51CD2" w:rsidRDefault="00B51CD2">
            <w:pPr>
              <w:jc w:val="both"/>
              <w:rPr>
                <w:lang w:val="es-ES"/>
              </w:rPr>
            </w:pPr>
          </w:p>
          <w:p w14:paraId="64AF8238" w14:textId="77777777" w:rsidR="00B51CD2" w:rsidRDefault="00B51CD2">
            <w:pPr>
              <w:jc w:val="both"/>
              <w:rPr>
                <w:lang w:val="es-ES"/>
              </w:rPr>
            </w:pPr>
          </w:p>
          <w:p w14:paraId="3C239B06" w14:textId="77777777" w:rsidR="00B51CD2" w:rsidRDefault="00B51CD2">
            <w:pPr>
              <w:jc w:val="both"/>
              <w:rPr>
                <w:lang w:val="es-ES"/>
              </w:rPr>
            </w:pPr>
          </w:p>
          <w:p w14:paraId="3CFF189C" w14:textId="77777777" w:rsidR="00B51CD2" w:rsidRDefault="00B51CD2">
            <w:pPr>
              <w:jc w:val="both"/>
              <w:rPr>
                <w:lang w:val="es-ES"/>
              </w:rPr>
            </w:pPr>
          </w:p>
          <w:p w14:paraId="215FF3F0" w14:textId="77777777" w:rsidR="00B51CD2" w:rsidRDefault="00B51CD2">
            <w:pPr>
              <w:jc w:val="both"/>
              <w:rPr>
                <w:sz w:val="20"/>
                <w:lang w:val="es-ES"/>
              </w:rPr>
            </w:pPr>
          </w:p>
          <w:p w14:paraId="791DFACD"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726440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520BFC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30E8A38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7D56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014F54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B70DE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426B3A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2BC7C2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296FFE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48844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15ED80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3737C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107E61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B6986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A5F56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68D63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925427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55740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60219C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489F6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B937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4B890344"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EE3B8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139046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369D94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5EC0482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19E2E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7C6724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BFE57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077856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2EA70DA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59C494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658DF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1142633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AE593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44D9B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00511E9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30E2B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11BA732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38E0C3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1B852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14:paraId="374F3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0E92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E0B241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C753C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8AF72EA"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3498B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785B2D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0F2B64F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0ECDE0D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0B36F1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5D0C0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4800D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7F9B48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034B5F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7D9528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4D1F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4FBA3B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6831D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5F08AC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6AD92DE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8C2C81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82033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DC293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6CAAF1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509847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92C36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00403C4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3B5470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163B4B3"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0B4346B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EFC7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25E80F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52A0DF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14:paraId="00B7D1D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26F8CD7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31EF0A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3A800A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5D1237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1EF3632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A2EB0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C37B0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2F711C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2151F81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0A717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0539486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019B2835" w14:textId="77777777" w:rsidR="00B51CD2"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Default="00B51CD2">
            <w:pPr>
              <w:jc w:val="both"/>
              <w:rPr>
                <w:lang w:val="es-ES"/>
              </w:rPr>
            </w:pPr>
          </w:p>
        </w:tc>
      </w:tr>
      <w:tr w:rsidR="00B51CD2"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Default="00B51CD2">
            <w:pPr>
              <w:jc w:val="both"/>
              <w:rPr>
                <w:sz w:val="20"/>
                <w:lang w:val="es-ES"/>
              </w:rPr>
            </w:pPr>
            <w:r>
              <w:rPr>
                <w:sz w:val="20"/>
                <w:lang w:val="es-ES"/>
              </w:rPr>
              <w:t>2.Dominio de contenidos específicos</w:t>
            </w:r>
          </w:p>
          <w:p w14:paraId="43E4D01E" w14:textId="77777777" w:rsidR="00B51CD2" w:rsidRDefault="00B51CD2">
            <w:pPr>
              <w:jc w:val="both"/>
              <w:rPr>
                <w:sz w:val="20"/>
                <w:lang w:val="es-ES"/>
              </w:rPr>
            </w:pPr>
          </w:p>
          <w:p w14:paraId="3C10F540" w14:textId="77777777" w:rsidR="00B51CD2" w:rsidRDefault="00B51CD2">
            <w:pPr>
              <w:jc w:val="both"/>
              <w:rPr>
                <w:sz w:val="20"/>
                <w:lang w:val="es-ES"/>
              </w:rPr>
            </w:pPr>
          </w:p>
          <w:p w14:paraId="719D76BB"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EE4C12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8D2DA9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C19DD5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174DAC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19E245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18A1ED6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1DE48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70D60E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F00B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3A4E878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1B1134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313CE2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7C68D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672A23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56B2AC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1F86CD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1193B2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A45328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7BB0307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31414E9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1715B7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64CE9ED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65AFE02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273696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743C5D6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clase</w:t>
            </w:r>
          </w:p>
          <w:p w14:paraId="4AD7E886"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904F75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E9179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5DF7CC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066B6FF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62B2E0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035A4CF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3A474C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5C4A55B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2AC65E7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721C13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04FD016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792B209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068DEA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D64E3E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287E0E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61CB921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9AFB7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51F5FC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5FA90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73CC6D1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0482F3F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ED6ED87"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mismas</w:t>
            </w:r>
          </w:p>
          <w:p w14:paraId="06632BDD"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6C442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22F3B8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690BFB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0BB258C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5403F62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706EA5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F580F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1055897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3C8685A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0FC203B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2115C8E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5BC9AAB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2A8573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14:paraId="6F28015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6CC9928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C06DFA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EBE82F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6DB46A7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3D6564E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DD77C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4C497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E277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4007D7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7EA211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C03C13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77179F8F" w14:textId="77777777" w:rsidR="00B51CD2"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259B19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4A35FF8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1498E8E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92B163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14FF4BD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210C47A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6F248F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8A3160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5391825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1041C4A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62229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2798AC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72F9E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68E2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4C513B6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636111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1DE353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3515C2B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1EDAE5FB"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EB5945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2707C1D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6FA51E5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C89CE6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3DBFA3A0" w14:textId="77777777" w:rsidR="00B51CD2" w:rsidRDefault="00B51CD2">
            <w:pPr>
              <w:shd w:val="clear" w:color="auto" w:fill="FFFFFF"/>
              <w:rPr>
                <w:rFonts w:ascii="Arial" w:eastAsia="Times New Roman" w:hAnsi="Arial" w:cs="Arial"/>
                <w:sz w:val="18"/>
                <w:lang w:val="es-ES"/>
              </w:rPr>
            </w:pPr>
          </w:p>
          <w:p w14:paraId="7BF50E08"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Default="00B51CD2">
            <w:pPr>
              <w:rPr>
                <w:lang w:val="es-ES"/>
              </w:rPr>
            </w:pPr>
          </w:p>
        </w:tc>
      </w:tr>
      <w:tr w:rsidR="00B51CD2"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Default="00B51CD2">
            <w:pPr>
              <w:jc w:val="both"/>
              <w:rPr>
                <w:lang w:val="es-ES"/>
              </w:rPr>
            </w:pPr>
          </w:p>
          <w:p w14:paraId="61616493" w14:textId="77777777" w:rsidR="00B51CD2" w:rsidRDefault="00B51CD2">
            <w:pPr>
              <w:jc w:val="both"/>
              <w:rPr>
                <w:sz w:val="20"/>
                <w:lang w:val="es-ES"/>
              </w:rPr>
            </w:pPr>
            <w:r>
              <w:rPr>
                <w:sz w:val="20"/>
                <w:lang w:val="es-ES"/>
              </w:rPr>
              <w:t>3.Expresión escrita</w:t>
            </w:r>
          </w:p>
          <w:p w14:paraId="705C4F8A" w14:textId="77777777" w:rsidR="00B51CD2" w:rsidRDefault="00B51CD2">
            <w:pPr>
              <w:jc w:val="both"/>
              <w:rPr>
                <w:sz w:val="20"/>
                <w:lang w:val="es-ES"/>
              </w:rPr>
            </w:pPr>
          </w:p>
          <w:p w14:paraId="20644FCE" w14:textId="77777777" w:rsidR="00B51CD2"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61518CD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0956CB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F78D3C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6960E8E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45D3086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4BF6639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46582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3F92EA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02304A2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11996B8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45BFA83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64A5F67D"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DEDFA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3DADA3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49667FA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7C3B0F5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0C7696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7D223E5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25BEB832"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2F0BE8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76E5531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56B1B2C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7A25890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0D07164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63EF87E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773C788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65E909A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3823CBB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504C18D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126170E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F36343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1D7E5F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42D0C7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1F4318E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6C1F253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1E2A9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6F88F3A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73F96DA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3B98723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26399F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2216E36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631F19F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3B333AD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376559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46338F9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4318D7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B0741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059E79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2415DDC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5E9D9E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275A79F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505F85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6114BB8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736B2466"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70604EA5"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5F7DE"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14F2D718"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F885C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2D521C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421E3CF1"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D14BCB9"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3F98D0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6483FA1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361F4A8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697A2F7F"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F7D05EA"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4A588F4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427CF274"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4E6E224F"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Default="00B51CD2">
            <w:pPr>
              <w:jc w:val="both"/>
              <w:rPr>
                <w:sz w:val="20"/>
                <w:lang w:val="es-ES"/>
              </w:rPr>
            </w:pPr>
            <w:r>
              <w:rPr>
                <w:sz w:val="20"/>
                <w:lang w:val="es-ES"/>
              </w:rPr>
              <w:t>4. Gestión de la información</w:t>
            </w:r>
          </w:p>
          <w:p w14:paraId="03DEE645" w14:textId="77777777" w:rsidR="00B51CD2" w:rsidRDefault="00B51CD2">
            <w:pPr>
              <w:jc w:val="both"/>
              <w:rPr>
                <w:sz w:val="20"/>
                <w:lang w:val="es-ES"/>
              </w:rPr>
            </w:pPr>
          </w:p>
          <w:p w14:paraId="193486A3"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07B7152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15B2EDDB"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C5BB3FE"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3514CB0D"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79BE78E7"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B312530"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476C723C"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64E01E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04F625D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2159A37"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41CA2146"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026B467C"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687BC488" w14:textId="77777777" w:rsidR="00B51CD2" w:rsidRDefault="00B51CD2">
            <w:pPr>
              <w:shd w:val="clear" w:color="auto" w:fill="FFFFFF"/>
              <w:rPr>
                <w:rFonts w:ascii="Arial" w:eastAsia="Times New Roman" w:hAnsi="Arial" w:cs="Arial"/>
                <w:sz w:val="18"/>
              </w:rPr>
            </w:pPr>
            <w:r>
              <w:rPr>
                <w:rFonts w:ascii="Arial" w:eastAsia="Times New Roman" w:hAnsi="Arial" w:cs="Arial"/>
                <w:sz w:val="18"/>
              </w:rPr>
              <w:t xml:space="preserve">,    actuales    </w:t>
            </w:r>
          </w:p>
          <w:p w14:paraId="6F2F8C2B" w14:textId="77777777" w:rsidR="00B51CD2"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2BD38A82"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D756A6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4C7FCEB4"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E29AEC6" w14:textId="77777777" w:rsidR="00B51CD2" w:rsidRDefault="00B51C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0022C48A" w14:textId="77777777" w:rsidR="00B51CD2" w:rsidRDefault="00B51CD2">
            <w:pPr>
              <w:shd w:val="clear" w:color="auto" w:fill="FFFFFF"/>
              <w:rPr>
                <w:rFonts w:ascii="Arial" w:eastAsia="Times New Roman" w:hAnsi="Arial" w:cs="Arial"/>
                <w:sz w:val="20"/>
              </w:rPr>
            </w:pPr>
            <w:r>
              <w:rPr>
                <w:rFonts w:ascii="Arial" w:eastAsia="Times New Roman" w:hAnsi="Arial" w:cs="Arial"/>
                <w:sz w:val="20"/>
              </w:rPr>
              <w:t xml:space="preserve">actuales    </w:t>
            </w:r>
          </w:p>
          <w:p w14:paraId="50DA971B" w14:textId="77777777" w:rsidR="00B51CD2"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7ACC848E"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30632F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6FDD556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1921B140"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C99A883"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0201"/>
    <w:rsid w:val="00003674"/>
    <w:rsid w:val="000D00B2"/>
    <w:rsid w:val="000D20EE"/>
    <w:rsid w:val="00186DC2"/>
    <w:rsid w:val="001B4E2A"/>
    <w:rsid w:val="001C4BD2"/>
    <w:rsid w:val="00304D3E"/>
    <w:rsid w:val="0052536C"/>
    <w:rsid w:val="00607A56"/>
    <w:rsid w:val="00646CD9"/>
    <w:rsid w:val="00866F77"/>
    <w:rsid w:val="0095567B"/>
    <w:rsid w:val="009C78D7"/>
    <w:rsid w:val="009D74B3"/>
    <w:rsid w:val="009F2772"/>
    <w:rsid w:val="00A316BB"/>
    <w:rsid w:val="00B51CD2"/>
    <w:rsid w:val="00CE3FC4"/>
    <w:rsid w:val="00D0064A"/>
    <w:rsid w:val="00F06A75"/>
    <w:rsid w:val="00FA6091"/>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styleId="Mencinsinresolver">
    <w:name w:val="Unresolved Mention"/>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bit.ly/2TuCqAZ" TargetMode="External"/><Relationship Id="rId26" Type="http://schemas.openxmlformats.org/officeDocument/2006/relationships/hyperlink" Target="https://doi.org/10.46498/reduipb.v24i3.1409" TargetMode="External"/><Relationship Id="rId3" Type="http://schemas.openxmlformats.org/officeDocument/2006/relationships/settings" Target="settings.xml"/><Relationship Id="rId21" Type="http://schemas.openxmlformats.org/officeDocument/2006/relationships/hyperlink" Target="http://hdl.handle.net/20.500.12209/9377"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bit.ly/3i4WROZ" TargetMode="External"/><Relationship Id="rId25" Type="http://schemas.openxmlformats.org/officeDocument/2006/relationships/hyperlink" Target="https://doi.org/10.46498/reduipb.v24i3.1409" TargetMode="External"/><Relationship Id="rId2" Type="http://schemas.openxmlformats.org/officeDocument/2006/relationships/styles" Target="styles.xml"/><Relationship Id="rId16" Type="http://schemas.openxmlformats.org/officeDocument/2006/relationships/hyperlink" Target="https://bit.ly/2RXes0L" TargetMode="External"/><Relationship Id="rId20" Type="http://schemas.openxmlformats.org/officeDocument/2006/relationships/hyperlink" Target="https://bit.ly/3iDMjX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file:///C:\Users\yamil\Downloads\" TargetMode="External"/><Relationship Id="rId5" Type="http://schemas.openxmlformats.org/officeDocument/2006/relationships/image" Target="media/image1.png"/><Relationship Id="rId15" Type="http://schemas.openxmlformats.org/officeDocument/2006/relationships/hyperlink" Target="https://bit.ly/3yOdtAA" TargetMode="External"/><Relationship Id="rId23" Type="http://schemas.openxmlformats.org/officeDocument/2006/relationships/hyperlink" Target="https://bit.ly/3vo14QX" TargetMode="External"/><Relationship Id="rId28" Type="http://schemas.openxmlformats.org/officeDocument/2006/relationships/hyperlink" Target="https://bit.ly/2U1isOw" TargetMode="External"/><Relationship Id="rId10" Type="http://schemas.openxmlformats.org/officeDocument/2006/relationships/chart" Target="charts/chart5.xml"/><Relationship Id="rId19" Type="http://schemas.openxmlformats.org/officeDocument/2006/relationships/hyperlink" Target="https://bit.ly/3i3zUM6"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s://bit.ly/3c0HJ1t" TargetMode="External"/><Relationship Id="rId22" Type="http://schemas.openxmlformats.org/officeDocument/2006/relationships/hyperlink" Target="https://bit.ly/3vClqXH" TargetMode="External"/><Relationship Id="rId27" Type="http://schemas.openxmlformats.org/officeDocument/2006/relationships/hyperlink" Target="https://bit.ly/3gwezZv"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Aspectos que no se toman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78-41D5-8396-0AB386AF91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78-41D5-8396-0AB386AF91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78-41D5-8396-0AB386AF91E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178-41D5-8396-0AB386AF91ED}"/>
              </c:ext>
            </c:extLst>
          </c:dPt>
          <c:dLbls>
            <c:dLbl>
              <c:idx val="0"/>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78-41D5-8396-0AB386AF91ED}"/>
                </c:ext>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178-41D5-8396-0AB386AF91ED}"/>
                </c:ext>
              </c:extLst>
            </c:dLbl>
            <c:dLbl>
              <c:idx val="2"/>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178-41D5-8396-0AB386AF91ED}"/>
                </c:ext>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178-41D5-8396-0AB386AF91ED}"/>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c:ext xmlns:c16="http://schemas.microsoft.com/office/drawing/2014/chart" uri="{C3380CC4-5D6E-409C-BE32-E72D297353CC}">
              <c16:uniqueId val="{00000008-1178-41D5-8396-0AB386AF91ED}"/>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Juego de arte</c:v>
                </c:pt>
              </c:strCache>
            </c:strRef>
          </c:tx>
          <c:spPr>
            <a:solidFill>
              <a:schemeClr val="accent1"/>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952-402F-9F8B-97ADC53CC91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c:ext xmlns:c16="http://schemas.microsoft.com/office/drawing/2014/chart" uri="{C3380CC4-5D6E-409C-BE32-E72D297353CC}">
              <c16:uniqueId val="{00000000-A877-4446-AF6D-21DDA561880F}"/>
            </c:ext>
          </c:extLst>
        </c:ser>
        <c:ser>
          <c:idx val="1"/>
          <c:order val="1"/>
          <c:tx>
            <c:strRef>
              <c:f>Hoja1!$C$1</c:f>
              <c:strCache>
                <c:ptCount val="1"/>
                <c:pt idx="0">
                  <c:v>Herramientas digitales</c:v>
                </c:pt>
              </c:strCache>
            </c:strRef>
          </c:tx>
          <c:spPr>
            <a:solidFill>
              <a:schemeClr val="accent2"/>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952-402F-9F8B-97ADC53CC91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1-A877-4446-AF6D-21DDA561880F}"/>
            </c:ext>
          </c:extLst>
        </c:ser>
        <c:ser>
          <c:idx val="2"/>
          <c:order val="2"/>
          <c:tx>
            <c:strRef>
              <c:f>Hoja1!$D$1</c:f>
              <c:strCache>
                <c:ptCount val="1"/>
                <c:pt idx="0">
                  <c:v>Juegos tradicionales con contacto</c:v>
                </c:pt>
              </c:strCache>
            </c:strRef>
          </c:tx>
          <c:spPr>
            <a:solidFill>
              <a:schemeClr val="accent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952-402F-9F8B-97ADC53CC91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c:ext xmlns:c16="http://schemas.microsoft.com/office/drawing/2014/chart" uri="{C3380CC4-5D6E-409C-BE32-E72D297353CC}">
              <c16:uniqueId val="{00000002-A877-4446-AF6D-21DDA561880F}"/>
            </c:ext>
          </c:extLst>
        </c:ser>
        <c:dLbls>
          <c:dLblPos val="outEnd"/>
          <c:showLegendKey val="0"/>
          <c:showVal val="1"/>
          <c:showCatName val="0"/>
          <c:showSerName val="0"/>
          <c:showPercent val="0"/>
          <c:showBubbleSize val="0"/>
        </c:dLbls>
        <c:gapWidth val="219"/>
        <c:overlap val="-27"/>
        <c:axId val="493670608"/>
        <c:axId val="169163040"/>
      </c:barChart>
      <c:catAx>
        <c:axId val="49367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163040"/>
        <c:crosses val="autoZero"/>
        <c:auto val="1"/>
        <c:lblAlgn val="ctr"/>
        <c:lblOffset val="100"/>
        <c:noMultiLvlLbl val="0"/>
      </c:catAx>
      <c:valAx>
        <c:axId val="1691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9367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0">
                <a:solidFill>
                  <a:schemeClr val="tx1"/>
                </a:solidFill>
                <a:latin typeface="Arial" panose="020B0604020202020204" pitchFamily="34" charset="0"/>
                <a:cs typeface="Arial" panose="020B0604020202020204" pitchFamily="34" charset="0"/>
              </a:rPr>
              <a:t>Capacidades que favorece el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Capacidades que favorece el juego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AD-4840-91C9-5A0E7CA4D8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AD-4840-91C9-5A0E7CA4D8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9AD-4840-91C9-5A0E7CA4D8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9AD-4840-91C9-5A0E7CA4D8D0}"/>
              </c:ext>
            </c:extLst>
          </c:dPt>
          <c:dLbls>
            <c:dLbl>
              <c:idx val="0"/>
              <c:tx>
                <c:rich>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manualLayout>
                      <c:w val="0.10583254938852305"/>
                      <c:h val="7.2245635159542451E-2"/>
                    </c:manualLayout>
                  </c15:layout>
                  <c15:showDataLabelsRange val="0"/>
                </c:ext>
                <c:ext xmlns:c16="http://schemas.microsoft.com/office/drawing/2014/chart" uri="{C3380CC4-5D6E-409C-BE32-E72D297353CC}">
                  <c16:uniqueId val="{00000001-F9AD-4840-91C9-5A0E7CA4D8D0}"/>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9AD-4840-91C9-5A0E7CA4D8D0}"/>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9AD-4840-91C9-5A0E7CA4D8D0}"/>
                </c:ext>
              </c:extLst>
            </c:dLbl>
            <c:dLbl>
              <c:idx val="3"/>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a:pPr>
                        <a:defRPr sz="1050" b="1">
                          <a:solidFill>
                            <a:schemeClr val="tx1"/>
                          </a:solidFill>
                          <a:latin typeface="Arial" panose="020B0604020202020204" pitchFamily="34" charset="0"/>
                          <a:cs typeface="Arial" panose="020B0604020202020204" pitchFamily="34" charset="0"/>
                        </a:defRPr>
                      </a:pPr>
                      <a:t>[VALOR]</a:t>
                    </a:fld>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9AD-4840-91C9-5A0E7CA4D8D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8-F9AD-4840-91C9-5A0E7CA4D8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5C-43F3-801A-64185E8B4B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5C-43F3-801A-64185E8B4B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5C-43F3-801A-64185E8B4B5D}"/>
              </c:ext>
            </c:extLst>
          </c:dPt>
          <c:dLbls>
            <c:dLbl>
              <c:idx val="0"/>
              <c:tx>
                <c:rich>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manualLayout>
                      <c:w val="9.1815026312842912E-2"/>
                      <c:h val="6.1138708444784105E-2"/>
                    </c:manualLayout>
                  </c15:layout>
                  <c15:showDataLabelsRange val="0"/>
                </c:ext>
                <c:ext xmlns:c16="http://schemas.microsoft.com/office/drawing/2014/chart" uri="{C3380CC4-5D6E-409C-BE32-E72D297353CC}">
                  <c16:uniqueId val="{00000001-C75C-43F3-801A-64185E8B4B5D}"/>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75C-43F3-801A-64185E8B4B5D}"/>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75C-43F3-801A-64185E8B4B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c:ext xmlns:c16="http://schemas.microsoft.com/office/drawing/2014/chart" uri="{C3380CC4-5D6E-409C-BE32-E72D297353CC}">
              <c16:uniqueId val="{00000006-C75C-43F3-801A-64185E8B4B5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1"/>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8A-4B0B-B37B-0175933040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c:ext xmlns:c16="http://schemas.microsoft.com/office/drawing/2014/chart" uri="{C3380CC4-5D6E-409C-BE32-E72D297353CC}">
              <c16:uniqueId val="{00000000-0A8C-492D-97F0-0EDDC6410E32}"/>
            </c:ext>
          </c:extLst>
        </c:ser>
        <c:ser>
          <c:idx val="1"/>
          <c:order val="1"/>
          <c:tx>
            <c:strRef>
              <c:f>Hoja1!$C$1</c:f>
              <c:strCache>
                <c:ptCount val="1"/>
                <c:pt idx="0">
                  <c:v>Expresión libre y espontáneo</c:v>
                </c:pt>
              </c:strCache>
            </c:strRef>
          </c:tx>
          <c:spPr>
            <a:solidFill>
              <a:schemeClr val="accent2"/>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8A-4B0B-B37B-0175933040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1-0A8C-492D-97F0-0EDDC6410E32}"/>
            </c:ext>
          </c:extLst>
        </c:ser>
        <c:dLbls>
          <c:dLblPos val="outEnd"/>
          <c:showLegendKey val="0"/>
          <c:showVal val="1"/>
          <c:showCatName val="0"/>
          <c:showSerName val="0"/>
          <c:showPercent val="0"/>
          <c:showBubbleSize val="0"/>
        </c:dLbls>
        <c:gapWidth val="219"/>
        <c:overlap val="-27"/>
        <c:axId val="493670608"/>
        <c:axId val="169163040"/>
      </c:barChart>
      <c:catAx>
        <c:axId val="49367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163040"/>
        <c:crosses val="autoZero"/>
        <c:auto val="1"/>
        <c:lblAlgn val="ctr"/>
        <c:lblOffset val="100"/>
        <c:noMultiLvlLbl val="0"/>
      </c:catAx>
      <c:valAx>
        <c:axId val="1691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9367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Competencias adquiridas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8B-4DBB-B7A3-3C9DDE6D5A6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8B-4DBB-B7A3-3C9DDE6D5A6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18B-4DBB-B7A3-3C9DDE6D5A6C}"/>
              </c:ext>
            </c:extLst>
          </c:dPt>
          <c:dLbls>
            <c:dLbl>
              <c:idx val="0"/>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8B-4DBB-B7A3-3C9DDE6D5A6C}"/>
                </c:ext>
              </c:extLst>
            </c:dLbl>
            <c:dLbl>
              <c:idx val="1"/>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18B-4DBB-B7A3-3C9DDE6D5A6C}"/>
                </c:ext>
              </c:extLst>
            </c:dLbl>
            <c:dLbl>
              <c:idx val="2"/>
              <c:tx>
                <c:rich>
                  <a:bodyPr/>
                  <a:lstStyle/>
                  <a:p>
                    <a:r>
                      <a:rPr lang="en-US"/>
                      <a:t>12.5%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18B-4DBB-B7A3-3C9DDE6D5A6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c:ext xmlns:c16="http://schemas.microsoft.com/office/drawing/2014/chart" uri="{C3380CC4-5D6E-409C-BE32-E72D297353CC}">
              <c16:uniqueId val="{00000006-118B-4DBB-B7A3-3C9DDE6D5A6C}"/>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41-4FB2-AF6E-4BD270FAFF6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41-4FB2-AF6E-4BD270FAFF6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41-4FB2-AF6E-4BD270FAFF62}"/>
              </c:ext>
            </c:extLst>
          </c:dPt>
          <c:dLbls>
            <c:dLbl>
              <c:idx val="0"/>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C41-4FB2-AF6E-4BD270FAFF62}"/>
                </c:ext>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c:ext xmlns:c15="http://schemas.microsoft.com/office/drawing/2012/chart" uri="{CE6537A1-D6FC-4f65-9D91-7224C49458BB}">
                  <c15:layout>
                    <c:manualLayout>
                      <c:w val="0.10450385552699609"/>
                      <c:h val="0.10945373916549082"/>
                    </c:manualLayout>
                  </c15:layout>
                  <c15:dlblFieldTable/>
                  <c15:showDataLabelsRange val="0"/>
                </c:ext>
                <c:ext xmlns:c16="http://schemas.microsoft.com/office/drawing/2014/chart" uri="{C3380CC4-5D6E-409C-BE32-E72D297353CC}">
                  <c16:uniqueId val="{00000003-2C41-4FB2-AF6E-4BD270FAFF62}"/>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C41-4FB2-AF6E-4BD270FAFF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c:ext xmlns:c16="http://schemas.microsoft.com/office/drawing/2014/chart" uri="{C3380CC4-5D6E-409C-BE32-E72D297353CC}">
              <c16:uniqueId val="{00000006-2C41-4FB2-AF6E-4BD270FAFF62}"/>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1"/>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2"/>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3"/>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15:layout>
                    <c:manualLayout>
                      <c:w val="0.10488014903593304"/>
                      <c:h val="3.9015646474973083E-2"/>
                    </c:manualLayout>
                  </c15:layout>
                  <c15:showDataLabelsRange val="0"/>
                </c:ext>
                <c:ext xmlns:c16="http://schemas.microsoft.com/office/drawing/2014/chart" uri="{C3380CC4-5D6E-409C-BE32-E72D297353CC}">
                  <c16:uniqueId val="{00000000-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493670608"/>
        <c:axId val="169163040"/>
      </c:barChart>
      <c:catAx>
        <c:axId val="49367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163040"/>
        <c:crosses val="autoZero"/>
        <c:auto val="1"/>
        <c:lblAlgn val="ctr"/>
        <c:lblOffset val="100"/>
        <c:noMultiLvlLbl val="0"/>
      </c:catAx>
      <c:valAx>
        <c:axId val="1691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9367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C7D4-0B38-4FEB-ABBA-DB8DD8AE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4556</Words>
  <Characters>25063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YAMILE MARGARITA MERCADO ESQUIVEL</cp:lastModifiedBy>
  <cp:revision>2</cp:revision>
  <dcterms:created xsi:type="dcterms:W3CDTF">2021-06-15T06:11:00Z</dcterms:created>
  <dcterms:modified xsi:type="dcterms:W3CDTF">2021-06-15T06:11:00Z</dcterms:modified>
</cp:coreProperties>
</file>