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9B" w:rsidRDefault="0030542D" w:rsidP="0030542D">
      <w:pPr>
        <w:jc w:val="center"/>
        <w:rPr>
          <w:rFonts w:ascii="Times New Roman" w:hAnsi="Times New Roman" w:cs="Times New Roman"/>
          <w:sz w:val="44"/>
        </w:rPr>
      </w:pPr>
      <w:r>
        <w:rPr>
          <w:rFonts w:ascii="Times New Roman" w:hAnsi="Times New Roman" w:cs="Times New Roman"/>
          <w:sz w:val="44"/>
        </w:rPr>
        <w:t>Escuela Normal de Educación Preescolar</w:t>
      </w:r>
    </w:p>
    <w:p w:rsidR="0030542D" w:rsidRDefault="0030542D" w:rsidP="0030542D">
      <w:pPr>
        <w:jc w:val="center"/>
        <w:rPr>
          <w:rFonts w:ascii="Times New Roman" w:hAnsi="Times New Roman" w:cs="Times New Roman"/>
          <w:sz w:val="44"/>
        </w:rPr>
      </w:pPr>
      <w:r>
        <w:rPr>
          <w:rFonts w:ascii="Times New Roman" w:hAnsi="Times New Roman" w:cs="Times New Roman"/>
          <w:noProof/>
          <w:sz w:val="44"/>
          <w:lang w:eastAsia="es-MX"/>
        </w:rPr>
        <w:drawing>
          <wp:inline distT="0" distB="0" distL="0" distR="0">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30542D" w:rsidRDefault="0030542D" w:rsidP="0030542D">
      <w:pPr>
        <w:jc w:val="center"/>
        <w:rPr>
          <w:rFonts w:ascii="Times New Roman" w:hAnsi="Times New Roman" w:cs="Times New Roman"/>
          <w:sz w:val="44"/>
        </w:rPr>
      </w:pPr>
      <w:r>
        <w:rPr>
          <w:rFonts w:ascii="Times New Roman" w:hAnsi="Times New Roman" w:cs="Times New Roman"/>
          <w:sz w:val="44"/>
        </w:rPr>
        <w:t>Licenciatura en preescolar</w:t>
      </w:r>
    </w:p>
    <w:p w:rsidR="0030542D" w:rsidRDefault="0030542D" w:rsidP="0030542D">
      <w:pPr>
        <w:jc w:val="center"/>
        <w:rPr>
          <w:rFonts w:ascii="Times New Roman" w:hAnsi="Times New Roman" w:cs="Times New Roman"/>
          <w:sz w:val="44"/>
        </w:rPr>
      </w:pPr>
    </w:p>
    <w:p w:rsidR="0030542D" w:rsidRDefault="0030542D" w:rsidP="0030542D">
      <w:pPr>
        <w:jc w:val="center"/>
        <w:rPr>
          <w:rFonts w:ascii="Times New Roman" w:hAnsi="Times New Roman" w:cs="Times New Roman"/>
          <w:sz w:val="44"/>
        </w:rPr>
      </w:pPr>
      <w:r>
        <w:rPr>
          <w:rFonts w:ascii="Times New Roman" w:hAnsi="Times New Roman" w:cs="Times New Roman"/>
          <w:sz w:val="44"/>
        </w:rPr>
        <w:t xml:space="preserve">Optativa </w:t>
      </w:r>
    </w:p>
    <w:p w:rsidR="0030542D" w:rsidRDefault="0030542D" w:rsidP="0030542D">
      <w:pPr>
        <w:pStyle w:val="Prrafodelista"/>
        <w:numPr>
          <w:ilvl w:val="0"/>
          <w:numId w:val="1"/>
        </w:numPr>
        <w:spacing w:after="0" w:line="240" w:lineRule="auto"/>
        <w:rPr>
          <w:rFonts w:ascii="Times New Roman" w:eastAsia="Times New Roman" w:hAnsi="Times New Roman" w:cs="Times New Roman"/>
          <w:sz w:val="24"/>
          <w:szCs w:val="24"/>
          <w:lang w:eastAsia="es-MX"/>
        </w:rPr>
      </w:pPr>
      <w:r w:rsidRPr="0030542D">
        <w:rPr>
          <w:rFonts w:ascii="Times New Roman" w:eastAsia="Times New Roman" w:hAnsi="Times New Roman" w:cs="Times New Roman"/>
          <w:sz w:val="24"/>
          <w:szCs w:val="24"/>
          <w:lang w:eastAsia="es-MX"/>
        </w:rPr>
        <w:t>LA POSTURA LIBERAL DE LA EDUCACIÓN Y SUS RAÍCES EN ROUSSEAU, LOCKE Y KANT</w:t>
      </w:r>
    </w:p>
    <w:p w:rsidR="0030542D" w:rsidRPr="0030542D" w:rsidRDefault="0030542D" w:rsidP="0030542D">
      <w:pPr>
        <w:pStyle w:val="Prrafodelista"/>
        <w:numPr>
          <w:ilvl w:val="0"/>
          <w:numId w:val="1"/>
        </w:numPr>
        <w:spacing w:after="0" w:line="240" w:lineRule="auto"/>
        <w:rPr>
          <w:rFonts w:ascii="Times New Roman" w:eastAsia="Times New Roman" w:hAnsi="Times New Roman" w:cs="Times New Roman"/>
          <w:sz w:val="24"/>
          <w:szCs w:val="24"/>
          <w:lang w:eastAsia="es-MX"/>
        </w:rPr>
      </w:pPr>
      <w:r w:rsidRPr="0030542D">
        <w:rPr>
          <w:rFonts w:ascii="Times New Roman" w:hAnsi="Times New Roman" w:cs="Times New Roman"/>
          <w:color w:val="000000"/>
        </w:rPr>
        <w:t>LAS RAÍCES DEL COMUNITARISMO EN PLATÓN Y MARX.</w:t>
      </w:r>
    </w:p>
    <w:p w:rsidR="0030542D" w:rsidRDefault="0030542D" w:rsidP="0030542D">
      <w:pPr>
        <w:pStyle w:val="Prrafodelista"/>
        <w:spacing w:after="0" w:line="240" w:lineRule="auto"/>
        <w:rPr>
          <w:rFonts w:ascii="Times New Roman" w:eastAsia="Times New Roman" w:hAnsi="Times New Roman" w:cs="Times New Roman"/>
          <w:sz w:val="24"/>
          <w:szCs w:val="24"/>
          <w:lang w:eastAsia="es-MX"/>
        </w:rPr>
      </w:pPr>
    </w:p>
    <w:p w:rsidR="00741E4F" w:rsidRPr="0030542D" w:rsidRDefault="00741E4F" w:rsidP="0030542D">
      <w:pPr>
        <w:pStyle w:val="Prrafodelista"/>
        <w:spacing w:after="0" w:line="240" w:lineRule="auto"/>
        <w:rPr>
          <w:rFonts w:ascii="Times New Roman" w:eastAsia="Times New Roman" w:hAnsi="Times New Roman" w:cs="Times New Roman"/>
          <w:sz w:val="24"/>
          <w:szCs w:val="24"/>
          <w:lang w:eastAsia="es-MX"/>
        </w:rPr>
      </w:pPr>
      <w:bookmarkStart w:id="0" w:name="_GoBack"/>
      <w:bookmarkEnd w:id="0"/>
    </w:p>
    <w:p w:rsidR="0030542D" w:rsidRDefault="0030542D" w:rsidP="0030542D">
      <w:pPr>
        <w:rPr>
          <w:rFonts w:ascii="Times New Roman" w:hAnsi="Times New Roman" w:cs="Times New Roman"/>
          <w:sz w:val="44"/>
        </w:rPr>
      </w:pPr>
      <w:r>
        <w:rPr>
          <w:rFonts w:ascii="Times New Roman" w:hAnsi="Times New Roman" w:cs="Times New Roman"/>
          <w:sz w:val="44"/>
        </w:rPr>
        <w:t>Docente: Joel Rodríguez Pinal</w:t>
      </w:r>
    </w:p>
    <w:p w:rsidR="0030542D" w:rsidRDefault="0030542D" w:rsidP="0030542D">
      <w:pPr>
        <w:rPr>
          <w:rFonts w:ascii="Times New Roman" w:hAnsi="Times New Roman" w:cs="Times New Roman"/>
          <w:sz w:val="44"/>
        </w:rPr>
      </w:pPr>
      <w:r>
        <w:rPr>
          <w:rFonts w:ascii="Times New Roman" w:hAnsi="Times New Roman" w:cs="Times New Roman"/>
          <w:sz w:val="44"/>
        </w:rPr>
        <w:t xml:space="preserve">Alumna: Lorena Patricia Álvarez Sánchez </w:t>
      </w:r>
    </w:p>
    <w:p w:rsidR="0030542D" w:rsidRDefault="0030542D" w:rsidP="0030542D">
      <w:pPr>
        <w:jc w:val="right"/>
        <w:rPr>
          <w:rFonts w:ascii="Times New Roman" w:hAnsi="Times New Roman" w:cs="Times New Roman"/>
          <w:sz w:val="44"/>
        </w:rPr>
      </w:pPr>
      <w:r>
        <w:rPr>
          <w:rFonts w:ascii="Times New Roman" w:hAnsi="Times New Roman" w:cs="Times New Roman"/>
          <w:sz w:val="44"/>
        </w:rPr>
        <w:t>Cuarto semestre sección D</w:t>
      </w:r>
    </w:p>
    <w:p w:rsidR="0030542D" w:rsidRDefault="0030542D" w:rsidP="0030542D">
      <w:pPr>
        <w:jc w:val="right"/>
        <w:rPr>
          <w:rFonts w:ascii="Times New Roman" w:hAnsi="Times New Roman" w:cs="Times New Roman"/>
          <w:sz w:val="44"/>
        </w:rPr>
      </w:pPr>
    </w:p>
    <w:p w:rsidR="0030542D" w:rsidRDefault="0030542D" w:rsidP="0030542D">
      <w:pPr>
        <w:jc w:val="right"/>
        <w:rPr>
          <w:rFonts w:ascii="Times New Roman" w:hAnsi="Times New Roman" w:cs="Times New Roman"/>
          <w:sz w:val="44"/>
        </w:rPr>
      </w:pPr>
    </w:p>
    <w:p w:rsidR="0030542D" w:rsidRDefault="0030542D" w:rsidP="0030542D">
      <w:pPr>
        <w:jc w:val="right"/>
        <w:rPr>
          <w:rFonts w:ascii="Times New Roman" w:hAnsi="Times New Roman" w:cs="Times New Roman"/>
          <w:sz w:val="44"/>
        </w:rPr>
      </w:pPr>
    </w:p>
    <w:p w:rsidR="0030542D" w:rsidRDefault="0030542D" w:rsidP="0030542D">
      <w:pPr>
        <w:jc w:val="right"/>
        <w:rPr>
          <w:rFonts w:ascii="Times New Roman" w:hAnsi="Times New Roman" w:cs="Times New Roman"/>
          <w:sz w:val="44"/>
        </w:rPr>
      </w:pPr>
    </w:p>
    <w:p w:rsidR="0030542D" w:rsidRDefault="0030542D" w:rsidP="0030542D">
      <w:pPr>
        <w:jc w:val="right"/>
        <w:rPr>
          <w:rFonts w:ascii="Times New Roman" w:hAnsi="Times New Roman" w:cs="Times New Roman"/>
          <w:sz w:val="44"/>
        </w:rPr>
      </w:pPr>
    </w:p>
    <w:p w:rsidR="0030542D" w:rsidRDefault="0030542D" w:rsidP="0030542D">
      <w:pPr>
        <w:jc w:val="right"/>
        <w:rPr>
          <w:rFonts w:ascii="Times New Roman" w:hAnsi="Times New Roman" w:cs="Times New Roman"/>
          <w:sz w:val="44"/>
        </w:rPr>
      </w:pPr>
    </w:p>
    <w:p w:rsidR="0030542D" w:rsidRDefault="0030542D" w:rsidP="0030542D">
      <w:pPr>
        <w:rPr>
          <w:rFonts w:ascii="Verdana" w:hAnsi="Verdana"/>
          <w:color w:val="000000"/>
        </w:rPr>
      </w:pPr>
    </w:p>
    <w:p w:rsidR="0030542D" w:rsidRPr="00741E4F" w:rsidRDefault="0030542D" w:rsidP="0030542D">
      <w:pPr>
        <w:spacing w:after="0" w:line="240" w:lineRule="auto"/>
        <w:rPr>
          <w:rFonts w:ascii="Arial" w:eastAsia="Times New Roman" w:hAnsi="Arial" w:cs="Arial"/>
          <w:sz w:val="24"/>
          <w:szCs w:val="24"/>
          <w:lang w:eastAsia="es-MX"/>
        </w:rPr>
      </w:pPr>
      <w:r w:rsidRPr="0030542D">
        <w:rPr>
          <w:rFonts w:ascii="Arial" w:eastAsia="Times New Roman" w:hAnsi="Arial" w:cs="Arial"/>
          <w:sz w:val="24"/>
          <w:szCs w:val="24"/>
          <w:lang w:eastAsia="es-MX"/>
        </w:rPr>
        <w:t>LA POSTURA LIBERAL DE LA EDUCACIÓN Y SUS RAÍCES EN ROUSSEAU, LOCKE Y KANT</w:t>
      </w:r>
    </w:p>
    <w:p w:rsidR="0030542D" w:rsidRPr="00741E4F" w:rsidRDefault="00741E4F" w:rsidP="0030542D">
      <w:pPr>
        <w:spacing w:after="0" w:line="240" w:lineRule="auto"/>
        <w:rPr>
          <w:rFonts w:ascii="Arial" w:hAnsi="Arial" w:cs="Arial"/>
          <w:color w:val="212529"/>
          <w:sz w:val="24"/>
          <w:szCs w:val="24"/>
          <w:shd w:val="clear" w:color="auto" w:fill="FFFFFF"/>
        </w:rPr>
      </w:pPr>
      <w:r w:rsidRPr="00741E4F">
        <w:rPr>
          <w:rFonts w:ascii="Arial" w:hAnsi="Arial" w:cs="Arial"/>
          <w:color w:val="212529"/>
          <w:sz w:val="24"/>
          <w:szCs w:val="24"/>
          <w:shd w:val="clear" w:color="auto" w:fill="FFFFFF"/>
        </w:rPr>
        <w:t xml:space="preserve">La postura liberal de la educación y sus raíces en Rousseau, Locke, Kant Jean-Jacques Rousseau A Jean-Jacques Rousseau se le considera como el representante típico del tratamiento individual en la educación. Su alumno se educa solo con un preceptor, sus fines educativos no son individuales, sino también sociales, diferentes a los de la educación dada en su tiempo, en contra de la cual se manifestaba. La vuelta a lo natural fuera de convencionalismos sociales, es la clave de la idea de la educación de Jean-Jacques Rousseau. La naturaleza es lo primitivo y valioso, lo esencial de la Especie Humana. Jean Jaques Rousseau era más bien un filósofo político, no un pedagogo; pero, a través de su novela Emilio, o De la educación promueve pensamientos filosóficos sobre la educación, siendo este uno de sus principales aportes en el campo de la pedagogía. La razón de ser de la pedagogía, que se funda en primer lugar en las leyes psicológicas, es instaurar en la infancia el propósito de la libertad, mediante la actividad, aprender por la propia experiencia y no tanto por lo que le enseñen los demás. Una de </w:t>
      </w:r>
      <w:proofErr w:type="gramStart"/>
      <w:r w:rsidRPr="00741E4F">
        <w:rPr>
          <w:rFonts w:ascii="Arial" w:hAnsi="Arial" w:cs="Arial"/>
          <w:color w:val="212529"/>
          <w:sz w:val="24"/>
          <w:szCs w:val="24"/>
          <w:shd w:val="clear" w:color="auto" w:fill="FFFFFF"/>
        </w:rPr>
        <w:t>la importantes claves</w:t>
      </w:r>
      <w:proofErr w:type="gramEnd"/>
      <w:r w:rsidRPr="00741E4F">
        <w:rPr>
          <w:rFonts w:ascii="Arial" w:hAnsi="Arial" w:cs="Arial"/>
          <w:color w:val="212529"/>
          <w:sz w:val="24"/>
          <w:szCs w:val="24"/>
          <w:shd w:val="clear" w:color="auto" w:fill="FFFFFF"/>
        </w:rPr>
        <w:t xml:space="preserve"> de Rousseau es diferenciar a niños y adultos en cuanto a su aprendizaje. Hasta su época se educaba a los niños como si fueran adultos en pequeño. Para Rousseau la infancia tiene maneras de ver, de pensar, de sentir que le </w:t>
      </w:r>
      <w:proofErr w:type="gramStart"/>
      <w:r w:rsidRPr="00741E4F">
        <w:rPr>
          <w:rFonts w:ascii="Arial" w:hAnsi="Arial" w:cs="Arial"/>
          <w:color w:val="212529"/>
          <w:sz w:val="24"/>
          <w:szCs w:val="24"/>
          <w:shd w:val="clear" w:color="auto" w:fill="FFFFFF"/>
        </w:rPr>
        <w:t>son</w:t>
      </w:r>
      <w:proofErr w:type="gramEnd"/>
      <w:r w:rsidRPr="00741E4F">
        <w:rPr>
          <w:rFonts w:ascii="Arial" w:hAnsi="Arial" w:cs="Arial"/>
          <w:color w:val="212529"/>
          <w:sz w:val="24"/>
          <w:szCs w:val="24"/>
          <w:shd w:val="clear" w:color="auto" w:fill="FFFFFF"/>
        </w:rPr>
        <w:t xml:space="preserve"> propias igualmente la adolescencia. </w:t>
      </w:r>
      <w:proofErr w:type="gramStart"/>
      <w:r w:rsidRPr="00741E4F">
        <w:rPr>
          <w:rFonts w:ascii="Arial" w:hAnsi="Arial" w:cs="Arial"/>
          <w:color w:val="212529"/>
          <w:sz w:val="24"/>
          <w:szCs w:val="24"/>
          <w:shd w:val="clear" w:color="auto" w:fill="FFFFFF"/>
        </w:rPr>
        <w:t>los</w:t>
      </w:r>
      <w:proofErr w:type="gramEnd"/>
      <w:r w:rsidRPr="00741E4F">
        <w:rPr>
          <w:rFonts w:ascii="Arial" w:hAnsi="Arial" w:cs="Arial"/>
          <w:color w:val="212529"/>
          <w:sz w:val="24"/>
          <w:szCs w:val="24"/>
          <w:shd w:val="clear" w:color="auto" w:fill="FFFFFF"/>
        </w:rPr>
        <w:t xml:space="preserve"> maestros deben tener en cuenta esas diferencias, conocerlas y respetarlas. En la educación, el niño ha de permanecer en su naturaleza de niño. La educación, debe ser gradual. El educador debe esperar con confianza la marcha natural de la educación e intervenir lo menos posible en el proceso de la formación. La educación del niño debe comenzar desde su nacimiento y debe impedirse que adquiera hábitos de los cuales pudiera llegar a ser esclavo. </w:t>
      </w:r>
      <w:r w:rsidRPr="00741E4F">
        <w:rPr>
          <w:rFonts w:ascii="Arial" w:hAnsi="Arial" w:cs="Arial"/>
          <w:color w:val="212529"/>
          <w:sz w:val="24"/>
          <w:szCs w:val="24"/>
        </w:rPr>
        <w:br/>
      </w:r>
      <w:r w:rsidRPr="00741E4F">
        <w:rPr>
          <w:rFonts w:ascii="Arial" w:hAnsi="Arial" w:cs="Arial"/>
          <w:color w:val="212529"/>
          <w:sz w:val="24"/>
          <w:szCs w:val="24"/>
          <w:shd w:val="clear" w:color="auto" w:fill="FFFFFF"/>
        </w:rPr>
        <w:t xml:space="preserve">El contrato social y el Discurso sobre el origen de la desigualdad entre los hombres. El Contrato Social fue el manual de los doctrinarios de la Revolución francesa. Emilio, o De la educación expone la teoría que la pedagogía debe respetar los buenos instintos naturales del hombre, guiando su libre desarrollo de la manera menos artificial posible. </w:t>
      </w:r>
      <w:r w:rsidRPr="00741E4F">
        <w:rPr>
          <w:rFonts w:ascii="Arial" w:hAnsi="Arial" w:cs="Arial"/>
          <w:color w:val="212529"/>
          <w:sz w:val="24"/>
          <w:szCs w:val="24"/>
        </w:rPr>
        <w:br/>
      </w:r>
      <w:r w:rsidRPr="00741E4F">
        <w:rPr>
          <w:rFonts w:ascii="Arial" w:hAnsi="Arial" w:cs="Arial"/>
          <w:color w:val="212529"/>
          <w:sz w:val="24"/>
          <w:szCs w:val="24"/>
        </w:rPr>
        <w:br/>
      </w:r>
      <w:r w:rsidRPr="00741E4F">
        <w:rPr>
          <w:rFonts w:ascii="Arial" w:hAnsi="Arial" w:cs="Arial"/>
          <w:color w:val="212529"/>
          <w:sz w:val="24"/>
          <w:szCs w:val="24"/>
          <w:shd w:val="clear" w:color="auto" w:fill="FFFFFF"/>
        </w:rPr>
        <w:t xml:space="preserve">“John Locke, que defendía a la nueva burguesía bajo todas sus formas, los industriales contra las clases obreras y los indigentes, los usureros comerciantes contra los usureros al antiguo estilo, los aristócratas de las finanzas contra los deudores al Estado, y que, en una obra especial había demostrado que la inteligencia burguesa es la humana normal” </w:t>
      </w:r>
    </w:p>
    <w:p w:rsidR="00741E4F" w:rsidRPr="0030542D" w:rsidRDefault="00741E4F" w:rsidP="0030542D">
      <w:pPr>
        <w:spacing w:after="0" w:line="240" w:lineRule="auto"/>
        <w:rPr>
          <w:rFonts w:ascii="Arial" w:eastAsia="Times New Roman" w:hAnsi="Arial" w:cs="Arial"/>
          <w:sz w:val="24"/>
          <w:szCs w:val="24"/>
          <w:lang w:eastAsia="es-MX"/>
        </w:rPr>
      </w:pPr>
    </w:p>
    <w:p w:rsidR="0030542D" w:rsidRPr="00741E4F" w:rsidRDefault="0030542D" w:rsidP="0030542D">
      <w:pPr>
        <w:rPr>
          <w:rFonts w:ascii="Arial" w:hAnsi="Arial" w:cs="Arial"/>
          <w:color w:val="000000"/>
          <w:sz w:val="24"/>
          <w:szCs w:val="24"/>
        </w:rPr>
      </w:pPr>
      <w:r w:rsidRPr="00741E4F">
        <w:rPr>
          <w:rFonts w:ascii="Arial" w:hAnsi="Arial" w:cs="Arial"/>
          <w:color w:val="000000"/>
          <w:sz w:val="24"/>
          <w:szCs w:val="24"/>
        </w:rPr>
        <w:t>LAS RAÍCES DEL COMUNITARISMO EN PLATÓN Y MARX.</w:t>
      </w:r>
    </w:p>
    <w:p w:rsidR="00741E4F" w:rsidRPr="00741E4F" w:rsidRDefault="00741E4F" w:rsidP="00741E4F">
      <w:pPr>
        <w:pStyle w:val="NormalWeb"/>
        <w:shd w:val="clear" w:color="auto" w:fill="FFFFFF"/>
        <w:spacing w:before="0" w:beforeAutospacing="0"/>
        <w:jc w:val="both"/>
        <w:rPr>
          <w:rFonts w:ascii="Arial" w:hAnsi="Arial" w:cs="Arial"/>
          <w:color w:val="000000"/>
        </w:rPr>
      </w:pPr>
      <w:r w:rsidRPr="00741E4F">
        <w:rPr>
          <w:rFonts w:ascii="Arial" w:hAnsi="Arial" w:cs="Arial"/>
          <w:color w:val="000000"/>
        </w:rPr>
        <w:t>Platón expone tres ideas generales para el Estado: la belleza, la justicia y la bondad. Cada parte del alma ha de tener distintas virtudes:</w:t>
      </w:r>
    </w:p>
    <w:p w:rsidR="00741E4F" w:rsidRPr="00741E4F" w:rsidRDefault="00741E4F" w:rsidP="00741E4F">
      <w:pPr>
        <w:pStyle w:val="NormalWeb"/>
        <w:numPr>
          <w:ilvl w:val="0"/>
          <w:numId w:val="2"/>
        </w:numPr>
        <w:shd w:val="clear" w:color="auto" w:fill="FFFFFF"/>
        <w:spacing w:before="0" w:beforeAutospacing="0"/>
        <w:jc w:val="both"/>
        <w:textAlignment w:val="baseline"/>
        <w:rPr>
          <w:rFonts w:ascii="Arial" w:hAnsi="Arial" w:cs="Arial"/>
          <w:color w:val="000000"/>
        </w:rPr>
      </w:pPr>
      <w:r w:rsidRPr="00741E4F">
        <w:rPr>
          <w:rFonts w:ascii="Arial" w:hAnsi="Arial" w:cs="Arial"/>
          <w:color w:val="000000"/>
        </w:rPr>
        <w:t>La parte racional ha de tener prudencia y conocimiento, lo que da lugar a los filósofos gobernantes.</w:t>
      </w:r>
    </w:p>
    <w:p w:rsidR="00741E4F" w:rsidRPr="00741E4F" w:rsidRDefault="00741E4F" w:rsidP="00741E4F">
      <w:pPr>
        <w:pStyle w:val="NormalWeb"/>
        <w:numPr>
          <w:ilvl w:val="0"/>
          <w:numId w:val="3"/>
        </w:numPr>
        <w:shd w:val="clear" w:color="auto" w:fill="FFFFFF"/>
        <w:spacing w:before="0" w:beforeAutospacing="0"/>
        <w:jc w:val="both"/>
        <w:textAlignment w:val="baseline"/>
        <w:rPr>
          <w:rFonts w:ascii="Arial" w:hAnsi="Arial" w:cs="Arial"/>
          <w:color w:val="000000"/>
        </w:rPr>
      </w:pPr>
      <w:r w:rsidRPr="00741E4F">
        <w:rPr>
          <w:rFonts w:ascii="Arial" w:hAnsi="Arial" w:cs="Arial"/>
          <w:color w:val="000000"/>
        </w:rPr>
        <w:lastRenderedPageBreak/>
        <w:t>La parte de la voluntad ha de tener fortaleza, lo que da lugar a los guardianes.</w:t>
      </w:r>
    </w:p>
    <w:p w:rsidR="00741E4F" w:rsidRPr="00741E4F" w:rsidRDefault="00741E4F" w:rsidP="00741E4F">
      <w:pPr>
        <w:pStyle w:val="NormalWeb"/>
        <w:numPr>
          <w:ilvl w:val="0"/>
          <w:numId w:val="4"/>
        </w:numPr>
        <w:shd w:val="clear" w:color="auto" w:fill="FFFFFF"/>
        <w:spacing w:before="0" w:beforeAutospacing="0"/>
        <w:jc w:val="both"/>
        <w:textAlignment w:val="baseline"/>
        <w:rPr>
          <w:rFonts w:ascii="Arial" w:hAnsi="Arial" w:cs="Arial"/>
          <w:color w:val="000000"/>
        </w:rPr>
      </w:pPr>
      <w:r w:rsidRPr="00741E4F">
        <w:rPr>
          <w:rFonts w:ascii="Arial" w:hAnsi="Arial" w:cs="Arial"/>
          <w:color w:val="000000"/>
        </w:rPr>
        <w:t>La parte irracional ha de tener templanza y moderación, lo que da lugar al pueblo.</w:t>
      </w:r>
    </w:p>
    <w:p w:rsidR="00741E4F" w:rsidRPr="00741E4F" w:rsidRDefault="00741E4F" w:rsidP="00741E4F">
      <w:pPr>
        <w:pStyle w:val="NormalWeb"/>
        <w:shd w:val="clear" w:color="auto" w:fill="FFFFFF"/>
        <w:spacing w:before="0" w:beforeAutospacing="0"/>
        <w:jc w:val="both"/>
        <w:rPr>
          <w:rFonts w:ascii="Arial" w:hAnsi="Arial" w:cs="Arial"/>
          <w:color w:val="000000"/>
        </w:rPr>
      </w:pPr>
      <w:r w:rsidRPr="00741E4F">
        <w:rPr>
          <w:rFonts w:ascii="Arial" w:hAnsi="Arial" w:cs="Arial"/>
          <w:color w:val="000000"/>
        </w:rPr>
        <w:t>Este método de conocimiento de las ideas lo aplicará Marx para explicar el método de desarrollo de la historia y del desarrollo de la naturaleza material, con lo que lanzó su teoría del materialismo histórico, que se puede resumir en:</w:t>
      </w:r>
    </w:p>
    <w:p w:rsidR="00741E4F" w:rsidRPr="00741E4F" w:rsidRDefault="00741E4F" w:rsidP="00741E4F">
      <w:pPr>
        <w:pStyle w:val="NormalWeb"/>
        <w:shd w:val="clear" w:color="auto" w:fill="FFFFFF"/>
        <w:spacing w:before="0" w:beforeAutospacing="0"/>
        <w:jc w:val="both"/>
        <w:rPr>
          <w:rFonts w:ascii="Arial" w:hAnsi="Arial" w:cs="Arial"/>
          <w:color w:val="000000"/>
        </w:rPr>
      </w:pPr>
      <w:r w:rsidRPr="00741E4F">
        <w:rPr>
          <w:rFonts w:ascii="Arial" w:hAnsi="Arial" w:cs="Arial"/>
          <w:color w:val="000000"/>
        </w:rPr>
        <w:t xml:space="preserve">La historia es, para Marx, la sucesión de los diferentes modos de producción, el “proceso real de </w:t>
      </w:r>
      <w:proofErr w:type="spellStart"/>
      <w:r w:rsidRPr="00741E4F">
        <w:rPr>
          <w:rFonts w:ascii="Arial" w:hAnsi="Arial" w:cs="Arial"/>
          <w:color w:val="000000"/>
        </w:rPr>
        <w:t>producción”.La</w:t>
      </w:r>
      <w:proofErr w:type="spellEnd"/>
      <w:r w:rsidRPr="00741E4F">
        <w:rPr>
          <w:rFonts w:ascii="Arial" w:hAnsi="Arial" w:cs="Arial"/>
          <w:color w:val="000000"/>
        </w:rPr>
        <w:t xml:space="preserve"> explicación de este proceso se realiza con ayuda de una serie de conceptos o categorías que nos permiten comprender la teoría marxista:</w:t>
      </w:r>
    </w:p>
    <w:p w:rsidR="00741E4F" w:rsidRPr="00741E4F" w:rsidRDefault="00741E4F" w:rsidP="00741E4F">
      <w:pPr>
        <w:pStyle w:val="NormalWeb"/>
        <w:shd w:val="clear" w:color="auto" w:fill="FFFFFF"/>
        <w:spacing w:before="0" w:beforeAutospacing="0"/>
        <w:jc w:val="both"/>
        <w:rPr>
          <w:rFonts w:ascii="Arial" w:hAnsi="Arial" w:cs="Arial"/>
          <w:color w:val="000000"/>
        </w:rPr>
      </w:pPr>
      <w:r w:rsidRPr="00741E4F">
        <w:rPr>
          <w:rFonts w:ascii="Arial" w:hAnsi="Arial" w:cs="Arial"/>
          <w:color w:val="000000"/>
        </w:rPr>
        <w:t>-</w:t>
      </w:r>
      <w:r w:rsidRPr="00741E4F">
        <w:rPr>
          <w:rFonts w:ascii="Arial" w:hAnsi="Arial" w:cs="Arial"/>
          <w:color w:val="000000"/>
          <w:u w:val="single"/>
        </w:rPr>
        <w:t>Fuerzas productivas</w:t>
      </w:r>
      <w:r w:rsidRPr="00741E4F">
        <w:rPr>
          <w:rFonts w:ascii="Arial" w:hAnsi="Arial" w:cs="Arial"/>
          <w:color w:val="000000"/>
        </w:rPr>
        <w:t>: la capacidad de producción o trabajo real de los hombres; los instrumentos técnicos y conocimientos utilizados en la producción.</w:t>
      </w:r>
    </w:p>
    <w:p w:rsidR="00741E4F" w:rsidRPr="00741E4F" w:rsidRDefault="00741E4F" w:rsidP="00741E4F">
      <w:pPr>
        <w:pStyle w:val="NormalWeb"/>
        <w:numPr>
          <w:ilvl w:val="0"/>
          <w:numId w:val="5"/>
        </w:numPr>
        <w:shd w:val="clear" w:color="auto" w:fill="FFFFFF"/>
        <w:spacing w:before="0" w:beforeAutospacing="0"/>
        <w:jc w:val="both"/>
        <w:textAlignment w:val="baseline"/>
        <w:rPr>
          <w:rFonts w:ascii="Arial" w:hAnsi="Arial" w:cs="Arial"/>
          <w:color w:val="000000"/>
        </w:rPr>
      </w:pPr>
      <w:r w:rsidRPr="00741E4F">
        <w:rPr>
          <w:rFonts w:ascii="Arial" w:hAnsi="Arial" w:cs="Arial"/>
          <w:color w:val="000000"/>
          <w:u w:val="single"/>
        </w:rPr>
        <w:t>Relaciones de producción</w:t>
      </w:r>
      <w:r w:rsidRPr="00741E4F">
        <w:rPr>
          <w:rFonts w:ascii="Arial" w:hAnsi="Arial" w:cs="Arial"/>
          <w:color w:val="000000"/>
        </w:rPr>
        <w:t>: en las que se establecen entre los propietarios de las fuerzas productivas y los productores directos, en un proceso de producción determinado.</w:t>
      </w:r>
    </w:p>
    <w:p w:rsidR="00741E4F" w:rsidRPr="00741E4F" w:rsidRDefault="00741E4F" w:rsidP="00741E4F">
      <w:pPr>
        <w:pStyle w:val="NormalWeb"/>
        <w:numPr>
          <w:ilvl w:val="0"/>
          <w:numId w:val="6"/>
        </w:numPr>
        <w:shd w:val="clear" w:color="auto" w:fill="FFFFFF"/>
        <w:spacing w:before="0" w:beforeAutospacing="0"/>
        <w:jc w:val="both"/>
        <w:textAlignment w:val="baseline"/>
        <w:rPr>
          <w:rFonts w:ascii="Arial" w:hAnsi="Arial" w:cs="Arial"/>
          <w:color w:val="000000"/>
        </w:rPr>
      </w:pPr>
      <w:r w:rsidRPr="00741E4F">
        <w:rPr>
          <w:rFonts w:ascii="Arial" w:hAnsi="Arial" w:cs="Arial"/>
          <w:color w:val="000000"/>
          <w:u w:val="single"/>
        </w:rPr>
        <w:t>La infraestructura o base material económica de la sociedad</w:t>
      </w:r>
      <w:r w:rsidRPr="00741E4F">
        <w:rPr>
          <w:rFonts w:ascii="Arial" w:hAnsi="Arial" w:cs="Arial"/>
          <w:color w:val="000000"/>
        </w:rPr>
        <w:t>: está formada por las fuerzas productivas y las relaciones de producción.</w:t>
      </w:r>
    </w:p>
    <w:p w:rsidR="00741E4F" w:rsidRPr="0030542D" w:rsidRDefault="00741E4F" w:rsidP="0030542D">
      <w:pPr>
        <w:rPr>
          <w:rFonts w:ascii="Times New Roman" w:hAnsi="Times New Roman" w:cs="Times New Roman"/>
          <w:sz w:val="44"/>
        </w:rPr>
      </w:pPr>
    </w:p>
    <w:sectPr w:rsidR="00741E4F" w:rsidRPr="0030542D" w:rsidSect="00741E4F">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A929F0"/>
    <w:multiLevelType w:val="multilevel"/>
    <w:tmpl w:val="3486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864D32"/>
    <w:multiLevelType w:val="hybridMultilevel"/>
    <w:tmpl w:val="679C46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3B23337"/>
    <w:multiLevelType w:val="multilevel"/>
    <w:tmpl w:val="2AB4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2"/>
    <w:lvlOverride w:ilvl="0">
      <w:startOverride w:val="1"/>
    </w:lvlOverride>
  </w:num>
  <w:num w:numId="4">
    <w:abstractNumId w:val="2"/>
    <w:lvlOverride w:ilvl="0">
      <w:startOverride w:val="2"/>
    </w:lvlOverride>
  </w:num>
  <w:num w:numId="5">
    <w:abstractNumId w:val="0"/>
    <w:lvlOverride w:ilvl="0">
      <w:startOverride w:val="3"/>
    </w:lvlOverride>
  </w:num>
  <w:num w:numId="6">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42D"/>
    <w:rsid w:val="0005739B"/>
    <w:rsid w:val="0030542D"/>
    <w:rsid w:val="00741E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1B70B-3874-47BE-8C74-EEE79B2DF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542D"/>
    <w:pPr>
      <w:ind w:left="720"/>
      <w:contextualSpacing/>
    </w:pPr>
  </w:style>
  <w:style w:type="paragraph" w:styleId="NormalWeb">
    <w:name w:val="Normal (Web)"/>
    <w:basedOn w:val="Normal"/>
    <w:uiPriority w:val="99"/>
    <w:semiHidden/>
    <w:unhideWhenUsed/>
    <w:rsid w:val="00741E4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288386">
      <w:bodyDiv w:val="1"/>
      <w:marLeft w:val="0"/>
      <w:marRight w:val="0"/>
      <w:marTop w:val="0"/>
      <w:marBottom w:val="0"/>
      <w:divBdr>
        <w:top w:val="none" w:sz="0" w:space="0" w:color="auto"/>
        <w:left w:val="none" w:sz="0" w:space="0" w:color="auto"/>
        <w:bottom w:val="none" w:sz="0" w:space="0" w:color="auto"/>
        <w:right w:val="none" w:sz="0" w:space="0" w:color="auto"/>
      </w:divBdr>
    </w:div>
    <w:div w:id="1593275515">
      <w:bodyDiv w:val="1"/>
      <w:marLeft w:val="0"/>
      <w:marRight w:val="0"/>
      <w:marTop w:val="0"/>
      <w:marBottom w:val="0"/>
      <w:divBdr>
        <w:top w:val="none" w:sz="0" w:space="0" w:color="auto"/>
        <w:left w:val="none" w:sz="0" w:space="0" w:color="auto"/>
        <w:bottom w:val="none" w:sz="0" w:space="0" w:color="auto"/>
        <w:right w:val="none" w:sz="0" w:space="0" w:color="auto"/>
      </w:divBdr>
      <w:divsChild>
        <w:div w:id="2008442398">
          <w:marLeft w:val="0"/>
          <w:marRight w:val="0"/>
          <w:marTop w:val="0"/>
          <w:marBottom w:val="0"/>
          <w:divBdr>
            <w:top w:val="none" w:sz="0" w:space="0" w:color="auto"/>
            <w:left w:val="none" w:sz="0" w:space="0" w:color="auto"/>
            <w:bottom w:val="none" w:sz="0" w:space="0" w:color="auto"/>
            <w:right w:val="none" w:sz="0" w:space="0" w:color="auto"/>
          </w:divBdr>
        </w:div>
      </w:divsChild>
    </w:div>
    <w:div w:id="1643539401">
      <w:bodyDiv w:val="1"/>
      <w:marLeft w:val="0"/>
      <w:marRight w:val="0"/>
      <w:marTop w:val="0"/>
      <w:marBottom w:val="0"/>
      <w:divBdr>
        <w:top w:val="none" w:sz="0" w:space="0" w:color="auto"/>
        <w:left w:val="none" w:sz="0" w:space="0" w:color="auto"/>
        <w:bottom w:val="none" w:sz="0" w:space="0" w:color="auto"/>
        <w:right w:val="none" w:sz="0" w:space="0" w:color="auto"/>
      </w:divBdr>
      <w:divsChild>
        <w:div w:id="938442322">
          <w:marLeft w:val="0"/>
          <w:marRight w:val="0"/>
          <w:marTop w:val="0"/>
          <w:marBottom w:val="0"/>
          <w:divBdr>
            <w:top w:val="none" w:sz="0" w:space="0" w:color="auto"/>
            <w:left w:val="none" w:sz="0" w:space="0" w:color="auto"/>
            <w:bottom w:val="none" w:sz="0" w:space="0" w:color="auto"/>
            <w:right w:val="none" w:sz="0" w:space="0" w:color="auto"/>
          </w:divBdr>
        </w:div>
      </w:divsChild>
    </w:div>
    <w:div w:id="2098820948">
      <w:bodyDiv w:val="1"/>
      <w:marLeft w:val="0"/>
      <w:marRight w:val="0"/>
      <w:marTop w:val="0"/>
      <w:marBottom w:val="0"/>
      <w:divBdr>
        <w:top w:val="none" w:sz="0" w:space="0" w:color="auto"/>
        <w:left w:val="none" w:sz="0" w:space="0" w:color="auto"/>
        <w:bottom w:val="none" w:sz="0" w:space="0" w:color="auto"/>
        <w:right w:val="none" w:sz="0" w:space="0" w:color="auto"/>
      </w:divBdr>
      <w:divsChild>
        <w:div w:id="918909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665</Words>
  <Characters>3663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arredondo reyes</dc:creator>
  <cp:keywords/>
  <dc:description/>
  <cp:lastModifiedBy>daniel arredondo reyes</cp:lastModifiedBy>
  <cp:revision>1</cp:revision>
  <dcterms:created xsi:type="dcterms:W3CDTF">2021-06-11T04:11:00Z</dcterms:created>
  <dcterms:modified xsi:type="dcterms:W3CDTF">2021-06-11T04:29:00Z</dcterms:modified>
</cp:coreProperties>
</file>