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ESCUELA NORMAL DE EDUCACIÓN PREESCOLAR</w:t>
      </w:r>
    </w:p>
    <w:p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Ciclo escolar 2020-2021</w:t>
      </w: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21590</wp:posOffset>
            </wp:positionV>
            <wp:extent cx="1325245" cy="115062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r w:rsidR="002B2E79">
        <w:rPr>
          <w:b/>
          <w:bCs/>
          <w:sz w:val="32"/>
        </w:rPr>
        <w:t>EVIDENCIA UNIDAD 3. Secuencia didáctica</w:t>
      </w:r>
      <w:r w:rsidRPr="00A45ADD">
        <w:rPr>
          <w:b/>
          <w:bCs/>
          <w:sz w:val="32"/>
        </w:rPr>
        <w:t>”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>ALUMNA:</w:t>
      </w:r>
      <w:r w:rsidRPr="00A45ADD">
        <w:rPr>
          <w:sz w:val="24"/>
        </w:rPr>
        <w:t xml:space="preserve"> </w:t>
      </w:r>
      <w:proofErr w:type="spellStart"/>
      <w:r w:rsidRPr="00A45ADD">
        <w:rPr>
          <w:sz w:val="24"/>
        </w:rPr>
        <w:t>Mayela</w:t>
      </w:r>
      <w:proofErr w:type="spellEnd"/>
      <w:r w:rsidRPr="00A45ADD">
        <w:rPr>
          <w:sz w:val="24"/>
        </w:rPr>
        <w:t xml:space="preserve"> Abigail Moncada Cadena</w:t>
      </w: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sz w:val="24"/>
        </w:rPr>
        <w:t>2 “D”     #13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 xml:space="preserve">MAESTRA: </w:t>
      </w:r>
      <w:r w:rsidRPr="00A45ADD">
        <w:rPr>
          <w:bCs/>
          <w:sz w:val="24"/>
        </w:rPr>
        <w:t>Martha Gabriela Ávila Camacho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bCs/>
          <w:sz w:val="24"/>
        </w:rPr>
      </w:pPr>
      <w:r w:rsidRPr="00A45ADD">
        <w:rPr>
          <w:b/>
          <w:bCs/>
          <w:sz w:val="24"/>
        </w:rPr>
        <w:t xml:space="preserve">MATERIA: </w:t>
      </w:r>
      <w:r w:rsidRPr="00A45ADD">
        <w:rPr>
          <w:bCs/>
          <w:sz w:val="24"/>
        </w:rPr>
        <w:t>Estrategias para el desarrollo socioemocional</w:t>
      </w:r>
    </w:p>
    <w:p w:rsidR="00756BB2" w:rsidRPr="00A45ADD" w:rsidRDefault="00756BB2" w:rsidP="00756BB2">
      <w:pPr>
        <w:jc w:val="center"/>
        <w:rPr>
          <w:bCs/>
          <w:sz w:val="24"/>
        </w:rPr>
      </w:pPr>
    </w:p>
    <w:p w:rsidR="00756BB2" w:rsidRPr="00A45ADD" w:rsidRDefault="00756BB2" w:rsidP="00756BB2">
      <w:pPr>
        <w:jc w:val="center"/>
        <w:rPr>
          <w:color w:val="000000"/>
          <w:sz w:val="24"/>
          <w:szCs w:val="26"/>
        </w:rPr>
      </w:pPr>
      <w:r w:rsidRPr="00A45ADD">
        <w:rPr>
          <w:b/>
          <w:color w:val="000000"/>
          <w:sz w:val="24"/>
          <w:szCs w:val="26"/>
        </w:rPr>
        <w:t>UNIDAD DE APRENDIZAJE II</w:t>
      </w:r>
      <w:r w:rsidR="002B2E79">
        <w:rPr>
          <w:b/>
          <w:color w:val="000000"/>
          <w:sz w:val="24"/>
          <w:szCs w:val="26"/>
        </w:rPr>
        <w:t>I</w:t>
      </w:r>
      <w:r w:rsidRPr="00A45ADD">
        <w:rPr>
          <w:b/>
          <w:color w:val="000000"/>
          <w:sz w:val="24"/>
          <w:szCs w:val="26"/>
        </w:rPr>
        <w:t>.</w:t>
      </w:r>
      <w:r w:rsidRPr="00A45ADD">
        <w:rPr>
          <w:color w:val="000000"/>
          <w:sz w:val="24"/>
          <w:szCs w:val="26"/>
        </w:rPr>
        <w:t xml:space="preserve"> </w:t>
      </w:r>
      <w:r w:rsidR="002B2E79" w:rsidRPr="002B2E79">
        <w:rPr>
          <w:rFonts w:ascii="Calibri" w:hAnsi="Calibri"/>
          <w:color w:val="000000"/>
          <w:sz w:val="24"/>
          <w:szCs w:val="24"/>
        </w:rPr>
        <w:t>ESTRATEGIAS PARA EL DESARROLLO SOCIOEMOCIONAL EN PREESCOLAR.</w:t>
      </w:r>
    </w:p>
    <w:p w:rsidR="00756BB2" w:rsidRPr="002B2E79" w:rsidRDefault="002B2E79" w:rsidP="002B2E79">
      <w:pPr>
        <w:pStyle w:val="Prrafodelista"/>
        <w:numPr>
          <w:ilvl w:val="0"/>
          <w:numId w:val="3"/>
        </w:numPr>
        <w:jc w:val="center"/>
        <w:rPr>
          <w:rFonts w:ascii="Calibri" w:hAnsi="Calibri"/>
        </w:rPr>
      </w:pPr>
      <w:r w:rsidRPr="002B2E79">
        <w:rPr>
          <w:rFonts w:ascii="Calibri" w:hAnsi="Calibri"/>
          <w:color w:val="000000"/>
          <w:sz w:val="24"/>
          <w:szCs w:val="26"/>
        </w:rPr>
        <w:t>Detecta los procesos de aprendizaje de sus alumnos para favorecer su desarrollo cognitivo y socioemocional.</w:t>
      </w:r>
    </w:p>
    <w:p w:rsidR="002B2E79" w:rsidRPr="002B2E79" w:rsidRDefault="002B2E79" w:rsidP="002B2E79">
      <w:pPr>
        <w:pStyle w:val="Prrafodelista"/>
        <w:numPr>
          <w:ilvl w:val="0"/>
          <w:numId w:val="3"/>
        </w:numPr>
        <w:jc w:val="center"/>
        <w:rPr>
          <w:rFonts w:ascii="Calibri" w:hAnsi="Calibri"/>
          <w:sz w:val="20"/>
        </w:rPr>
      </w:pPr>
      <w:r w:rsidRPr="002B2E79">
        <w:rPr>
          <w:rFonts w:ascii="Calibri" w:hAnsi="Calibri"/>
          <w:color w:val="000000"/>
          <w:sz w:val="24"/>
          <w:szCs w:val="26"/>
        </w:rPr>
        <w:t>Aplica el plan y programas de estudio para alcanzar los propósitos educativos y contribuir al pleno desenvolvimiento de las capacidades de sus alumnos.</w:t>
      </w:r>
    </w:p>
    <w:p w:rsidR="002B2E79" w:rsidRPr="002B2E79" w:rsidRDefault="002B2E79" w:rsidP="002B2E79">
      <w:pPr>
        <w:pStyle w:val="Prrafodelista"/>
        <w:numPr>
          <w:ilvl w:val="0"/>
          <w:numId w:val="3"/>
        </w:numPr>
        <w:jc w:val="center"/>
        <w:rPr>
          <w:rFonts w:ascii="Calibri" w:hAnsi="Calibri"/>
          <w:sz w:val="18"/>
        </w:rPr>
      </w:pPr>
      <w:r w:rsidRPr="002B2E79">
        <w:rPr>
          <w:rFonts w:ascii="Calibri" w:hAnsi="Calibri"/>
          <w:color w:val="000000"/>
          <w:sz w:val="24"/>
          <w:szCs w:val="26"/>
        </w:rPr>
        <w:t>Emplea la evaluación para intervenir en los diferentes ámbitos y momentos de la tarea educativa para mejorar los aprendizajes de sus alumnos.</w:t>
      </w:r>
    </w:p>
    <w:p w:rsidR="00756BB2" w:rsidRPr="00A45ADD" w:rsidRDefault="00756BB2" w:rsidP="00756BB2">
      <w:pPr>
        <w:jc w:val="center"/>
        <w:rPr>
          <w:sz w:val="24"/>
        </w:rPr>
      </w:pPr>
    </w:p>
    <w:p w:rsidR="008F2661" w:rsidRPr="00756BB2" w:rsidRDefault="00756BB2" w:rsidP="00756BB2">
      <w:pPr>
        <w:jc w:val="center"/>
        <w:rPr>
          <w:sz w:val="32"/>
        </w:rPr>
      </w:pPr>
      <w:r w:rsidRPr="00A45ADD">
        <w:rPr>
          <w:sz w:val="32"/>
        </w:rPr>
        <w:t xml:space="preserve">SALTILLO, COAHUILA          </w:t>
      </w:r>
      <w:r w:rsidR="002B2E79">
        <w:rPr>
          <w:sz w:val="32"/>
        </w:rPr>
        <w:t xml:space="preserve">                             JUNI</w:t>
      </w:r>
      <w:r w:rsidRPr="00A45ADD">
        <w:rPr>
          <w:sz w:val="32"/>
        </w:rPr>
        <w:t>O/2021</w:t>
      </w:r>
    </w:p>
    <w:p w:rsidR="008F2661" w:rsidRDefault="008F2661"/>
    <w:tbl>
      <w:tblPr>
        <w:tblStyle w:val="Cuadrculaclara-nfasis2"/>
        <w:tblW w:w="5000" w:type="pct"/>
        <w:tblLook w:val="04A0"/>
      </w:tblPr>
      <w:tblGrid>
        <w:gridCol w:w="3095"/>
        <w:gridCol w:w="2892"/>
        <w:gridCol w:w="3067"/>
      </w:tblGrid>
      <w:tr w:rsidR="008F2661" w:rsidRPr="000F5221" w:rsidTr="008F2661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:rsidR="008F2661" w:rsidRPr="00B02EAD" w:rsidRDefault="008F2661" w:rsidP="00B867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F2661" w:rsidRPr="00B02EAD" w:rsidRDefault="008F2661" w:rsidP="008F26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Educación socioemocional</w:t>
            </w:r>
          </w:p>
        </w:tc>
        <w:tc>
          <w:tcPr>
            <w:tcW w:w="1597" w:type="pct"/>
          </w:tcPr>
          <w:p w:rsidR="008F2661" w:rsidRPr="00B02EAD" w:rsidRDefault="008F2661" w:rsidP="00B86717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F2661" w:rsidRPr="00B02EAD" w:rsidRDefault="008F2661" w:rsidP="00B86717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F2661" w:rsidRPr="000F5221" w:rsidTr="008F2661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Default="008F2661" w:rsidP="008F2661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8F2661" w:rsidRPr="000F5221" w:rsidRDefault="008F2661" w:rsidP="00B8671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F266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8F2661" w:rsidRPr="008F2661" w:rsidRDefault="008F2661" w:rsidP="008F2661">
            <w:pPr>
              <w:cnfStyle w:val="000000100000"/>
              <w:rPr>
                <w:rFonts w:ascii="Arial" w:hAnsi="Arial" w:cs="Arial"/>
                <w:sz w:val="24"/>
              </w:rPr>
            </w:pPr>
            <w:r w:rsidRPr="008F2661">
              <w:rPr>
                <w:rFonts w:ascii="Arial" w:hAnsi="Arial" w:cs="Arial"/>
                <w:sz w:val="24"/>
              </w:rPr>
              <w:t>Se expresa con seguridad y defiende sus ideas ante sus compañeros.</w:t>
            </w:r>
          </w:p>
          <w:p w:rsidR="008F2661" w:rsidRPr="000F5221" w:rsidRDefault="008F2661" w:rsidP="008F2661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010000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Pr="00B02EAD" w:rsidRDefault="008F2661" w:rsidP="00B86717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Default="008F2661" w:rsidP="00B8671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  <w:p w:rsidR="008F2661" w:rsidRPr="000F522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010000"/>
          <w:trHeight w:val="342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Pr="004B523E" w:rsidRDefault="004B523E" w:rsidP="004B523E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4B523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661" w:rsidRDefault="008F2661"/>
    <w:tbl>
      <w:tblPr>
        <w:tblStyle w:val="Cuadrculaclara-nfasis2"/>
        <w:tblW w:w="0" w:type="auto"/>
        <w:tblLook w:val="04A0"/>
      </w:tblPr>
      <w:tblGrid>
        <w:gridCol w:w="2550"/>
        <w:gridCol w:w="1676"/>
        <w:gridCol w:w="1759"/>
        <w:gridCol w:w="1493"/>
        <w:gridCol w:w="1576"/>
      </w:tblGrid>
      <w:tr w:rsidR="008F2661" w:rsidTr="008F2661">
        <w:trPr>
          <w:cnfStyle w:val="100000000000"/>
        </w:trPr>
        <w:tc>
          <w:tcPr>
            <w:cnfStyle w:val="001000000000"/>
            <w:tcW w:w="1795" w:type="dxa"/>
          </w:tcPr>
          <w:p w:rsidR="008F2661" w:rsidRDefault="008F2661">
            <w:r w:rsidRPr="00C23685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95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4B523E" w:rsidTr="008F2661">
        <w:trPr>
          <w:cnfStyle w:val="000000100000"/>
        </w:trPr>
        <w:tc>
          <w:tcPr>
            <w:cnfStyle w:val="001000000000"/>
            <w:tcW w:w="1795" w:type="dxa"/>
          </w:tcPr>
          <w:p w:rsidR="00756BB2" w:rsidRDefault="00756B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“CUANDO SEA GRANDE” </w:t>
            </w:r>
          </w:p>
          <w:p w:rsidR="00756BB2" w:rsidRDefault="00756BB2">
            <w:pPr>
              <w:rPr>
                <w:rFonts w:ascii="Arial" w:hAnsi="Arial" w:cs="Arial"/>
                <w:sz w:val="24"/>
              </w:rPr>
            </w:pPr>
          </w:p>
          <w:p w:rsidR="008F2661" w:rsidRPr="004B523E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INICIO:</w:t>
            </w:r>
            <w:r w:rsidR="00F37D77" w:rsidRPr="004B523E">
              <w:rPr>
                <w:rFonts w:ascii="Arial" w:hAnsi="Arial" w:cs="Arial"/>
                <w:sz w:val="24"/>
              </w:rPr>
              <w:t xml:space="preserve"> </w:t>
            </w:r>
          </w:p>
          <w:p w:rsidR="00F37D77" w:rsidRDefault="00F37D77">
            <w:pPr>
              <w:rPr>
                <w:rFonts w:ascii="Arial" w:hAnsi="Arial" w:cs="Arial"/>
                <w:b w:val="0"/>
                <w:sz w:val="24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t>Responde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n</w:t>
            </w:r>
            <w:r w:rsidRPr="004B523E">
              <w:rPr>
                <w:rFonts w:ascii="Arial" w:hAnsi="Arial" w:cs="Arial"/>
                <w:b w:val="0"/>
                <w:sz w:val="24"/>
              </w:rPr>
              <w:t xml:space="preserve"> a los cuestionamientos: 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¿Saben que son los oficios y profesiones? ¿Conocen alguno? ¿Cuales conocen?</w:t>
            </w:r>
          </w:p>
          <w:p w:rsidR="004B523E" w:rsidRDefault="004B523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Se les da una pequeña información acerca de lo que son los oficios y profesiones.</w:t>
            </w:r>
          </w:p>
          <w:p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DESARROLLO:</w:t>
            </w:r>
          </w:p>
          <w:p w:rsidR="004B523E" w:rsidRDefault="0076786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Cuestionar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 xml:space="preserve"> a algunos alumnos que es lo que les gustaría ser de grande, </w:t>
            </w:r>
            <w:r>
              <w:rPr>
                <w:rFonts w:ascii="Arial" w:hAnsi="Arial" w:cs="Arial"/>
                <w:b w:val="0"/>
                <w:sz w:val="24"/>
              </w:rPr>
              <w:t>con plastilina elaboran la figura del oficio o profesión de lo que les gustaría ser para poder explicarlo.</w:t>
            </w:r>
          </w:p>
          <w:p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CIERRE:</w:t>
            </w:r>
          </w:p>
          <w:p w:rsidR="004B523E" w:rsidRDefault="002B2E79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Comparten</w:t>
            </w:r>
            <w:r w:rsidR="00767865">
              <w:rPr>
                <w:rFonts w:ascii="Arial" w:hAnsi="Arial" w:cs="Arial"/>
                <w:b w:val="0"/>
                <w:sz w:val="24"/>
              </w:rPr>
              <w:t xml:space="preserve"> su figura y explica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n el por qué eligieron esa profesión u oficio y por</w:t>
            </w:r>
            <w:r w:rsidR="004B523E">
              <w:rPr>
                <w:rFonts w:ascii="Arial" w:hAnsi="Arial" w:cs="Arial"/>
                <w:b w:val="0"/>
                <w:sz w:val="24"/>
              </w:rPr>
              <w:t>q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ue les gusta.</w:t>
            </w:r>
          </w:p>
          <w:p w:rsidR="002B2E79" w:rsidRDefault="002B2E79" w:rsidP="002B2E79">
            <w:p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lastRenderedPageBreak/>
              <w:t>Dialogan acerca de cuál profesión es más interesante</w:t>
            </w:r>
            <w:r w:rsidR="00771C00">
              <w:rPr>
                <w:rFonts w:ascii="Arial" w:hAnsi="Arial" w:cs="Arial"/>
                <w:b w:val="0"/>
                <w:sz w:val="24"/>
              </w:rPr>
              <w:t xml:space="preserve"> y defienden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2B2E79" w:rsidRPr="004B523E" w:rsidRDefault="002B2E79">
            <w:pPr>
              <w:rPr>
                <w:b w:val="0"/>
              </w:rPr>
            </w:pPr>
          </w:p>
        </w:tc>
        <w:tc>
          <w:tcPr>
            <w:tcW w:w="1795" w:type="dxa"/>
          </w:tcPr>
          <w:p w:rsidR="008F2661" w:rsidRPr="008F2661" w:rsidRDefault="008F2661" w:rsidP="008F2661">
            <w:pPr>
              <w:cnfStyle w:val="000000100000"/>
              <w:rPr>
                <w:rFonts w:ascii="Arial" w:hAnsi="Arial" w:cs="Arial"/>
              </w:rPr>
            </w:pPr>
            <w:r w:rsidRPr="008F2661">
              <w:rPr>
                <w:rFonts w:ascii="Arial" w:hAnsi="Arial" w:cs="Arial"/>
                <w:sz w:val="24"/>
              </w:rPr>
              <w:lastRenderedPageBreak/>
              <w:t>Se expresa con seguridad y defiende sus ideas ante sus compañeros.</w:t>
            </w:r>
          </w:p>
          <w:p w:rsidR="008F2661" w:rsidRDefault="008F2661">
            <w:pPr>
              <w:cnfStyle w:val="000000100000"/>
            </w:pPr>
          </w:p>
        </w:tc>
        <w:tc>
          <w:tcPr>
            <w:tcW w:w="1796" w:type="dxa"/>
          </w:tcPr>
          <w:p w:rsidR="008F2661" w:rsidRPr="004B523E" w:rsidRDefault="004B523E">
            <w:pPr>
              <w:cnfStyle w:val="000000100000"/>
              <w:rPr>
                <w:rFonts w:ascii="Arial" w:hAnsi="Arial" w:cs="Arial"/>
              </w:rPr>
            </w:pPr>
            <w:r w:rsidRPr="004B523E"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1796" w:type="dxa"/>
          </w:tcPr>
          <w:p w:rsidR="004B523E" w:rsidRDefault="00767865">
            <w:pPr>
              <w:cnfStyle w:val="000000100000"/>
            </w:pPr>
            <w:r>
              <w:rPr>
                <w:rFonts w:ascii="Arial" w:hAnsi="Arial" w:cs="Arial"/>
                <w:sz w:val="24"/>
              </w:rPr>
              <w:t>*Plastilina</w:t>
            </w:r>
          </w:p>
        </w:tc>
        <w:tc>
          <w:tcPr>
            <w:tcW w:w="1796" w:type="dxa"/>
          </w:tcPr>
          <w:p w:rsidR="008F2661" w:rsidRPr="004B523E" w:rsidRDefault="00767865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4B523E" w:rsidRPr="004B523E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</w:tbl>
    <w:p w:rsidR="008F2661" w:rsidRDefault="008F2661"/>
    <w:tbl>
      <w:tblPr>
        <w:tblStyle w:val="Cuadrculaclara-nfasis2"/>
        <w:tblW w:w="0" w:type="auto"/>
        <w:tblLook w:val="04A0"/>
      </w:tblPr>
      <w:tblGrid>
        <w:gridCol w:w="2992"/>
        <w:gridCol w:w="2993"/>
        <w:gridCol w:w="2993"/>
      </w:tblGrid>
      <w:tr w:rsidR="00756BB2" w:rsidTr="00756BB2">
        <w:trPr>
          <w:cnfStyle w:val="100000000000"/>
        </w:trPr>
        <w:tc>
          <w:tcPr>
            <w:cnfStyle w:val="001000000000"/>
            <w:tcW w:w="2992" w:type="dxa"/>
          </w:tcPr>
          <w:p w:rsidR="00756BB2" w:rsidRPr="00756BB2" w:rsidRDefault="00756BB2">
            <w:pPr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Evaluación: </w:t>
            </w:r>
          </w:p>
          <w:p w:rsidR="00756BB2" w:rsidRDefault="00756BB2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Se evaluará</w:t>
            </w:r>
            <w:r w:rsidRPr="00756BB2">
              <w:rPr>
                <w:rFonts w:ascii="Arial" w:hAnsi="Arial" w:cs="Arial"/>
                <w:b w:val="0"/>
                <w:sz w:val="24"/>
              </w:rPr>
              <w:t xml:space="preserve"> el aprendizaje por medio de la observación y a través de una lista de cotejo</w:t>
            </w:r>
            <w:r w:rsidR="00767865">
              <w:rPr>
                <w:rFonts w:ascii="Arial" w:hAnsi="Arial" w:cs="Arial"/>
                <w:b w:val="0"/>
                <w:sz w:val="24"/>
              </w:rPr>
              <w:t>, para poder darnos cuenta si expresa sus ideas, si se expresa con  seguridad y si defiende sus ideas.</w:t>
            </w:r>
          </w:p>
          <w:p w:rsidR="002B2E79" w:rsidRPr="00756BB2" w:rsidRDefault="002B2E79">
            <w:pPr>
              <w:rPr>
                <w:b w:val="0"/>
              </w:rPr>
            </w:pPr>
          </w:p>
        </w:tc>
        <w:tc>
          <w:tcPr>
            <w:tcW w:w="2993" w:type="dxa"/>
          </w:tcPr>
          <w:p w:rsidR="00756BB2" w:rsidRPr="00756BB2" w:rsidRDefault="00756BB2">
            <w:pPr>
              <w:cnfStyle w:val="10000000000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Adecuaciones curriculares: </w:t>
            </w:r>
          </w:p>
        </w:tc>
        <w:tc>
          <w:tcPr>
            <w:tcW w:w="2993" w:type="dxa"/>
          </w:tcPr>
          <w:p w:rsidR="00756BB2" w:rsidRPr="00756BB2" w:rsidRDefault="00756BB2">
            <w:pPr>
              <w:cnfStyle w:val="10000000000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>Observaciones:</w:t>
            </w:r>
          </w:p>
        </w:tc>
      </w:tr>
    </w:tbl>
    <w:p w:rsidR="008F2661" w:rsidRDefault="008F2661"/>
    <w:p w:rsidR="008F2661" w:rsidRDefault="008F2661"/>
    <w:p w:rsidR="008F2661" w:rsidRPr="004B523E" w:rsidRDefault="004B523E" w:rsidP="004B523E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4B523E">
        <w:rPr>
          <w:rFonts w:ascii="Arial" w:hAnsi="Arial" w:cs="Arial"/>
          <w:b/>
          <w:i/>
          <w:sz w:val="28"/>
          <w:u w:val="single"/>
        </w:rPr>
        <w:t>INSTRUMENTO DE EVALUACIÓN</w:t>
      </w:r>
    </w:p>
    <w:p w:rsidR="004B523E" w:rsidRDefault="004B523E" w:rsidP="004B523E">
      <w:pPr>
        <w:jc w:val="center"/>
        <w:rPr>
          <w:rFonts w:ascii="Arial" w:hAnsi="Arial" w:cs="Arial"/>
          <w:sz w:val="28"/>
        </w:rPr>
      </w:pPr>
    </w:p>
    <w:tbl>
      <w:tblPr>
        <w:tblStyle w:val="Cuadrculaclara-nfasis4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4B523E" w:rsidTr="004B523E">
        <w:trPr>
          <w:cnfStyle w:val="100000000000"/>
        </w:trPr>
        <w:tc>
          <w:tcPr>
            <w:cnfStyle w:val="001000000000"/>
            <w:tcW w:w="2244" w:type="dxa"/>
          </w:tcPr>
          <w:p w:rsidR="004B523E" w:rsidRPr="004B523E" w:rsidRDefault="004B523E" w:rsidP="004B523E">
            <w:pPr>
              <w:jc w:val="center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CRITERIO A EVALUAR</w:t>
            </w:r>
          </w:p>
        </w:tc>
        <w:tc>
          <w:tcPr>
            <w:tcW w:w="2244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LOGRADO</w:t>
            </w:r>
          </w:p>
        </w:tc>
        <w:tc>
          <w:tcPr>
            <w:tcW w:w="2245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2245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REQUIERE APOYO</w:t>
            </w:r>
          </w:p>
        </w:tc>
      </w:tr>
      <w:tr w:rsidR="004B523E" w:rsidTr="004B523E">
        <w:trPr>
          <w:cnfStyle w:val="00000010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*Expresa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  <w:tr w:rsidR="004B523E" w:rsidTr="004B523E">
        <w:trPr>
          <w:cnfStyle w:val="00000001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*Se expresa con seguridad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</w:tr>
      <w:tr w:rsidR="004B523E" w:rsidTr="004B523E">
        <w:trPr>
          <w:cnfStyle w:val="00000010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*Defiende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</w:tbl>
    <w:p w:rsidR="004B523E" w:rsidRPr="004B523E" w:rsidRDefault="004B523E" w:rsidP="004B523E">
      <w:pPr>
        <w:rPr>
          <w:rFonts w:ascii="Arial" w:hAnsi="Arial" w:cs="Arial"/>
          <w:sz w:val="28"/>
        </w:rPr>
      </w:pPr>
    </w:p>
    <w:p w:rsidR="008F2661" w:rsidRDefault="008F2661"/>
    <w:p w:rsidR="008F2661" w:rsidRDefault="008F2661"/>
    <w:p w:rsidR="008F2661" w:rsidRDefault="008F2661"/>
    <w:p w:rsidR="002D17DD" w:rsidRDefault="002D17DD"/>
    <w:p w:rsidR="002D17DD" w:rsidRDefault="002D17DD">
      <w:pPr>
        <w:sectPr w:rsidR="002D17DD" w:rsidSect="00FF78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Normal"/>
        <w:tblW w:w="17159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8"/>
        <w:gridCol w:w="2699"/>
        <w:gridCol w:w="2835"/>
        <w:gridCol w:w="3119"/>
        <w:gridCol w:w="2555"/>
        <w:gridCol w:w="3123"/>
      </w:tblGrid>
      <w:tr w:rsidR="002D17DD" w:rsidTr="002D17DD">
        <w:trPr>
          <w:trHeight w:val="609"/>
        </w:trPr>
        <w:tc>
          <w:tcPr>
            <w:tcW w:w="17159" w:type="dxa"/>
            <w:gridSpan w:val="6"/>
            <w:shd w:val="clear" w:color="auto" w:fill="F1F1F1"/>
          </w:tcPr>
          <w:p w:rsidR="002D17DD" w:rsidRDefault="002D17DD" w:rsidP="002676AD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2D17DD" w:rsidRDefault="002D17DD" w:rsidP="002676AD">
            <w:pPr>
              <w:pStyle w:val="TableParagraph"/>
              <w:spacing w:before="1"/>
              <w:ind w:left="6541" w:right="6541"/>
              <w:jc w:val="center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RÚBRICA PARA EVALUAR SECUENCIA DIDÁCTICA</w:t>
            </w:r>
          </w:p>
        </w:tc>
      </w:tr>
      <w:tr w:rsidR="002D17DD" w:rsidTr="002D17DD">
        <w:trPr>
          <w:trHeight w:val="1221"/>
        </w:trPr>
        <w:tc>
          <w:tcPr>
            <w:tcW w:w="11481" w:type="dxa"/>
            <w:gridSpan w:val="4"/>
          </w:tcPr>
          <w:p w:rsidR="002D17DD" w:rsidRDefault="002D17DD" w:rsidP="002676AD">
            <w:pPr>
              <w:pStyle w:val="TableParagraph"/>
              <w:ind w:left="69" w:right="58"/>
              <w:jc w:val="both"/>
              <w:rPr>
                <w:i/>
                <w:sz w:val="20"/>
              </w:rPr>
            </w:pPr>
            <w:r>
              <w:rPr>
                <w:b/>
                <w:color w:val="365F92"/>
                <w:sz w:val="20"/>
              </w:rPr>
              <w:t xml:space="preserve">Competencias: </w:t>
            </w:r>
            <w:r>
              <w:rPr>
                <w:i/>
                <w:sz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</w:t>
            </w:r>
          </w:p>
          <w:p w:rsidR="002D17DD" w:rsidRDefault="002D17DD" w:rsidP="002676AD">
            <w:pPr>
              <w:pStyle w:val="TableParagraph"/>
              <w:spacing w:line="225" w:lineRule="exact"/>
              <w:ind w:left="69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correspondientes</w:t>
            </w:r>
            <w:proofErr w:type="gramEnd"/>
            <w:r>
              <w:rPr>
                <w:i/>
                <w:sz w:val="20"/>
              </w:rPr>
              <w:t xml:space="preserve"> al grado y nivel educativo.</w:t>
            </w:r>
          </w:p>
        </w:tc>
        <w:tc>
          <w:tcPr>
            <w:tcW w:w="5678" w:type="dxa"/>
            <w:gridSpan w:val="2"/>
          </w:tcPr>
          <w:p w:rsidR="002D17DD" w:rsidRDefault="002D17DD" w:rsidP="002676AD">
            <w:pPr>
              <w:pStyle w:val="TableParagraph"/>
              <w:ind w:left="69" w:right="62"/>
              <w:jc w:val="both"/>
              <w:rPr>
                <w:i/>
                <w:sz w:val="20"/>
              </w:rPr>
            </w:pPr>
            <w:r>
              <w:rPr>
                <w:b/>
                <w:color w:val="365F92"/>
                <w:sz w:val="20"/>
              </w:rPr>
              <w:t xml:space="preserve">Problema: </w:t>
            </w:r>
            <w:r>
              <w:rPr>
                <w:i/>
                <w:sz w:val="20"/>
              </w:rPr>
              <w:t>la violencia es una condición que perjudica a las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personas por el manejo inapropiado de emociones como el enojo, frustración, ira, entre otras. Razón que provoca la necesidad que desde edades tempranas se promueva la convivencia sana, pacífica y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democrática</w:t>
            </w:r>
          </w:p>
          <w:p w:rsidR="002D17DD" w:rsidRDefault="002D17DD" w:rsidP="002676AD">
            <w:pPr>
              <w:pStyle w:val="TableParagraph"/>
              <w:spacing w:line="225" w:lineRule="exact"/>
              <w:ind w:left="69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como</w:t>
            </w:r>
            <w:proofErr w:type="gramEnd"/>
            <w:r>
              <w:rPr>
                <w:i/>
                <w:sz w:val="20"/>
              </w:rPr>
              <w:t xml:space="preserve"> aspectos esenciales del desarrollo integral del niño.</w:t>
            </w:r>
          </w:p>
        </w:tc>
      </w:tr>
      <w:tr w:rsidR="002D17DD" w:rsidTr="002D17DD">
        <w:trPr>
          <w:trHeight w:val="405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945" w:right="935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Referente</w:t>
            </w:r>
          </w:p>
        </w:tc>
        <w:tc>
          <w:tcPr>
            <w:tcW w:w="2699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915" w:right="9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65F92"/>
                <w:sz w:val="20"/>
              </w:rPr>
              <w:t>Preformal</w:t>
            </w:r>
            <w:proofErr w:type="spellEnd"/>
          </w:p>
        </w:tc>
        <w:tc>
          <w:tcPr>
            <w:tcW w:w="2835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980" w:right="978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Receptivo</w:t>
            </w:r>
          </w:p>
        </w:tc>
        <w:tc>
          <w:tcPr>
            <w:tcW w:w="3119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1095" w:right="1096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Resolutivo</w:t>
            </w:r>
          </w:p>
        </w:tc>
        <w:tc>
          <w:tcPr>
            <w:tcW w:w="2555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809" w:right="804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Autónomo</w:t>
            </w:r>
          </w:p>
        </w:tc>
        <w:tc>
          <w:tcPr>
            <w:tcW w:w="3123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80"/>
              <w:ind w:left="1074" w:right="1076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Estratégico</w:t>
            </w:r>
          </w:p>
        </w:tc>
      </w:tr>
      <w:tr w:rsidR="002D17DD" w:rsidTr="002D17DD">
        <w:trPr>
          <w:trHeight w:val="284"/>
        </w:trPr>
        <w:tc>
          <w:tcPr>
            <w:tcW w:w="2828" w:type="dxa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Evidencia:</w:t>
            </w:r>
          </w:p>
        </w:tc>
        <w:tc>
          <w:tcPr>
            <w:tcW w:w="2699" w:type="dxa"/>
            <w:vMerge w:val="restart"/>
          </w:tcPr>
          <w:p w:rsidR="002D17DD" w:rsidRDefault="002D17DD" w:rsidP="002676AD">
            <w:pPr>
              <w:pStyle w:val="TableParagraph"/>
              <w:spacing w:before="1"/>
              <w:ind w:left="73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Falta fundamento con base en las necesidades, intereses y motivaciones del niño identificadas desde el diagnóstico.</w:t>
            </w:r>
          </w:p>
          <w:p w:rsidR="002D17DD" w:rsidRDefault="002D17DD" w:rsidP="002676A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73" w:right="299"/>
              <w:rPr>
                <w:i/>
                <w:sz w:val="20"/>
              </w:rPr>
            </w:pPr>
            <w:r>
              <w:rPr>
                <w:i/>
                <w:sz w:val="20"/>
              </w:rPr>
              <w:t>Moviliza el aprendizaje esperado sin consistencia en los tres momentos de la secuencia didáctica</w:t>
            </w:r>
          </w:p>
          <w:p w:rsidR="002D17DD" w:rsidRDefault="002D17DD" w:rsidP="002676AD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Falta precisión en la evaluación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73" w:right="331"/>
              <w:rPr>
                <w:i/>
                <w:sz w:val="20"/>
              </w:rPr>
            </w:pPr>
            <w:r>
              <w:rPr>
                <w:i/>
                <w:sz w:val="20"/>
              </w:rPr>
              <w:t>Emplea el juego como estrategia y usa material de apoyo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8" w:right="83"/>
              <w:rPr>
                <w:i/>
                <w:sz w:val="20"/>
              </w:rPr>
            </w:pPr>
            <w:r>
              <w:rPr>
                <w:i/>
                <w:sz w:val="20"/>
              </w:rPr>
              <w:t>Intenta dar respuesta a las necesidades, intereses y motivaciones del niño identificadas desde el diagnóstico sin lograrlo del todo.</w:t>
            </w:r>
          </w:p>
          <w:p w:rsidR="002D17DD" w:rsidRDefault="002D17DD" w:rsidP="002676A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8" w:right="8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Moviliza el aprendizaje esperado con consistencia en al menos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dos de los momentos de la secuencia didáctica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7" w:right="177"/>
              <w:rPr>
                <w:i/>
                <w:sz w:val="20"/>
              </w:rPr>
            </w:pPr>
            <w:r>
              <w:rPr>
                <w:i/>
                <w:sz w:val="20"/>
              </w:rPr>
              <w:t>Fundamentada con base en las necesidades, intereses y motivaciones del niño identificadas desde el diagnóstico.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7"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Moviliza el aprendizaje esperado en los tres momentos de la secuencia didáctica</w:t>
            </w:r>
          </w:p>
          <w:p w:rsidR="002D17DD" w:rsidRDefault="002D17DD" w:rsidP="002676A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spacing w:before="1"/>
              <w:ind w:left="67"/>
              <w:rPr>
                <w:i/>
                <w:sz w:val="20"/>
              </w:rPr>
            </w:pPr>
            <w:r>
              <w:rPr>
                <w:i/>
                <w:sz w:val="20"/>
              </w:rPr>
              <w:t>Precise la evaluación</w:t>
            </w:r>
          </w:p>
        </w:tc>
        <w:tc>
          <w:tcPr>
            <w:tcW w:w="2555" w:type="dxa"/>
            <w:vMerge w:val="restart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9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Fundamentada con base en las necesidades, intereses y motivaciones del niño identificadas desde el diagnóstico.</w:t>
            </w:r>
          </w:p>
          <w:p w:rsidR="002D17DD" w:rsidRDefault="002D17DD" w:rsidP="002676A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Moviliza el aprendizaje esperado en los tres momentos de la secuencia didáctica</w:t>
            </w:r>
          </w:p>
        </w:tc>
        <w:tc>
          <w:tcPr>
            <w:tcW w:w="3123" w:type="dxa"/>
            <w:vMerge w:val="restart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5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Fundamentada con base en las necesidades, intereses y motivaciones del niño identificadas desde el diagnóstico.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5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Moviliza el aprendizaje esperado en los tres momentos de la secuencia didáctica</w:t>
            </w:r>
          </w:p>
          <w:p w:rsidR="002D17DD" w:rsidRDefault="002D17DD" w:rsidP="002676A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spacing w:before="1"/>
              <w:ind w:left="65"/>
              <w:rPr>
                <w:i/>
                <w:sz w:val="20"/>
              </w:rPr>
            </w:pPr>
            <w:r>
              <w:rPr>
                <w:i/>
                <w:sz w:val="20"/>
              </w:rPr>
              <w:t>Precise la evaluación</w:t>
            </w:r>
          </w:p>
        </w:tc>
      </w:tr>
      <w:tr w:rsidR="002D17DD" w:rsidTr="002D17DD">
        <w:trPr>
          <w:trHeight w:val="489"/>
        </w:trPr>
        <w:tc>
          <w:tcPr>
            <w:tcW w:w="2828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2" w:line="240" w:lineRule="atLeast"/>
              <w:ind w:left="69" w:right="290"/>
              <w:rPr>
                <w:i/>
                <w:sz w:val="20"/>
              </w:rPr>
            </w:pPr>
            <w:r>
              <w:rPr>
                <w:i/>
                <w:sz w:val="20"/>
              </w:rPr>
              <w:t>Secuencia didáctica para promover habilidades sociales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</w:tr>
      <w:tr w:rsidR="002D17DD" w:rsidTr="002D17DD">
        <w:trPr>
          <w:trHeight w:val="291"/>
        </w:trPr>
        <w:tc>
          <w:tcPr>
            <w:tcW w:w="2828" w:type="dxa"/>
            <w:tcBorders>
              <w:bottom w:val="nil"/>
            </w:tcBorders>
          </w:tcPr>
          <w:p w:rsidR="002D17DD" w:rsidRDefault="002D17DD" w:rsidP="002676A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Criterio: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</w:tr>
      <w:tr w:rsidR="002D17DD" w:rsidTr="002D17DD">
        <w:trPr>
          <w:trHeight w:val="1423"/>
        </w:trPr>
        <w:tc>
          <w:tcPr>
            <w:tcW w:w="2828" w:type="dxa"/>
            <w:tcBorders>
              <w:top w:val="nil"/>
              <w:bottom w:val="nil"/>
            </w:tcBorders>
          </w:tcPr>
          <w:p w:rsidR="002D17DD" w:rsidRDefault="002D17DD" w:rsidP="002676AD">
            <w:pPr>
              <w:pStyle w:val="TableParagraph"/>
              <w:spacing w:before="9"/>
              <w:ind w:left="69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Fundamentada con base en las necesidades, intereses y motivaciones del niño identificadas desde el diagnóstico (30 pts.)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</w:tr>
      <w:tr w:rsidR="002D17DD" w:rsidTr="002D17DD">
        <w:trPr>
          <w:trHeight w:val="1995"/>
        </w:trPr>
        <w:tc>
          <w:tcPr>
            <w:tcW w:w="2828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40"/>
              <w:ind w:left="69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En los tres momentos se movilice el aprendizaje esperado (30 </w:t>
            </w:r>
            <w:proofErr w:type="spellStart"/>
            <w:r>
              <w:rPr>
                <w:i/>
                <w:sz w:val="20"/>
              </w:rPr>
              <w:t>pts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2D17DD" w:rsidRDefault="002D17DD" w:rsidP="002676A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Precise la evaluación (20 pts.)</w:t>
            </w:r>
          </w:p>
          <w:p w:rsidR="002D17DD" w:rsidRDefault="002D17DD" w:rsidP="002676AD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9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Material atractivo (no copias ni dibujos 20 pts.)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158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Falta precisión en la evaluación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8" w:right="38"/>
              <w:rPr>
                <w:i/>
                <w:sz w:val="20"/>
              </w:rPr>
            </w:pPr>
            <w:r>
              <w:rPr>
                <w:i/>
                <w:sz w:val="20"/>
              </w:rPr>
              <w:t>Emplea el juego como estrategia y usa material de apoyo</w:t>
            </w:r>
          </w:p>
        </w:tc>
        <w:tc>
          <w:tcPr>
            <w:tcW w:w="3119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158"/>
              <w:ind w:left="67" w:right="2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Emplea el juego como estrategia y usa material de apoyo atractivo al niño</w:t>
            </w:r>
          </w:p>
        </w:tc>
        <w:tc>
          <w:tcPr>
            <w:tcW w:w="2555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158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Precise 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evaluación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9" w:right="203"/>
              <w:rPr>
                <w:i/>
                <w:sz w:val="20"/>
              </w:rPr>
            </w:pPr>
            <w:r>
              <w:rPr>
                <w:i/>
                <w:sz w:val="20"/>
              </w:rPr>
              <w:t>Emplea el juego como estrategia con material de apoyo fundamentado en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los intereses de los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niños</w:t>
            </w:r>
          </w:p>
        </w:tc>
        <w:tc>
          <w:tcPr>
            <w:tcW w:w="3123" w:type="dxa"/>
            <w:tcBorders>
              <w:top w:val="nil"/>
            </w:tcBorders>
          </w:tcPr>
          <w:p w:rsidR="002D17DD" w:rsidRDefault="002D17DD" w:rsidP="002676AD">
            <w:pPr>
              <w:pStyle w:val="TableParagraph"/>
              <w:spacing w:before="158"/>
              <w:ind w:left="65"/>
              <w:rPr>
                <w:i/>
                <w:sz w:val="20"/>
              </w:rPr>
            </w:pPr>
            <w:r>
              <w:rPr>
                <w:i/>
                <w:sz w:val="20"/>
              </w:rPr>
              <w:t>Emplea el juego como estrategia</w:t>
            </w:r>
          </w:p>
          <w:p w:rsidR="002D17DD" w:rsidRDefault="002D17DD" w:rsidP="002676A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D17DD" w:rsidRDefault="002D17DD" w:rsidP="002676AD">
            <w:pPr>
              <w:pStyle w:val="TableParagraph"/>
              <w:ind w:left="65" w:right="358"/>
              <w:rPr>
                <w:i/>
                <w:sz w:val="20"/>
              </w:rPr>
            </w:pPr>
            <w:r>
              <w:rPr>
                <w:i/>
                <w:sz w:val="20"/>
              </w:rPr>
              <w:t>La secuencia es innovadora con material de apoyo atractivo a los intereses o motivaciones de los niños</w:t>
            </w:r>
          </w:p>
        </w:tc>
      </w:tr>
      <w:tr w:rsidR="002D17DD" w:rsidTr="002D17DD">
        <w:trPr>
          <w:trHeight w:val="299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Ponderación: 100%</w:t>
            </w:r>
          </w:p>
        </w:tc>
        <w:tc>
          <w:tcPr>
            <w:tcW w:w="2699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left="911" w:right="903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60%</w:t>
            </w:r>
          </w:p>
        </w:tc>
        <w:tc>
          <w:tcPr>
            <w:tcW w:w="2835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left="980" w:right="975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70%</w:t>
            </w:r>
          </w:p>
        </w:tc>
        <w:tc>
          <w:tcPr>
            <w:tcW w:w="3119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left="1095" w:right="1091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80%</w:t>
            </w:r>
          </w:p>
        </w:tc>
        <w:tc>
          <w:tcPr>
            <w:tcW w:w="2555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left="807" w:right="804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90%</w:t>
            </w:r>
          </w:p>
        </w:tc>
        <w:tc>
          <w:tcPr>
            <w:tcW w:w="3123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54" w:line="225" w:lineRule="exact"/>
              <w:ind w:left="1074" w:right="1074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100%</w:t>
            </w:r>
          </w:p>
        </w:tc>
      </w:tr>
      <w:tr w:rsidR="002D17DD" w:rsidTr="002D17DD">
        <w:trPr>
          <w:trHeight w:val="313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71" w:line="223" w:lineRule="exact"/>
              <w:ind w:left="945" w:right="938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Evaluación</w:t>
            </w:r>
          </w:p>
        </w:tc>
        <w:tc>
          <w:tcPr>
            <w:tcW w:w="2699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71" w:line="223" w:lineRule="exact"/>
              <w:ind w:left="912" w:right="903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Logros</w:t>
            </w:r>
          </w:p>
        </w:tc>
        <w:tc>
          <w:tcPr>
            <w:tcW w:w="5954" w:type="dxa"/>
            <w:gridSpan w:val="2"/>
            <w:shd w:val="clear" w:color="auto" w:fill="F1F1F1"/>
          </w:tcPr>
          <w:p w:rsidR="002D17DD" w:rsidRDefault="002D17DD" w:rsidP="002676AD">
            <w:pPr>
              <w:pStyle w:val="TableParagraph"/>
              <w:spacing w:before="71" w:line="223" w:lineRule="exact"/>
              <w:ind w:left="2750" w:right="2746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Nota</w:t>
            </w:r>
          </w:p>
        </w:tc>
        <w:tc>
          <w:tcPr>
            <w:tcW w:w="5678" w:type="dxa"/>
            <w:gridSpan w:val="2"/>
            <w:shd w:val="clear" w:color="auto" w:fill="F1F1F1"/>
          </w:tcPr>
          <w:p w:rsidR="002D17DD" w:rsidRDefault="002D17DD" w:rsidP="002676AD">
            <w:pPr>
              <w:pStyle w:val="TableParagraph"/>
              <w:spacing w:before="71" w:line="223" w:lineRule="exact"/>
              <w:ind w:left="1884" w:right="1881"/>
              <w:jc w:val="center"/>
              <w:rPr>
                <w:b/>
                <w:sz w:val="20"/>
              </w:rPr>
            </w:pPr>
            <w:r>
              <w:rPr>
                <w:b/>
                <w:color w:val="365F92"/>
                <w:sz w:val="20"/>
              </w:rPr>
              <w:t>Acciones para mejorar</w:t>
            </w:r>
          </w:p>
        </w:tc>
      </w:tr>
      <w:tr w:rsidR="002D17DD" w:rsidTr="002D17DD">
        <w:trPr>
          <w:trHeight w:val="302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27"/>
              <w:ind w:left="7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Autoevaluación*</w:t>
            </w:r>
          </w:p>
        </w:tc>
        <w:tc>
          <w:tcPr>
            <w:tcW w:w="2699" w:type="dxa"/>
          </w:tcPr>
          <w:p w:rsidR="002D17DD" w:rsidRDefault="002D17DD" w:rsidP="002676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gridSpan w:val="2"/>
          </w:tcPr>
          <w:p w:rsidR="002D17DD" w:rsidRDefault="002D17DD" w:rsidP="002676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8" w:type="dxa"/>
            <w:gridSpan w:val="2"/>
          </w:tcPr>
          <w:p w:rsidR="002D17DD" w:rsidRDefault="002D17DD" w:rsidP="002676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7DD" w:rsidTr="002D17DD">
        <w:trPr>
          <w:trHeight w:val="241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line="222" w:lineRule="exact"/>
              <w:ind w:left="8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Coevaluación</w:t>
            </w:r>
            <w:proofErr w:type="spellEnd"/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2699" w:type="dxa"/>
          </w:tcPr>
          <w:p w:rsidR="002D17DD" w:rsidRDefault="002D17DD" w:rsidP="00267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2" w:type="dxa"/>
            <w:gridSpan w:val="4"/>
            <w:vMerge w:val="restart"/>
          </w:tcPr>
          <w:p w:rsidR="002D17DD" w:rsidRDefault="002D17DD" w:rsidP="002676AD">
            <w:pPr>
              <w:pStyle w:val="TableParagraph"/>
              <w:spacing w:before="126"/>
              <w:ind w:left="1728" w:right="17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*Autoevaluación, </w:t>
            </w:r>
            <w:proofErr w:type="spellStart"/>
            <w:r>
              <w:rPr>
                <w:i/>
                <w:sz w:val="20"/>
              </w:rPr>
              <w:t>coevaluación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heteroevaluación</w:t>
            </w:r>
            <w:proofErr w:type="spellEnd"/>
            <w:r>
              <w:rPr>
                <w:i/>
                <w:sz w:val="20"/>
              </w:rPr>
              <w:t xml:space="preserve"> se plasmaran en la plataforma de </w:t>
            </w:r>
            <w:r>
              <w:rPr>
                <w:i/>
                <w:sz w:val="20"/>
              </w:rPr>
              <w:lastRenderedPageBreak/>
              <w:t>escuela en red.</w:t>
            </w:r>
          </w:p>
        </w:tc>
      </w:tr>
      <w:tr w:rsidR="002D17DD" w:rsidTr="002D17DD">
        <w:trPr>
          <w:trHeight w:val="299"/>
        </w:trPr>
        <w:tc>
          <w:tcPr>
            <w:tcW w:w="2828" w:type="dxa"/>
            <w:shd w:val="clear" w:color="auto" w:fill="F1F1F1"/>
          </w:tcPr>
          <w:p w:rsidR="002D17DD" w:rsidRDefault="002D17DD" w:rsidP="002676AD">
            <w:pPr>
              <w:pStyle w:val="TableParagraph"/>
              <w:spacing w:before="27"/>
              <w:ind w:right="618"/>
              <w:jc w:val="righ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Heteroevaluación</w:t>
            </w:r>
            <w:proofErr w:type="spellEnd"/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2699" w:type="dxa"/>
          </w:tcPr>
          <w:p w:rsidR="002D17DD" w:rsidRDefault="002D17DD" w:rsidP="002676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2" w:type="dxa"/>
            <w:gridSpan w:val="4"/>
            <w:vMerge/>
            <w:tcBorders>
              <w:top w:val="nil"/>
            </w:tcBorders>
          </w:tcPr>
          <w:p w:rsidR="002D17DD" w:rsidRDefault="002D17DD" w:rsidP="002676AD">
            <w:pPr>
              <w:rPr>
                <w:sz w:val="2"/>
                <w:szCs w:val="2"/>
              </w:rPr>
            </w:pPr>
          </w:p>
        </w:tc>
      </w:tr>
    </w:tbl>
    <w:p w:rsidR="002D17DD" w:rsidRDefault="002D17DD"/>
    <w:p w:rsidR="008F2661" w:rsidRDefault="008F2661"/>
    <w:sectPr w:rsidR="008F2661" w:rsidSect="002D17D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41"/>
    <w:multiLevelType w:val="hybridMultilevel"/>
    <w:tmpl w:val="A502C0B2"/>
    <w:lvl w:ilvl="0" w:tplc="25326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34E2F"/>
    <w:multiLevelType w:val="hybridMultilevel"/>
    <w:tmpl w:val="A1B8B0CE"/>
    <w:lvl w:ilvl="0" w:tplc="58622C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F2661"/>
    <w:rsid w:val="0017775C"/>
    <w:rsid w:val="002B2E79"/>
    <w:rsid w:val="002D17DD"/>
    <w:rsid w:val="004B523E"/>
    <w:rsid w:val="00756BB2"/>
    <w:rsid w:val="00767865"/>
    <w:rsid w:val="00771C00"/>
    <w:rsid w:val="008870B8"/>
    <w:rsid w:val="008F2661"/>
    <w:rsid w:val="00F37D77"/>
    <w:rsid w:val="00F47830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8F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8F2661"/>
    <w:pPr>
      <w:spacing w:after="160" w:line="259" w:lineRule="auto"/>
      <w:ind w:left="720"/>
      <w:contextualSpacing/>
    </w:pPr>
  </w:style>
  <w:style w:type="table" w:styleId="Cuadrculamedia3-nfasis6">
    <w:name w:val="Medium Grid 3 Accent 6"/>
    <w:basedOn w:val="Tablanormal"/>
    <w:uiPriority w:val="69"/>
    <w:rsid w:val="008F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clara-nfasis4">
    <w:name w:val="Light Grid Accent 4"/>
    <w:basedOn w:val="Tablanormal"/>
    <w:uiPriority w:val="62"/>
    <w:rsid w:val="004B52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2D1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7D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3968-4FB2-4AF2-825E-11D6503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2021-06-11T08:38:00Z</dcterms:created>
  <dcterms:modified xsi:type="dcterms:W3CDTF">2021-06-11T08:38:00Z</dcterms:modified>
</cp:coreProperties>
</file>