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4E63E86F" w14:textId="155E2656" w:rsidR="00450266" w:rsidRPr="00450266" w:rsidRDefault="00450266" w:rsidP="00450266">
      <w:pPr>
        <w:spacing w:line="360" w:lineRule="auto"/>
        <w:jc w:val="center"/>
        <w:rPr>
          <w:rFonts w:ascii="Arial" w:hAnsi="Arial" w:cs="Arial"/>
          <w:b/>
          <w:bCs/>
          <w:sz w:val="40"/>
          <w:szCs w:val="40"/>
        </w:rPr>
      </w:pPr>
      <w:r w:rsidRPr="00450266">
        <w:rPr>
          <w:noProof/>
          <w:sz w:val="24"/>
          <w:szCs w:val="24"/>
        </w:rPr>
        <w:drawing>
          <wp:anchor distT="0" distB="0" distL="114300" distR="114300" simplePos="0" relativeHeight="251658240" behindDoc="0" locked="0" layoutInCell="1" allowOverlap="1" wp14:anchorId="7F45052F" wp14:editId="1E3F3530">
            <wp:simplePos x="0" y="0"/>
            <wp:positionH relativeFrom="column">
              <wp:posOffset>-1070403</wp:posOffset>
            </wp:positionH>
            <wp:positionV relativeFrom="paragraph">
              <wp:posOffset>-478383</wp:posOffset>
            </wp:positionV>
            <wp:extent cx="1859915" cy="1376680"/>
            <wp:effectExtent l="0" t="0" r="0" b="0"/>
            <wp:wrapNone/>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915" cy="1376680"/>
                    </a:xfrm>
                    <a:prstGeom prst="rect">
                      <a:avLst/>
                    </a:prstGeom>
                    <a:noFill/>
                    <a:ln>
                      <a:noFill/>
                    </a:ln>
                  </pic:spPr>
                </pic:pic>
              </a:graphicData>
            </a:graphic>
          </wp:anchor>
        </w:drawing>
      </w:r>
      <w:r w:rsidR="00387C47" w:rsidRPr="00450266">
        <w:rPr>
          <w:rFonts w:ascii="Arial" w:hAnsi="Arial" w:cs="Arial"/>
          <w:b/>
          <w:bCs/>
          <w:sz w:val="40"/>
          <w:szCs w:val="40"/>
        </w:rPr>
        <w:t>ESCUELA NORMAL DE EDUCACIÒN PREESCOLAR.</w:t>
      </w:r>
    </w:p>
    <w:p w14:paraId="5D2FFA50" w14:textId="5E55ACAB" w:rsidR="00387C47" w:rsidRPr="00450266" w:rsidRDefault="00387C47" w:rsidP="00387C47">
      <w:pPr>
        <w:spacing w:line="360" w:lineRule="auto"/>
        <w:jc w:val="center"/>
        <w:rPr>
          <w:rFonts w:ascii="Arial" w:hAnsi="Arial" w:cs="Arial"/>
          <w:b/>
          <w:bCs/>
          <w:sz w:val="28"/>
          <w:szCs w:val="28"/>
        </w:rPr>
      </w:pPr>
      <w:r w:rsidRPr="00450266">
        <w:rPr>
          <w:rFonts w:ascii="Arial" w:hAnsi="Arial" w:cs="Arial"/>
          <w:b/>
          <w:bCs/>
          <w:sz w:val="28"/>
          <w:szCs w:val="28"/>
        </w:rPr>
        <w:t>ALUMNA: KARLA ELENA CALZONCIT RODRÌGUEZ.</w:t>
      </w:r>
    </w:p>
    <w:p w14:paraId="17CE05B3" w14:textId="725DE581" w:rsidR="00387C47" w:rsidRPr="00450266" w:rsidRDefault="00387C47" w:rsidP="00387C47">
      <w:pPr>
        <w:spacing w:line="360" w:lineRule="auto"/>
        <w:jc w:val="center"/>
        <w:rPr>
          <w:rFonts w:ascii="Arial" w:hAnsi="Arial" w:cs="Arial"/>
          <w:b/>
          <w:bCs/>
          <w:sz w:val="28"/>
          <w:szCs w:val="28"/>
        </w:rPr>
      </w:pPr>
      <w:r w:rsidRPr="00450266">
        <w:rPr>
          <w:rFonts w:ascii="Arial" w:hAnsi="Arial" w:cs="Arial"/>
          <w:b/>
          <w:bCs/>
          <w:sz w:val="28"/>
          <w:szCs w:val="28"/>
        </w:rPr>
        <w:t>NUMERO DE LISTA:04.</w:t>
      </w:r>
    </w:p>
    <w:p w14:paraId="1FF79A60" w14:textId="4218ADD0" w:rsidR="00387C47" w:rsidRPr="00450266" w:rsidRDefault="00387C47" w:rsidP="00450266">
      <w:pPr>
        <w:spacing w:line="360" w:lineRule="auto"/>
        <w:jc w:val="center"/>
        <w:rPr>
          <w:rFonts w:ascii="Arial" w:hAnsi="Arial" w:cs="Arial"/>
          <w:b/>
          <w:bCs/>
          <w:sz w:val="28"/>
          <w:szCs w:val="28"/>
        </w:rPr>
      </w:pPr>
      <w:r w:rsidRPr="00450266">
        <w:rPr>
          <w:rFonts w:ascii="Arial" w:hAnsi="Arial" w:cs="Arial"/>
          <w:b/>
          <w:bCs/>
          <w:sz w:val="28"/>
          <w:szCs w:val="28"/>
        </w:rPr>
        <w:t>DOCENTE: ROBERTO ACOSTA ROBLES.</w:t>
      </w:r>
    </w:p>
    <w:p w14:paraId="24CB04DC" w14:textId="77777777" w:rsidR="00387C47" w:rsidRPr="00450266" w:rsidRDefault="00387C47" w:rsidP="00387C47">
      <w:pPr>
        <w:spacing w:line="360" w:lineRule="auto"/>
        <w:jc w:val="center"/>
        <w:rPr>
          <w:rFonts w:ascii="Arial" w:hAnsi="Arial" w:cs="Arial"/>
          <w:b/>
          <w:bCs/>
          <w:sz w:val="28"/>
          <w:szCs w:val="28"/>
        </w:rPr>
      </w:pPr>
      <w:r w:rsidRPr="00450266">
        <w:rPr>
          <w:rFonts w:ascii="Arial" w:hAnsi="Arial" w:cs="Arial"/>
          <w:b/>
          <w:bCs/>
          <w:sz w:val="28"/>
          <w:szCs w:val="28"/>
        </w:rPr>
        <w:t xml:space="preserve">UNIDAD DE APRENDIZAJE III. </w:t>
      </w:r>
    </w:p>
    <w:p w14:paraId="613A93B0" w14:textId="1B862519" w:rsidR="00387C47" w:rsidRPr="00450266" w:rsidRDefault="00387C47" w:rsidP="00387C47">
      <w:pPr>
        <w:spacing w:line="360" w:lineRule="auto"/>
        <w:jc w:val="both"/>
        <w:rPr>
          <w:rFonts w:ascii="Arial" w:hAnsi="Arial" w:cs="Arial"/>
          <w:b/>
          <w:bCs/>
        </w:rPr>
      </w:pPr>
      <w:r w:rsidRPr="00450266">
        <w:rPr>
          <w:rFonts w:ascii="Arial" w:hAnsi="Arial" w:cs="Arial"/>
          <w:b/>
          <w:bCs/>
        </w:rPr>
        <w:t>LA COMUNIDAD Y LA PARTICIPACIÓN SOCIAL DE LOS NIÑOS Y NIÑAS DE PREESCOLAR.</w:t>
      </w:r>
      <w:r w:rsidRPr="00450266">
        <w:rPr>
          <w:rFonts w:ascii="Arial" w:hAnsi="Arial" w:cs="Arial"/>
          <w:b/>
          <w:bCs/>
        </w:rPr>
        <w:tab/>
      </w:r>
    </w:p>
    <w:p w14:paraId="0E5BF8D9" w14:textId="0449EAE8" w:rsidR="00387C47" w:rsidRPr="00450266" w:rsidRDefault="00387C47" w:rsidP="00387C47">
      <w:pPr>
        <w:spacing w:line="360" w:lineRule="auto"/>
        <w:jc w:val="both"/>
        <w:rPr>
          <w:rFonts w:ascii="Arial" w:hAnsi="Arial" w:cs="Arial"/>
          <w:b/>
          <w:bCs/>
        </w:rPr>
      </w:pPr>
      <w:r w:rsidRPr="00450266">
        <w:rPr>
          <w:rFonts w:ascii="Arial" w:hAnsi="Arial" w:cs="Arial"/>
          <w:b/>
          <w:bCs/>
        </w:rPr>
        <w:t>Detecta los procesos de aprendizaje de sus alumnos para favorecer su desarrollo cognitivo y socioemocional.</w:t>
      </w:r>
      <w:r w:rsidRPr="00450266">
        <w:rPr>
          <w:rFonts w:ascii="Arial" w:hAnsi="Arial" w:cs="Arial"/>
          <w:b/>
          <w:bCs/>
        </w:rPr>
        <w:tab/>
      </w:r>
    </w:p>
    <w:p w14:paraId="63B3C8EC" w14:textId="22C569F3" w:rsidR="00387C47" w:rsidRPr="00387C47" w:rsidRDefault="00387C47" w:rsidP="00387C47">
      <w:pPr>
        <w:spacing w:line="360" w:lineRule="auto"/>
        <w:jc w:val="both"/>
        <w:rPr>
          <w:rFonts w:ascii="Arial" w:hAnsi="Arial" w:cs="Arial"/>
          <w:b/>
          <w:bCs/>
        </w:rPr>
      </w:pPr>
      <w:r w:rsidRPr="00387C47">
        <w:rPr>
          <w:rFonts w:ascii="Arial" w:hAnsi="Arial" w:cs="Arial"/>
          <w:b/>
          <w:bCs/>
        </w:rPr>
        <w:t>Aplica el plan y programas de estudio para alcanzar los propósitos educativos y contribuir al pleno desenvolvimiento de las capacidades de sus alumnos.</w:t>
      </w:r>
      <w:r w:rsidRPr="00387C47">
        <w:rPr>
          <w:rFonts w:ascii="Arial" w:hAnsi="Arial" w:cs="Arial"/>
          <w:b/>
          <w:bCs/>
        </w:rPr>
        <w:tab/>
      </w:r>
    </w:p>
    <w:p w14:paraId="62E52AEE" w14:textId="2B7A1944" w:rsidR="00387C47" w:rsidRPr="00387C47" w:rsidRDefault="00387C47" w:rsidP="00387C47">
      <w:pPr>
        <w:spacing w:line="360" w:lineRule="auto"/>
        <w:jc w:val="both"/>
        <w:rPr>
          <w:rFonts w:ascii="Arial" w:hAnsi="Arial" w:cs="Arial"/>
          <w:b/>
          <w:bCs/>
        </w:rPr>
      </w:pPr>
      <w:r w:rsidRPr="00387C47">
        <w:rPr>
          <w:rFonts w:ascii="Arial" w:hAnsi="Arial" w:cs="Arial"/>
          <w:b/>
          <w:b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B2B0058" w14:textId="6BB92B99" w:rsidR="00387C47" w:rsidRPr="00387C47" w:rsidRDefault="00387C47" w:rsidP="00387C47">
      <w:pPr>
        <w:spacing w:line="360" w:lineRule="auto"/>
        <w:jc w:val="both"/>
        <w:rPr>
          <w:rFonts w:ascii="Arial" w:hAnsi="Arial" w:cs="Arial"/>
          <w:b/>
          <w:bCs/>
        </w:rPr>
      </w:pPr>
      <w:r w:rsidRPr="00387C47">
        <w:rPr>
          <w:rFonts w:ascii="Arial" w:hAnsi="Arial" w:cs="Arial"/>
          <w:b/>
          <w:bCs/>
        </w:rPr>
        <w:t>Emplea la evaluación para intervenir en los diferentes ámbitos y momentos de la tarea educativa para mejorar los aprendizajes de sus alumnos.</w:t>
      </w:r>
      <w:r w:rsidRPr="00387C47">
        <w:rPr>
          <w:rFonts w:ascii="Arial" w:hAnsi="Arial" w:cs="Arial"/>
          <w:b/>
          <w:bCs/>
        </w:rPr>
        <w:tab/>
      </w:r>
    </w:p>
    <w:p w14:paraId="780430F9" w14:textId="28DE5FE9" w:rsidR="00387C47" w:rsidRPr="00387C47" w:rsidRDefault="00387C47" w:rsidP="00387C47">
      <w:pPr>
        <w:spacing w:line="360" w:lineRule="auto"/>
        <w:jc w:val="both"/>
        <w:rPr>
          <w:rFonts w:ascii="Arial" w:hAnsi="Arial" w:cs="Arial"/>
          <w:b/>
          <w:bCs/>
        </w:rPr>
      </w:pPr>
      <w:r w:rsidRPr="00387C47">
        <w:rPr>
          <w:rFonts w:ascii="Arial" w:hAnsi="Arial" w:cs="Arial"/>
          <w:b/>
          <w:bCs/>
        </w:rPr>
        <w:t>Integra recursos de la investigación educativa para enriquecer su práctica profesional, expresando su interés por el conocimiento, la ciencia y la mejora de la educación.</w:t>
      </w:r>
    </w:p>
    <w:p w14:paraId="463A2BEC" w14:textId="53D7B68B" w:rsidR="00387C47" w:rsidRPr="00387C47" w:rsidRDefault="00387C47" w:rsidP="00387C47">
      <w:pPr>
        <w:spacing w:line="360" w:lineRule="auto"/>
        <w:jc w:val="both"/>
        <w:rPr>
          <w:rFonts w:ascii="Arial" w:hAnsi="Arial" w:cs="Arial"/>
          <w:b/>
          <w:bCs/>
        </w:rPr>
      </w:pPr>
      <w:r w:rsidRPr="00387C47">
        <w:rPr>
          <w:rFonts w:ascii="Arial" w:hAnsi="Arial" w:cs="Arial"/>
          <w:b/>
          <w:bCs/>
        </w:rPr>
        <w:t>Actúa de manera ética ante la diversidad de situaciones que se presentan en la práctica profesional.</w:t>
      </w:r>
    </w:p>
    <w:p w14:paraId="3CC80D3C" w14:textId="122389CE" w:rsidR="00387C47" w:rsidRDefault="00450266" w:rsidP="00450266">
      <w:pPr>
        <w:spacing w:line="360" w:lineRule="auto"/>
        <w:jc w:val="right"/>
        <w:rPr>
          <w:rFonts w:ascii="Arial" w:hAnsi="Arial" w:cs="Arial"/>
          <w:sz w:val="24"/>
          <w:szCs w:val="24"/>
        </w:rPr>
      </w:pPr>
      <w:r w:rsidRPr="00450266">
        <w:rPr>
          <w:rFonts w:ascii="Arial" w:hAnsi="Arial" w:cs="Arial"/>
          <w:sz w:val="24"/>
          <w:szCs w:val="24"/>
        </w:rPr>
        <w:t>JUNIO 2021</w:t>
      </w:r>
    </w:p>
    <w:p w14:paraId="786A7056" w14:textId="77777777" w:rsidR="00450266" w:rsidRPr="00450266" w:rsidRDefault="00450266" w:rsidP="00450266">
      <w:pPr>
        <w:spacing w:line="360" w:lineRule="auto"/>
        <w:jc w:val="right"/>
        <w:rPr>
          <w:rFonts w:ascii="Arial" w:hAnsi="Arial" w:cs="Arial"/>
          <w:sz w:val="24"/>
          <w:szCs w:val="24"/>
        </w:rPr>
      </w:pPr>
    </w:p>
    <w:p w14:paraId="57600BCE" w14:textId="61B07AFB" w:rsidR="00387C47" w:rsidRPr="00387C47" w:rsidRDefault="00387C47" w:rsidP="00387C47">
      <w:pPr>
        <w:spacing w:line="360" w:lineRule="auto"/>
        <w:jc w:val="center"/>
        <w:rPr>
          <w:rFonts w:ascii="Curlz MT" w:hAnsi="Curlz MT" w:cs="Arial"/>
          <w:b/>
          <w:bCs/>
          <w:sz w:val="56"/>
          <w:szCs w:val="56"/>
        </w:rPr>
      </w:pPr>
      <w:r>
        <w:rPr>
          <w:rFonts w:ascii="Curlz MT" w:hAnsi="Curlz MT" w:cs="Arial"/>
          <w:b/>
          <w:bCs/>
          <w:sz w:val="56"/>
          <w:szCs w:val="56"/>
        </w:rPr>
        <w:lastRenderedPageBreak/>
        <w:t>“</w:t>
      </w:r>
      <w:r w:rsidRPr="00387C47">
        <w:rPr>
          <w:rFonts w:ascii="Curlz MT" w:hAnsi="Curlz MT" w:cs="Arial"/>
          <w:b/>
          <w:bCs/>
          <w:sz w:val="56"/>
          <w:szCs w:val="56"/>
        </w:rPr>
        <w:t>La participación de los niños</w:t>
      </w:r>
      <w:r>
        <w:rPr>
          <w:rFonts w:ascii="Curlz MT" w:hAnsi="Curlz MT" w:cs="Arial"/>
          <w:b/>
          <w:bCs/>
          <w:sz w:val="56"/>
          <w:szCs w:val="56"/>
        </w:rPr>
        <w:t>”</w:t>
      </w:r>
    </w:p>
    <w:p w14:paraId="0E88EAAC" w14:textId="4626BE51" w:rsidR="00A60482" w:rsidRPr="00387C47" w:rsidRDefault="00387C47" w:rsidP="00387C47">
      <w:pPr>
        <w:spacing w:line="360" w:lineRule="auto"/>
        <w:jc w:val="both"/>
        <w:rPr>
          <w:rFonts w:ascii="Arial" w:hAnsi="Arial" w:cs="Arial"/>
          <w:sz w:val="24"/>
          <w:szCs w:val="24"/>
        </w:rPr>
      </w:pPr>
      <w:r w:rsidRPr="00387C47">
        <w:rPr>
          <w:rFonts w:ascii="Arial" w:hAnsi="Arial" w:cs="Arial"/>
          <w:sz w:val="24"/>
          <w:szCs w:val="24"/>
        </w:rPr>
        <w:t>El término participación se usa para referirse a los procesos de compartir decisiones que afectan la vida propia y la vida de la comunidad en el cual se vive</w:t>
      </w:r>
      <w:r w:rsidRPr="00387C47">
        <w:rPr>
          <w:rFonts w:ascii="Arial" w:hAnsi="Arial" w:cs="Arial"/>
          <w:sz w:val="24"/>
          <w:szCs w:val="24"/>
        </w:rPr>
        <w:t>.</w:t>
      </w:r>
    </w:p>
    <w:p w14:paraId="1AEE35BB" w14:textId="7F2A7989" w:rsidR="00387C47" w:rsidRPr="00387C47" w:rsidRDefault="00387C47" w:rsidP="00387C47">
      <w:pPr>
        <w:spacing w:line="360" w:lineRule="auto"/>
        <w:jc w:val="both"/>
        <w:rPr>
          <w:rFonts w:ascii="Arial" w:hAnsi="Arial" w:cs="Arial"/>
          <w:sz w:val="24"/>
          <w:szCs w:val="24"/>
        </w:rPr>
      </w:pPr>
      <w:r w:rsidRPr="00387C47">
        <w:rPr>
          <w:rFonts w:ascii="Arial" w:hAnsi="Arial" w:cs="Arial"/>
          <w:sz w:val="24"/>
          <w:szCs w:val="24"/>
        </w:rPr>
        <w:t>Manipulación y simbolismo existen muchos proyectos completamente diseñados para adultos en los cuales los niños sencillamente desempeñan algunos roles predeterminados que puedan ser experiencias positivas para ellos existen problemas que se presentan cuando la participación de los niños es ambigua o peor aún manipulada</w:t>
      </w:r>
      <w:r w:rsidRPr="00387C47">
        <w:rPr>
          <w:rFonts w:ascii="Arial" w:hAnsi="Arial" w:cs="Arial"/>
          <w:sz w:val="24"/>
          <w:szCs w:val="24"/>
        </w:rPr>
        <w:t>.</w:t>
      </w:r>
    </w:p>
    <w:p w14:paraId="1B856A18" w14:textId="0ED81A4C" w:rsidR="00387C47" w:rsidRPr="00387C47" w:rsidRDefault="00387C47" w:rsidP="00387C47">
      <w:pPr>
        <w:spacing w:line="360" w:lineRule="auto"/>
        <w:jc w:val="both"/>
        <w:rPr>
          <w:rFonts w:ascii="Arial" w:hAnsi="Arial" w:cs="Arial"/>
          <w:sz w:val="24"/>
          <w:szCs w:val="24"/>
        </w:rPr>
      </w:pPr>
      <w:r w:rsidRPr="00387C47">
        <w:rPr>
          <w:rFonts w:ascii="Arial" w:hAnsi="Arial" w:cs="Arial"/>
          <w:sz w:val="24"/>
          <w:szCs w:val="24"/>
        </w:rPr>
        <w:t>La manipulación se encuentra en el nivel más bajo de la escalera y está aquí por qué se refiere a la falta de compromiso que tienen los adultos de las habilidades de los niños</w:t>
      </w:r>
      <w:r w:rsidRPr="00387C47">
        <w:rPr>
          <w:rFonts w:ascii="Arial" w:hAnsi="Arial" w:cs="Arial"/>
          <w:sz w:val="24"/>
          <w:szCs w:val="24"/>
        </w:rPr>
        <w:t>.</w:t>
      </w:r>
    </w:p>
    <w:p w14:paraId="13758545" w14:textId="2BB2B76F" w:rsidR="00387C47" w:rsidRPr="00387C47" w:rsidRDefault="00387C47" w:rsidP="00387C47">
      <w:pPr>
        <w:spacing w:line="360" w:lineRule="auto"/>
        <w:jc w:val="both"/>
        <w:rPr>
          <w:rFonts w:ascii="Arial" w:hAnsi="Arial" w:cs="Arial"/>
          <w:sz w:val="24"/>
          <w:szCs w:val="24"/>
        </w:rPr>
      </w:pPr>
      <w:r w:rsidRPr="00387C47">
        <w:rPr>
          <w:rFonts w:ascii="Arial" w:hAnsi="Arial" w:cs="Arial"/>
          <w:sz w:val="24"/>
          <w:szCs w:val="24"/>
        </w:rPr>
        <w:t>L</w:t>
      </w:r>
      <w:r w:rsidRPr="00387C47">
        <w:rPr>
          <w:rFonts w:ascii="Arial" w:hAnsi="Arial" w:cs="Arial"/>
          <w:sz w:val="24"/>
          <w:szCs w:val="24"/>
        </w:rPr>
        <w:t xml:space="preserve">a decoración simbólica escribe aquellos casos en los cuales se les da la oportunidad de expresarse los </w:t>
      </w:r>
      <w:r w:rsidRPr="00387C47">
        <w:rPr>
          <w:rFonts w:ascii="Arial" w:hAnsi="Arial" w:cs="Arial"/>
          <w:sz w:val="24"/>
          <w:szCs w:val="24"/>
        </w:rPr>
        <w:t>niños,</w:t>
      </w:r>
      <w:r w:rsidRPr="00387C47">
        <w:rPr>
          <w:rFonts w:ascii="Arial" w:hAnsi="Arial" w:cs="Arial"/>
          <w:sz w:val="24"/>
          <w:szCs w:val="24"/>
        </w:rPr>
        <w:t xml:space="preserve"> pero en realidad tienen poco conocimiento sobre el tema el evento la causa o etcétera</w:t>
      </w:r>
      <w:r w:rsidRPr="00387C47">
        <w:rPr>
          <w:rFonts w:ascii="Arial" w:hAnsi="Arial" w:cs="Arial"/>
          <w:sz w:val="24"/>
          <w:szCs w:val="24"/>
        </w:rPr>
        <w:t>.</w:t>
      </w:r>
    </w:p>
    <w:p w14:paraId="304004F7" w14:textId="66C7A01F" w:rsidR="00387C47" w:rsidRPr="00387C47" w:rsidRDefault="00387C47" w:rsidP="00387C47">
      <w:pPr>
        <w:spacing w:line="360" w:lineRule="auto"/>
        <w:jc w:val="both"/>
        <w:rPr>
          <w:rFonts w:ascii="Arial" w:hAnsi="Arial" w:cs="Arial"/>
          <w:sz w:val="24"/>
          <w:szCs w:val="24"/>
        </w:rPr>
      </w:pPr>
      <w:r w:rsidRPr="00387C47">
        <w:rPr>
          <w:rFonts w:ascii="Arial" w:hAnsi="Arial" w:cs="Arial"/>
          <w:sz w:val="24"/>
          <w:szCs w:val="24"/>
        </w:rPr>
        <w:t xml:space="preserve">La investigación con los niños la cualidad predominante en la relación entre el investigador y los niños en el campo de la psicología era de decepción pues el investigador tenía todas las </w:t>
      </w:r>
      <w:r w:rsidRPr="00387C47">
        <w:rPr>
          <w:rFonts w:ascii="Arial" w:hAnsi="Arial" w:cs="Arial"/>
          <w:sz w:val="24"/>
          <w:szCs w:val="24"/>
        </w:rPr>
        <w:t>preguntas,</w:t>
      </w:r>
      <w:r w:rsidRPr="00387C47">
        <w:rPr>
          <w:rFonts w:ascii="Arial" w:hAnsi="Arial" w:cs="Arial"/>
          <w:sz w:val="24"/>
          <w:szCs w:val="24"/>
        </w:rPr>
        <w:t xml:space="preserve"> pero </w:t>
      </w:r>
      <w:r w:rsidRPr="00387C47">
        <w:rPr>
          <w:rFonts w:ascii="Arial" w:hAnsi="Arial" w:cs="Arial"/>
          <w:sz w:val="24"/>
          <w:szCs w:val="24"/>
        </w:rPr>
        <w:t>los niños no comprendían</w:t>
      </w:r>
      <w:r w:rsidRPr="00387C47">
        <w:rPr>
          <w:rFonts w:ascii="Arial" w:hAnsi="Arial" w:cs="Arial"/>
          <w:sz w:val="24"/>
          <w:szCs w:val="24"/>
        </w:rPr>
        <w:t xml:space="preserve"> las razones de esta si un auto tiene verdadero interés en la vida de los niños y ellos lo pueden comprender entonces ellos eran los participantes más entusiasmo</w:t>
      </w:r>
      <w:r w:rsidRPr="00387C47">
        <w:rPr>
          <w:rFonts w:ascii="Arial" w:hAnsi="Arial" w:cs="Arial"/>
          <w:sz w:val="24"/>
          <w:szCs w:val="24"/>
        </w:rPr>
        <w:t>.</w:t>
      </w:r>
    </w:p>
    <w:p w14:paraId="1F30E8C3" w14:textId="77777777" w:rsidR="00387C47" w:rsidRPr="00387C47" w:rsidRDefault="00387C47" w:rsidP="00387C47">
      <w:pPr>
        <w:spacing w:line="360" w:lineRule="auto"/>
        <w:jc w:val="both"/>
        <w:rPr>
          <w:rFonts w:ascii="Arial" w:hAnsi="Arial" w:cs="Arial"/>
          <w:sz w:val="24"/>
          <w:szCs w:val="24"/>
        </w:rPr>
      </w:pPr>
      <w:r w:rsidRPr="00387C47">
        <w:rPr>
          <w:rFonts w:ascii="Arial" w:hAnsi="Arial" w:cs="Arial"/>
          <w:sz w:val="24"/>
          <w:szCs w:val="24"/>
        </w:rPr>
        <w:t xml:space="preserve">Factores que afectan la habilidad de los niños para participar el desarrollo del niño está conceptualizado en un avance en donde el niño sube de niveles de habilidad </w:t>
      </w:r>
    </w:p>
    <w:p w14:paraId="325E38D0" w14:textId="77777777" w:rsidR="00387C47" w:rsidRPr="00387C47" w:rsidRDefault="00387C47" w:rsidP="00387C47">
      <w:pPr>
        <w:spacing w:line="360" w:lineRule="auto"/>
        <w:jc w:val="both"/>
        <w:rPr>
          <w:rFonts w:ascii="Arial" w:hAnsi="Arial" w:cs="Arial"/>
          <w:sz w:val="24"/>
          <w:szCs w:val="24"/>
        </w:rPr>
      </w:pPr>
      <w:r w:rsidRPr="00387C47">
        <w:rPr>
          <w:rFonts w:ascii="Arial" w:hAnsi="Arial" w:cs="Arial"/>
          <w:sz w:val="24"/>
          <w:szCs w:val="24"/>
        </w:rPr>
        <w:t xml:space="preserve">La participación de los niños no tiene nada que ver con la exclusión de los adultos sin embargo los adultos deben de aprender a escuchar apoyar y orientar a los niños </w:t>
      </w:r>
    </w:p>
    <w:p w14:paraId="1356BC07" w14:textId="45038E61" w:rsidR="00387C47" w:rsidRPr="00387C47" w:rsidRDefault="00387C47" w:rsidP="00387C47">
      <w:pPr>
        <w:spacing w:line="360" w:lineRule="auto"/>
        <w:jc w:val="both"/>
        <w:rPr>
          <w:rFonts w:ascii="Arial" w:hAnsi="Arial" w:cs="Arial"/>
          <w:sz w:val="24"/>
          <w:szCs w:val="24"/>
        </w:rPr>
      </w:pPr>
      <w:r w:rsidRPr="00387C47">
        <w:rPr>
          <w:rFonts w:ascii="Arial" w:hAnsi="Arial" w:cs="Arial"/>
          <w:sz w:val="24"/>
          <w:szCs w:val="24"/>
        </w:rPr>
        <w:t>Se debe de recordar que cada etapa en los niños es diferente y está depende de la cultura y las características individuales de cada una</w:t>
      </w:r>
      <w:r w:rsidRPr="00387C47">
        <w:rPr>
          <w:rFonts w:ascii="Arial" w:hAnsi="Arial" w:cs="Arial"/>
          <w:sz w:val="24"/>
          <w:szCs w:val="24"/>
        </w:rPr>
        <w:t>.</w:t>
      </w:r>
    </w:p>
    <w:p w14:paraId="3479FD93" w14:textId="5F82CFFB" w:rsidR="00387C47" w:rsidRPr="00387C47" w:rsidRDefault="00387C47" w:rsidP="00387C47">
      <w:pPr>
        <w:spacing w:line="360" w:lineRule="auto"/>
        <w:jc w:val="both"/>
        <w:rPr>
          <w:rFonts w:ascii="Arial" w:hAnsi="Arial" w:cs="Arial"/>
          <w:sz w:val="24"/>
          <w:szCs w:val="24"/>
        </w:rPr>
      </w:pPr>
      <w:r w:rsidRPr="00387C47">
        <w:rPr>
          <w:rFonts w:ascii="Arial" w:hAnsi="Arial" w:cs="Arial"/>
          <w:sz w:val="24"/>
          <w:szCs w:val="24"/>
        </w:rPr>
        <w:lastRenderedPageBreak/>
        <w:t>Los profesionales dicen frecuentemente que la participación comunitaria retrasa las respuestas sociales y económicos</w:t>
      </w:r>
      <w:r w:rsidRPr="00387C47">
        <w:rPr>
          <w:rFonts w:ascii="Arial" w:hAnsi="Arial" w:cs="Arial"/>
          <w:sz w:val="24"/>
          <w:szCs w:val="24"/>
        </w:rPr>
        <w:t>.</w:t>
      </w:r>
    </w:p>
    <w:sectPr w:rsidR="00387C47" w:rsidRPr="00387C47" w:rsidSect="00450266">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47"/>
    <w:rsid w:val="00387C47"/>
    <w:rsid w:val="00450266"/>
    <w:rsid w:val="00A604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4:docId w14:val="42635E0A"/>
  <w15:chartTrackingRefBased/>
  <w15:docId w15:val="{02DF21B1-6136-4EBC-9714-CA7BBF8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2021-06-10T22:39:00Z</dcterms:created>
  <dcterms:modified xsi:type="dcterms:W3CDTF">2021-06-10T22:57:00Z</dcterms:modified>
</cp:coreProperties>
</file>