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4B" w:rsidRDefault="00D74F4B" w:rsidP="00D74F4B">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rsidR="00D74F4B" w:rsidRPr="001963E2" w:rsidRDefault="00D74F4B" w:rsidP="00D74F4B">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rsidR="00D74F4B" w:rsidRPr="001963E2" w:rsidRDefault="00D74F4B" w:rsidP="00D74F4B">
      <w:pPr>
        <w:spacing w:line="360" w:lineRule="auto"/>
        <w:jc w:val="center"/>
        <w:rPr>
          <w:rFonts w:ascii="Times New Roman" w:hAnsi="Times New Roman"/>
          <w:sz w:val="28"/>
          <w:szCs w:val="28"/>
        </w:rPr>
      </w:pPr>
      <w:r w:rsidRPr="001963E2">
        <w:rPr>
          <w:rFonts w:ascii="Times New Roman" w:hAnsi="Times New Roman"/>
          <w:sz w:val="28"/>
          <w:szCs w:val="28"/>
        </w:rPr>
        <w:t>Ciclo escolar 2020-2021.</w:t>
      </w:r>
    </w:p>
    <w:p w:rsidR="00D74F4B" w:rsidRPr="00657339" w:rsidRDefault="00D74F4B" w:rsidP="00D74F4B">
      <w:pPr>
        <w:spacing w:line="36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59264" behindDoc="0" locked="0" layoutInCell="1" allowOverlap="1" wp14:anchorId="6B47DDFB" wp14:editId="3F1BE39D">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rsidR="00D74F4B" w:rsidRPr="00657339" w:rsidRDefault="00D74F4B" w:rsidP="00D74F4B">
      <w:pPr>
        <w:spacing w:line="360" w:lineRule="auto"/>
        <w:jc w:val="center"/>
        <w:rPr>
          <w:rFonts w:ascii="Times New Roman" w:hAnsi="Times New Roman"/>
          <w:sz w:val="28"/>
          <w:szCs w:val="28"/>
          <w:u w:val="single"/>
        </w:rPr>
      </w:pPr>
    </w:p>
    <w:p w:rsidR="00D74F4B" w:rsidRPr="00657339" w:rsidRDefault="00D74F4B" w:rsidP="00D74F4B">
      <w:pPr>
        <w:spacing w:line="360" w:lineRule="auto"/>
        <w:rPr>
          <w:rFonts w:ascii="Times New Roman" w:hAnsi="Times New Roman"/>
          <w:sz w:val="28"/>
          <w:szCs w:val="28"/>
          <w:u w:val="single"/>
        </w:rPr>
      </w:pPr>
    </w:p>
    <w:p w:rsidR="00D74F4B" w:rsidRDefault="00D74F4B" w:rsidP="00D74F4B">
      <w:pPr>
        <w:spacing w:line="360" w:lineRule="auto"/>
        <w:jc w:val="center"/>
        <w:rPr>
          <w:rFonts w:ascii="Times New Roman" w:hAnsi="Times New Roman"/>
          <w:sz w:val="24"/>
          <w:szCs w:val="28"/>
        </w:rPr>
      </w:pPr>
      <w:r w:rsidRPr="00D845A9">
        <w:rPr>
          <w:rFonts w:ascii="Times New Roman" w:hAnsi="Times New Roman"/>
          <w:b/>
          <w:bCs/>
          <w:sz w:val="24"/>
          <w:szCs w:val="28"/>
        </w:rPr>
        <w:t xml:space="preserve">UNIDAD </w:t>
      </w:r>
      <w:r>
        <w:rPr>
          <w:rFonts w:ascii="Times New Roman" w:hAnsi="Times New Roman"/>
          <w:b/>
          <w:bCs/>
          <w:sz w:val="24"/>
          <w:szCs w:val="28"/>
        </w:rPr>
        <w:t>II</w:t>
      </w:r>
      <w:r w:rsidRPr="00D845A9">
        <w:rPr>
          <w:rFonts w:ascii="Times New Roman" w:hAnsi="Times New Roman"/>
          <w:b/>
          <w:bCs/>
          <w:sz w:val="24"/>
          <w:szCs w:val="28"/>
        </w:rPr>
        <w:t>I:</w:t>
      </w:r>
      <w:r w:rsidRPr="00D845A9">
        <w:rPr>
          <w:rFonts w:ascii="Verdana" w:hAnsi="Verdana"/>
          <w:color w:val="000000"/>
          <w:sz w:val="20"/>
        </w:rPr>
        <w:t xml:space="preserve"> </w:t>
      </w:r>
      <w:r>
        <w:rPr>
          <w:rFonts w:ascii="Times New Roman" w:hAnsi="Times New Roman"/>
          <w:sz w:val="24"/>
          <w:szCs w:val="28"/>
        </w:rPr>
        <w:t xml:space="preserve">La comunidad y la Participación Social de los niños y niñas de Preescolar  </w:t>
      </w:r>
    </w:p>
    <w:p w:rsidR="009E3814" w:rsidRPr="009E3814" w:rsidRDefault="009E3814" w:rsidP="00D74F4B">
      <w:pPr>
        <w:spacing w:line="360" w:lineRule="auto"/>
        <w:jc w:val="center"/>
        <w:rPr>
          <w:rFonts w:ascii="Lucida Handwriting" w:hAnsi="Lucida Handwriting"/>
          <w:b/>
          <w:bCs/>
          <w:sz w:val="28"/>
          <w:szCs w:val="32"/>
        </w:rPr>
      </w:pPr>
      <w:r w:rsidRPr="009E3814">
        <w:rPr>
          <w:rFonts w:ascii="Lucida Handwriting" w:hAnsi="Lucida Handwriting"/>
          <w:b/>
          <w:bCs/>
          <w:sz w:val="28"/>
          <w:szCs w:val="32"/>
        </w:rPr>
        <w:t xml:space="preserve">La participación de los niños </w:t>
      </w:r>
    </w:p>
    <w:p w:rsidR="00D74F4B" w:rsidRDefault="00D74F4B" w:rsidP="00D74F4B">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rsidR="00D74F4B" w:rsidRPr="00657339" w:rsidRDefault="00D74F4B" w:rsidP="00D74F4B">
      <w:pPr>
        <w:spacing w:line="360" w:lineRule="auto"/>
        <w:jc w:val="center"/>
        <w:rPr>
          <w:rFonts w:ascii="Times New Roman" w:hAnsi="Times New Roman"/>
          <w:b/>
          <w:bCs/>
          <w:sz w:val="28"/>
          <w:szCs w:val="28"/>
        </w:rPr>
      </w:pPr>
      <w:r>
        <w:rPr>
          <w:rFonts w:ascii="Times New Roman" w:hAnsi="Times New Roman"/>
          <w:sz w:val="28"/>
          <w:szCs w:val="28"/>
        </w:rPr>
        <w:tab/>
        <w:t>4to Semestre   Sección B</w:t>
      </w:r>
    </w:p>
    <w:p w:rsidR="00D74F4B" w:rsidRPr="00657339" w:rsidRDefault="00D74F4B" w:rsidP="00D74F4B">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Roberto Acosta Robles. </w:t>
      </w:r>
    </w:p>
    <w:p w:rsidR="00D74F4B" w:rsidRPr="00657339" w:rsidRDefault="00D74F4B" w:rsidP="00D74F4B">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w:t>
      </w:r>
      <w:r>
        <w:rPr>
          <w:rFonts w:ascii="Times New Roman" w:hAnsi="Times New Roman"/>
          <w:sz w:val="28"/>
          <w:szCs w:val="28"/>
        </w:rPr>
        <w:t xml:space="preserve"> Estrategias para la Exploración del Mundo Social.</w:t>
      </w:r>
    </w:p>
    <w:p w:rsidR="00D74F4B" w:rsidRPr="00657339" w:rsidRDefault="00D74F4B" w:rsidP="00D74F4B">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rsidR="00D74F4B" w:rsidRPr="00D845A9" w:rsidRDefault="00D74F4B" w:rsidP="00D74F4B">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Detecta los procesos de aprendizaje de sus alumnos para favorecer su desarrollo cognitivo y socioemocional.</w:t>
      </w:r>
    </w:p>
    <w:p w:rsidR="00D74F4B" w:rsidRPr="00D845A9" w:rsidRDefault="00D74F4B" w:rsidP="00D74F4B">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Integra recursos de la investigación educativa para enriquecer su práctica profesional, expresando su interés por el conocimiento, la ciencia y la mejora de la educación.</w:t>
      </w:r>
    </w:p>
    <w:p w:rsidR="00D74F4B" w:rsidRPr="00D845A9" w:rsidRDefault="00D74F4B" w:rsidP="00D74F4B">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Aplica el plan y programas de estudio para alcanzar los propósitos educativos y contribuir al pleno desenvolvimiento de las capacidades de sus alumnos.</w:t>
      </w:r>
    </w:p>
    <w:p w:rsidR="00D74F4B" w:rsidRPr="00D845A9" w:rsidRDefault="00D74F4B" w:rsidP="00D74F4B">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74F4B" w:rsidRPr="00D845A9" w:rsidRDefault="00D74F4B" w:rsidP="00D74F4B">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Emplea la evaluación para intervenir en los diferentes ámbitos y momentos de la tarea educativa para mejorar los aprendizajes de sus alumnos.</w:t>
      </w:r>
    </w:p>
    <w:p w:rsidR="00D74F4B" w:rsidRPr="00D845A9" w:rsidRDefault="00D74F4B" w:rsidP="00D74F4B">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Actúa de manera ética ante la diversidad de situaciones que se presentan en la práctica profesional.</w:t>
      </w:r>
    </w:p>
    <w:p w:rsidR="00D74F4B" w:rsidRPr="00D845A9" w:rsidRDefault="00D74F4B" w:rsidP="00D74F4B">
      <w:pPr>
        <w:pStyle w:val="Prrafodelista"/>
        <w:spacing w:line="240" w:lineRule="auto"/>
        <w:jc w:val="both"/>
        <w:rPr>
          <w:rFonts w:ascii="Times New Roman" w:hAnsi="Times New Roman"/>
          <w:sz w:val="20"/>
          <w:szCs w:val="24"/>
        </w:rPr>
      </w:pPr>
    </w:p>
    <w:p w:rsidR="00D74F4B" w:rsidRDefault="00D74F4B" w:rsidP="00D74F4B">
      <w:pPr>
        <w:spacing w:line="360" w:lineRule="auto"/>
        <w:rPr>
          <w:rFonts w:ascii="Times New Roman" w:hAnsi="Times New Roman"/>
          <w:sz w:val="24"/>
          <w:szCs w:val="24"/>
        </w:rPr>
      </w:pPr>
      <w:r w:rsidRPr="00EA787E">
        <w:rPr>
          <w:rFonts w:ascii="Times New Roman" w:hAnsi="Times New Roman"/>
          <w:sz w:val="24"/>
          <w:szCs w:val="24"/>
        </w:rPr>
        <w:t xml:space="preserve">Saltillo Coahuila                                          </w:t>
      </w:r>
      <w:r>
        <w:rPr>
          <w:rFonts w:ascii="Times New Roman" w:hAnsi="Times New Roman"/>
          <w:sz w:val="24"/>
          <w:szCs w:val="24"/>
        </w:rPr>
        <w:t xml:space="preserve">                          </w:t>
      </w:r>
      <w:r w:rsidRPr="00EA787E">
        <w:rPr>
          <w:rFonts w:ascii="Times New Roman" w:hAnsi="Times New Roman"/>
          <w:sz w:val="24"/>
          <w:szCs w:val="24"/>
        </w:rPr>
        <w:t xml:space="preserve">                         </w:t>
      </w:r>
      <w:r>
        <w:rPr>
          <w:rFonts w:ascii="Times New Roman" w:hAnsi="Times New Roman"/>
          <w:sz w:val="24"/>
          <w:szCs w:val="24"/>
        </w:rPr>
        <w:t>10-</w:t>
      </w:r>
      <w:r w:rsidRPr="00EA787E">
        <w:rPr>
          <w:rFonts w:ascii="Times New Roman" w:hAnsi="Times New Roman"/>
          <w:sz w:val="24"/>
          <w:szCs w:val="24"/>
        </w:rPr>
        <w:t xml:space="preserve"> </w:t>
      </w:r>
      <w:proofErr w:type="gramStart"/>
      <w:r>
        <w:rPr>
          <w:rFonts w:ascii="Times New Roman" w:hAnsi="Times New Roman"/>
          <w:sz w:val="24"/>
          <w:szCs w:val="24"/>
        </w:rPr>
        <w:t>Junio</w:t>
      </w:r>
      <w:proofErr w:type="gramEnd"/>
      <w:r w:rsidRPr="00EA787E">
        <w:rPr>
          <w:rFonts w:ascii="Times New Roman" w:hAnsi="Times New Roman"/>
          <w:sz w:val="24"/>
          <w:szCs w:val="24"/>
        </w:rPr>
        <w:t>- 2021</w:t>
      </w:r>
    </w:p>
    <w:p w:rsidR="00D74F4B" w:rsidRDefault="00D74F4B" w:rsidP="00D74F4B">
      <w:pPr>
        <w:spacing w:line="360" w:lineRule="auto"/>
        <w:rPr>
          <w:rFonts w:ascii="Times New Roman" w:hAnsi="Times New Roman"/>
          <w:sz w:val="24"/>
          <w:szCs w:val="24"/>
        </w:rPr>
      </w:pPr>
    </w:p>
    <w:p w:rsidR="00D74F4B" w:rsidRDefault="00D74F4B" w:rsidP="00D74F4B">
      <w:pPr>
        <w:spacing w:line="360" w:lineRule="auto"/>
        <w:rPr>
          <w:rFonts w:ascii="Century Gothic" w:hAnsi="Century Gothic"/>
          <w:sz w:val="24"/>
        </w:rPr>
      </w:pPr>
      <w:r w:rsidRPr="00D74F4B">
        <w:rPr>
          <w:rFonts w:ascii="Century Gothic" w:hAnsi="Century Gothic"/>
          <w:sz w:val="24"/>
        </w:rPr>
        <w:lastRenderedPageBreak/>
        <w:t>El significado de la participación de los niños</w:t>
      </w:r>
      <w:r w:rsidRPr="00D74F4B">
        <w:rPr>
          <w:rFonts w:ascii="Century Gothic" w:hAnsi="Century Gothic"/>
          <w:sz w:val="28"/>
          <w:szCs w:val="24"/>
          <w:lang w:val="es-ES"/>
        </w:rPr>
        <w:t xml:space="preserve"> </w:t>
      </w:r>
      <w:r w:rsidRPr="00D74F4B">
        <w:rPr>
          <w:rFonts w:ascii="Century Gothic" w:hAnsi="Century Gothic"/>
          <w:sz w:val="24"/>
        </w:rPr>
        <w:t>se usa para referirse a los procesos de compartir decisiones que afectan la vida propia y la vida de la comunidad en la cual se vive. Este es el medio por el cual se construye la democracia, ya que la participación es el derecho fundamental de la ciudadanía.</w:t>
      </w:r>
    </w:p>
    <w:p w:rsidR="00C966CB" w:rsidRDefault="00D74F4B" w:rsidP="00C966CB">
      <w:pPr>
        <w:spacing w:line="360" w:lineRule="auto"/>
        <w:rPr>
          <w:rFonts w:ascii="Century Gothic" w:hAnsi="Century Gothic"/>
          <w:sz w:val="24"/>
        </w:rPr>
      </w:pPr>
      <w:r w:rsidRPr="00C966CB">
        <w:rPr>
          <w:rFonts w:ascii="Century Gothic" w:hAnsi="Century Gothic"/>
          <w:sz w:val="24"/>
        </w:rPr>
        <w:t xml:space="preserve"> </w:t>
      </w:r>
      <w:r w:rsidRPr="00D74F4B">
        <w:rPr>
          <w:rFonts w:ascii="Century Gothic" w:hAnsi="Century Gothic"/>
          <w:sz w:val="24"/>
        </w:rPr>
        <w:t>La manipulación y Simbolismo de los Modelos de no participación</w:t>
      </w:r>
      <w:r w:rsidR="00C966CB">
        <w:rPr>
          <w:rFonts w:ascii="Century Gothic" w:hAnsi="Century Gothic"/>
          <w:sz w:val="24"/>
        </w:rPr>
        <w:t xml:space="preserve"> </w:t>
      </w:r>
      <w:r w:rsidR="00C966CB" w:rsidRPr="00C966CB">
        <w:rPr>
          <w:rFonts w:ascii="Century Gothic" w:hAnsi="Century Gothic"/>
          <w:sz w:val="24"/>
        </w:rPr>
        <w:t>Existen muchos proyectos completamente diseñados por adultos, en los cuales los niños sencillamente desempeñan algunos roles predeterminados, que pueden ser experiencias positivas para los niños, pero existen problemas que se presentan cuando la participación de los niños es ambigua o peor aún, manipulada. Es por eso por lo que el Diagrama de la Escalera de Participación está diseñado para reflexionar sobre la participación de los niños en los proyectos.</w:t>
      </w:r>
    </w:p>
    <w:p w:rsidR="00C966CB" w:rsidRDefault="00C966CB" w:rsidP="00C966CB">
      <w:pPr>
        <w:spacing w:line="360" w:lineRule="auto"/>
        <w:rPr>
          <w:rFonts w:ascii="Century Gothic" w:hAnsi="Century Gothic"/>
          <w:sz w:val="24"/>
        </w:rPr>
      </w:pPr>
      <w:r w:rsidRPr="00C966CB">
        <w:rPr>
          <w:rFonts w:ascii="Century Gothic" w:hAnsi="Century Gothic"/>
          <w:sz w:val="24"/>
        </w:rPr>
        <w:t>Modelos de participación genuina La participación de los niños varía mucho según su nivel de desarrollo. No es necesario que los niños participen en niveles aún más altos cuando pueden desempeñarse en diferentes grados y es de suma importancia otorgarles papeles importantes para que identifiquen el sentido de pertenencia y se estimule la participación.</w:t>
      </w:r>
    </w:p>
    <w:p w:rsidR="00C966CB" w:rsidRPr="00C966CB" w:rsidRDefault="00C966CB" w:rsidP="00C966CB">
      <w:pPr>
        <w:spacing w:line="360" w:lineRule="auto"/>
        <w:rPr>
          <w:rFonts w:ascii="Century Gothic" w:hAnsi="Century Gothic"/>
          <w:sz w:val="24"/>
        </w:rPr>
      </w:pPr>
      <w:r w:rsidRPr="00C966CB">
        <w:rPr>
          <w:rFonts w:ascii="Century Gothic" w:hAnsi="Century Gothic"/>
          <w:b/>
          <w:bCs/>
          <w:sz w:val="24"/>
        </w:rPr>
        <w:t xml:space="preserve">Desarrollo social y emocional </w:t>
      </w:r>
    </w:p>
    <w:p w:rsidR="00C966CB" w:rsidRDefault="00C966CB" w:rsidP="00C966CB">
      <w:pPr>
        <w:spacing w:line="360" w:lineRule="auto"/>
        <w:rPr>
          <w:rFonts w:ascii="Century Gothic" w:hAnsi="Century Gothic"/>
          <w:sz w:val="24"/>
        </w:rPr>
      </w:pPr>
      <w:r>
        <w:rPr>
          <w:rFonts w:ascii="Century Gothic" w:hAnsi="Century Gothic"/>
          <w:sz w:val="24"/>
        </w:rPr>
        <w:t xml:space="preserve">Es de suma importancia que en las primeras edades se presente mejor la motivación </w:t>
      </w:r>
    </w:p>
    <w:p w:rsidR="00C966CB" w:rsidRPr="00C966CB" w:rsidRDefault="00C966CB" w:rsidP="00C966CB">
      <w:pPr>
        <w:spacing w:line="360" w:lineRule="auto"/>
        <w:rPr>
          <w:rFonts w:ascii="Century Gothic" w:hAnsi="Century Gothic"/>
          <w:sz w:val="24"/>
        </w:rPr>
      </w:pPr>
      <w:r w:rsidRPr="00C966CB">
        <w:rPr>
          <w:rFonts w:ascii="Century Gothic" w:hAnsi="Century Gothic"/>
          <w:b/>
          <w:bCs/>
          <w:sz w:val="24"/>
        </w:rPr>
        <w:t xml:space="preserve">El desarrollo de la habilidad para identificar distintas perspectivas </w:t>
      </w:r>
    </w:p>
    <w:p w:rsidR="00C966CB" w:rsidRDefault="009E3814" w:rsidP="00C966CB">
      <w:pPr>
        <w:spacing w:line="360" w:lineRule="auto"/>
        <w:rPr>
          <w:rFonts w:ascii="Century Gothic" w:hAnsi="Century Gothic"/>
          <w:sz w:val="24"/>
        </w:rPr>
      </w:pPr>
      <w:r>
        <w:rPr>
          <w:rFonts w:ascii="Century Gothic" w:hAnsi="Century Gothic"/>
          <w:sz w:val="24"/>
        </w:rPr>
        <w:t xml:space="preserve">Fase 1 Perspectiva secuenciales, donde los niños de 3 años se pueden dar cuenta que se pueden poner en el lugar de demás </w:t>
      </w:r>
    </w:p>
    <w:p w:rsidR="009E3814" w:rsidRDefault="009E3814" w:rsidP="00C966CB">
      <w:pPr>
        <w:spacing w:line="360" w:lineRule="auto"/>
        <w:rPr>
          <w:rFonts w:ascii="Century Gothic" w:hAnsi="Century Gothic"/>
          <w:sz w:val="24"/>
        </w:rPr>
      </w:pPr>
      <w:r>
        <w:rPr>
          <w:rFonts w:ascii="Century Gothic" w:hAnsi="Century Gothic"/>
          <w:sz w:val="24"/>
        </w:rPr>
        <w:t xml:space="preserve">Fase 2 Toma Percepción mutua donde los niños se pueden organizar en grupos democráticos </w:t>
      </w:r>
    </w:p>
    <w:p w:rsidR="009E3814" w:rsidRPr="009E3814" w:rsidRDefault="009E3814" w:rsidP="009E3814">
      <w:pPr>
        <w:spacing w:line="360" w:lineRule="auto"/>
        <w:rPr>
          <w:rFonts w:ascii="Century Gothic" w:hAnsi="Century Gothic"/>
          <w:sz w:val="24"/>
        </w:rPr>
      </w:pPr>
      <w:r w:rsidRPr="009E3814">
        <w:rPr>
          <w:rFonts w:ascii="Century Gothic" w:hAnsi="Century Gothic"/>
          <w:b/>
          <w:bCs/>
          <w:sz w:val="24"/>
        </w:rPr>
        <w:lastRenderedPageBreak/>
        <w:t>Las variaciones en la clase social influyen en la participación de los niños</w:t>
      </w:r>
    </w:p>
    <w:p w:rsidR="009E3814" w:rsidRDefault="009E3814" w:rsidP="00C966CB">
      <w:pPr>
        <w:spacing w:line="360" w:lineRule="auto"/>
        <w:rPr>
          <w:rFonts w:ascii="Century Gothic" w:hAnsi="Century Gothic"/>
          <w:sz w:val="24"/>
        </w:rPr>
      </w:pPr>
      <w:r>
        <w:rPr>
          <w:rFonts w:ascii="Century Gothic" w:hAnsi="Century Gothic"/>
          <w:sz w:val="24"/>
        </w:rPr>
        <w:t xml:space="preserve"> Se menciona que a las familias de bajos recursos le dan más valor a la obediencia y piensan que la obedecía puede llevar al camino a los niños asía el éxito y los que tienen un mejor recurso económico valoran más la independencia y la economía </w:t>
      </w:r>
    </w:p>
    <w:p w:rsidR="009E3814" w:rsidRPr="009E3814" w:rsidRDefault="009E3814" w:rsidP="009E3814">
      <w:pPr>
        <w:spacing w:line="360" w:lineRule="auto"/>
        <w:rPr>
          <w:rFonts w:ascii="Century Gothic" w:hAnsi="Century Gothic"/>
          <w:sz w:val="24"/>
        </w:rPr>
      </w:pPr>
      <w:r w:rsidRPr="009E3814">
        <w:rPr>
          <w:rFonts w:ascii="Century Gothic" w:hAnsi="Century Gothic"/>
          <w:b/>
          <w:bCs/>
          <w:sz w:val="24"/>
        </w:rPr>
        <w:t>Las diferentes oportunidades de participación de niño y niñas</w:t>
      </w:r>
    </w:p>
    <w:p w:rsidR="009E3814" w:rsidRDefault="009E3814" w:rsidP="00C966CB">
      <w:pPr>
        <w:spacing w:line="360" w:lineRule="auto"/>
        <w:rPr>
          <w:rFonts w:ascii="Century Gothic" w:hAnsi="Century Gothic"/>
          <w:sz w:val="24"/>
        </w:rPr>
      </w:pPr>
      <w:r>
        <w:rPr>
          <w:rFonts w:ascii="Century Gothic" w:hAnsi="Century Gothic"/>
          <w:sz w:val="24"/>
        </w:rPr>
        <w:t>Los niños que tiene bajo recurso van creciendo con la idea de que a partir de los 10 años ellos se pueden hacer responsables de sus hermanos más chiquitos.</w:t>
      </w:r>
    </w:p>
    <w:p w:rsidR="009E3814" w:rsidRDefault="009E3814" w:rsidP="009E3814">
      <w:pPr>
        <w:spacing w:line="360" w:lineRule="auto"/>
        <w:rPr>
          <w:rFonts w:ascii="Century Gothic" w:hAnsi="Century Gothic"/>
          <w:sz w:val="24"/>
        </w:rPr>
      </w:pPr>
      <w:r w:rsidRPr="009E3814">
        <w:rPr>
          <w:rFonts w:ascii="Century Gothic" w:hAnsi="Century Gothic"/>
          <w:sz w:val="24"/>
        </w:rPr>
        <w:t>Los beneficios de participación y por donde comenzar</w:t>
      </w:r>
      <w:r>
        <w:rPr>
          <w:rFonts w:ascii="Century Gothic" w:hAnsi="Century Gothic"/>
          <w:sz w:val="24"/>
        </w:rPr>
        <w:t xml:space="preserve"> </w:t>
      </w:r>
    </w:p>
    <w:p w:rsidR="009E3814" w:rsidRPr="009E3814" w:rsidRDefault="009E3814" w:rsidP="009E3814">
      <w:pPr>
        <w:spacing w:line="360" w:lineRule="auto"/>
        <w:rPr>
          <w:rFonts w:ascii="Century Gothic" w:hAnsi="Century Gothic"/>
          <w:sz w:val="24"/>
        </w:rPr>
      </w:pPr>
      <w:r w:rsidRPr="009E3814">
        <w:rPr>
          <w:rFonts w:ascii="Century Gothic" w:hAnsi="Century Gothic"/>
          <w:sz w:val="24"/>
        </w:rPr>
        <w:t>Los profesionales dicen frecuentemente que la participación comunitaria retrasa los esfuerzos sociales y económicos de las naciones en desarrollo.</w:t>
      </w:r>
    </w:p>
    <w:p w:rsidR="009E3814" w:rsidRPr="009E3814" w:rsidRDefault="009E3814" w:rsidP="009E3814">
      <w:pPr>
        <w:spacing w:line="360" w:lineRule="auto"/>
        <w:rPr>
          <w:rFonts w:ascii="Century Gothic" w:hAnsi="Century Gothic"/>
          <w:sz w:val="24"/>
        </w:rPr>
      </w:pPr>
      <w:r w:rsidRPr="009E3814">
        <w:rPr>
          <w:rFonts w:ascii="Century Gothic" w:hAnsi="Century Gothic"/>
          <w:sz w:val="24"/>
        </w:rPr>
        <w:t>Los argumentos en favor de la participación son particularmente fuertes, ya que el producto final redunda en beneficio de los mismos participantes.</w:t>
      </w:r>
    </w:p>
    <w:p w:rsidR="009E3814" w:rsidRPr="009E3814" w:rsidRDefault="009E3814" w:rsidP="009E3814">
      <w:pPr>
        <w:spacing w:line="360" w:lineRule="auto"/>
        <w:rPr>
          <w:rFonts w:ascii="Century Gothic" w:hAnsi="Century Gothic"/>
          <w:sz w:val="24"/>
        </w:rPr>
      </w:pPr>
      <w:r w:rsidRPr="009E3814">
        <w:rPr>
          <w:rFonts w:ascii="Century Gothic" w:hAnsi="Century Gothic"/>
          <w:sz w:val="24"/>
        </w:rPr>
        <w:t>Hay beneficios adicionales y más importantes para una sociedad, más allá de lograr a corto plazo que un producto o programa sea más apropiado para los usuarios.</w:t>
      </w:r>
    </w:p>
    <w:p w:rsidR="009E3814" w:rsidRPr="009E3814" w:rsidRDefault="009E3814" w:rsidP="009E3814">
      <w:pPr>
        <w:spacing w:line="360" w:lineRule="auto"/>
        <w:rPr>
          <w:rFonts w:ascii="Century Gothic" w:hAnsi="Century Gothic"/>
          <w:sz w:val="24"/>
        </w:rPr>
      </w:pPr>
      <w:r w:rsidRPr="009E3814">
        <w:rPr>
          <w:rFonts w:ascii="Century Gothic" w:hAnsi="Century Gothic"/>
          <w:sz w:val="24"/>
        </w:rPr>
        <w:t>Desafortunadamente estos beneficios tienen un impacto indirecto, a largo plazo y no puede medirse fácilmente de manera cuantitativa.</w:t>
      </w:r>
    </w:p>
    <w:p w:rsidR="00A27101" w:rsidRDefault="00A27101">
      <w:bookmarkStart w:id="0" w:name="_GoBack"/>
      <w:bookmarkEnd w:id="0"/>
    </w:p>
    <w:sectPr w:rsidR="00A271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4B"/>
    <w:rsid w:val="009E3814"/>
    <w:rsid w:val="00A27101"/>
    <w:rsid w:val="00C966CB"/>
    <w:rsid w:val="00D74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DA93"/>
  <w15:chartTrackingRefBased/>
  <w15:docId w15:val="{6A2A267A-746E-4822-B82A-018F14D3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4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4F4B"/>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D74F4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9157">
      <w:bodyDiv w:val="1"/>
      <w:marLeft w:val="0"/>
      <w:marRight w:val="0"/>
      <w:marTop w:val="0"/>
      <w:marBottom w:val="0"/>
      <w:divBdr>
        <w:top w:val="none" w:sz="0" w:space="0" w:color="auto"/>
        <w:left w:val="none" w:sz="0" w:space="0" w:color="auto"/>
        <w:bottom w:val="none" w:sz="0" w:space="0" w:color="auto"/>
        <w:right w:val="none" w:sz="0" w:space="0" w:color="auto"/>
      </w:divBdr>
    </w:div>
    <w:div w:id="716976904">
      <w:bodyDiv w:val="1"/>
      <w:marLeft w:val="0"/>
      <w:marRight w:val="0"/>
      <w:marTop w:val="0"/>
      <w:marBottom w:val="0"/>
      <w:divBdr>
        <w:top w:val="none" w:sz="0" w:space="0" w:color="auto"/>
        <w:left w:val="none" w:sz="0" w:space="0" w:color="auto"/>
        <w:bottom w:val="none" w:sz="0" w:space="0" w:color="auto"/>
        <w:right w:val="none" w:sz="0" w:space="0" w:color="auto"/>
      </w:divBdr>
    </w:div>
    <w:div w:id="835460032">
      <w:bodyDiv w:val="1"/>
      <w:marLeft w:val="0"/>
      <w:marRight w:val="0"/>
      <w:marTop w:val="0"/>
      <w:marBottom w:val="0"/>
      <w:divBdr>
        <w:top w:val="none" w:sz="0" w:space="0" w:color="auto"/>
        <w:left w:val="none" w:sz="0" w:space="0" w:color="auto"/>
        <w:bottom w:val="none" w:sz="0" w:space="0" w:color="auto"/>
        <w:right w:val="none" w:sz="0" w:space="0" w:color="auto"/>
      </w:divBdr>
    </w:div>
    <w:div w:id="853423309">
      <w:bodyDiv w:val="1"/>
      <w:marLeft w:val="0"/>
      <w:marRight w:val="0"/>
      <w:marTop w:val="0"/>
      <w:marBottom w:val="0"/>
      <w:divBdr>
        <w:top w:val="none" w:sz="0" w:space="0" w:color="auto"/>
        <w:left w:val="none" w:sz="0" w:space="0" w:color="auto"/>
        <w:bottom w:val="none" w:sz="0" w:space="0" w:color="auto"/>
        <w:right w:val="none" w:sz="0" w:space="0" w:color="auto"/>
      </w:divBdr>
    </w:div>
    <w:div w:id="859513559">
      <w:bodyDiv w:val="1"/>
      <w:marLeft w:val="0"/>
      <w:marRight w:val="0"/>
      <w:marTop w:val="0"/>
      <w:marBottom w:val="0"/>
      <w:divBdr>
        <w:top w:val="none" w:sz="0" w:space="0" w:color="auto"/>
        <w:left w:val="none" w:sz="0" w:space="0" w:color="auto"/>
        <w:bottom w:val="none" w:sz="0" w:space="0" w:color="auto"/>
        <w:right w:val="none" w:sz="0" w:space="0" w:color="auto"/>
      </w:divBdr>
    </w:div>
    <w:div w:id="923146277">
      <w:bodyDiv w:val="1"/>
      <w:marLeft w:val="0"/>
      <w:marRight w:val="0"/>
      <w:marTop w:val="0"/>
      <w:marBottom w:val="0"/>
      <w:divBdr>
        <w:top w:val="none" w:sz="0" w:space="0" w:color="auto"/>
        <w:left w:val="none" w:sz="0" w:space="0" w:color="auto"/>
        <w:bottom w:val="none" w:sz="0" w:space="0" w:color="auto"/>
        <w:right w:val="none" w:sz="0" w:space="0" w:color="auto"/>
      </w:divBdr>
    </w:div>
    <w:div w:id="924726494">
      <w:bodyDiv w:val="1"/>
      <w:marLeft w:val="0"/>
      <w:marRight w:val="0"/>
      <w:marTop w:val="0"/>
      <w:marBottom w:val="0"/>
      <w:divBdr>
        <w:top w:val="none" w:sz="0" w:space="0" w:color="auto"/>
        <w:left w:val="none" w:sz="0" w:space="0" w:color="auto"/>
        <w:bottom w:val="none" w:sz="0" w:space="0" w:color="auto"/>
        <w:right w:val="none" w:sz="0" w:space="0" w:color="auto"/>
      </w:divBdr>
    </w:div>
    <w:div w:id="996999332">
      <w:bodyDiv w:val="1"/>
      <w:marLeft w:val="0"/>
      <w:marRight w:val="0"/>
      <w:marTop w:val="0"/>
      <w:marBottom w:val="0"/>
      <w:divBdr>
        <w:top w:val="none" w:sz="0" w:space="0" w:color="auto"/>
        <w:left w:val="none" w:sz="0" w:space="0" w:color="auto"/>
        <w:bottom w:val="none" w:sz="0" w:space="0" w:color="auto"/>
        <w:right w:val="none" w:sz="0" w:space="0" w:color="auto"/>
      </w:divBdr>
    </w:div>
    <w:div w:id="1205292749">
      <w:bodyDiv w:val="1"/>
      <w:marLeft w:val="0"/>
      <w:marRight w:val="0"/>
      <w:marTop w:val="0"/>
      <w:marBottom w:val="0"/>
      <w:divBdr>
        <w:top w:val="none" w:sz="0" w:space="0" w:color="auto"/>
        <w:left w:val="none" w:sz="0" w:space="0" w:color="auto"/>
        <w:bottom w:val="none" w:sz="0" w:space="0" w:color="auto"/>
        <w:right w:val="none" w:sz="0" w:space="0" w:color="auto"/>
      </w:divBdr>
    </w:div>
    <w:div w:id="1288661963">
      <w:bodyDiv w:val="1"/>
      <w:marLeft w:val="0"/>
      <w:marRight w:val="0"/>
      <w:marTop w:val="0"/>
      <w:marBottom w:val="0"/>
      <w:divBdr>
        <w:top w:val="none" w:sz="0" w:space="0" w:color="auto"/>
        <w:left w:val="none" w:sz="0" w:space="0" w:color="auto"/>
        <w:bottom w:val="none" w:sz="0" w:space="0" w:color="auto"/>
        <w:right w:val="none" w:sz="0" w:space="0" w:color="auto"/>
      </w:divBdr>
    </w:div>
    <w:div w:id="1429959459">
      <w:bodyDiv w:val="1"/>
      <w:marLeft w:val="0"/>
      <w:marRight w:val="0"/>
      <w:marTop w:val="0"/>
      <w:marBottom w:val="0"/>
      <w:divBdr>
        <w:top w:val="none" w:sz="0" w:space="0" w:color="auto"/>
        <w:left w:val="none" w:sz="0" w:space="0" w:color="auto"/>
        <w:bottom w:val="none" w:sz="0" w:space="0" w:color="auto"/>
        <w:right w:val="none" w:sz="0" w:space="0" w:color="auto"/>
      </w:divBdr>
    </w:div>
    <w:div w:id="1435244683">
      <w:bodyDiv w:val="1"/>
      <w:marLeft w:val="0"/>
      <w:marRight w:val="0"/>
      <w:marTop w:val="0"/>
      <w:marBottom w:val="0"/>
      <w:divBdr>
        <w:top w:val="none" w:sz="0" w:space="0" w:color="auto"/>
        <w:left w:val="none" w:sz="0" w:space="0" w:color="auto"/>
        <w:bottom w:val="none" w:sz="0" w:space="0" w:color="auto"/>
        <w:right w:val="none" w:sz="0" w:space="0" w:color="auto"/>
      </w:divBdr>
    </w:div>
    <w:div w:id="1529758195">
      <w:bodyDiv w:val="1"/>
      <w:marLeft w:val="0"/>
      <w:marRight w:val="0"/>
      <w:marTop w:val="0"/>
      <w:marBottom w:val="0"/>
      <w:divBdr>
        <w:top w:val="none" w:sz="0" w:space="0" w:color="auto"/>
        <w:left w:val="none" w:sz="0" w:space="0" w:color="auto"/>
        <w:bottom w:val="none" w:sz="0" w:space="0" w:color="auto"/>
        <w:right w:val="none" w:sz="0" w:space="0" w:color="auto"/>
      </w:divBdr>
    </w:div>
    <w:div w:id="1556821006">
      <w:bodyDiv w:val="1"/>
      <w:marLeft w:val="0"/>
      <w:marRight w:val="0"/>
      <w:marTop w:val="0"/>
      <w:marBottom w:val="0"/>
      <w:divBdr>
        <w:top w:val="none" w:sz="0" w:space="0" w:color="auto"/>
        <w:left w:val="none" w:sz="0" w:space="0" w:color="auto"/>
        <w:bottom w:val="none" w:sz="0" w:space="0" w:color="auto"/>
        <w:right w:val="none" w:sz="0" w:space="0" w:color="auto"/>
      </w:divBdr>
    </w:div>
    <w:div w:id="2085956316">
      <w:bodyDiv w:val="1"/>
      <w:marLeft w:val="0"/>
      <w:marRight w:val="0"/>
      <w:marTop w:val="0"/>
      <w:marBottom w:val="0"/>
      <w:divBdr>
        <w:top w:val="none" w:sz="0" w:space="0" w:color="auto"/>
        <w:left w:val="none" w:sz="0" w:space="0" w:color="auto"/>
        <w:bottom w:val="none" w:sz="0" w:space="0" w:color="auto"/>
        <w:right w:val="none" w:sz="0" w:space="0" w:color="auto"/>
      </w:divBdr>
    </w:div>
    <w:div w:id="213760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652</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2021-06-10T23:13:00Z</dcterms:created>
  <dcterms:modified xsi:type="dcterms:W3CDTF">2021-06-10T23:58:00Z</dcterms:modified>
</cp:coreProperties>
</file>