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BEC7" w14:textId="77777777" w:rsidR="00F3404E" w:rsidRPr="00F3404E" w:rsidRDefault="00F3404E" w:rsidP="00F3404E">
      <w:pPr>
        <w:jc w:val="center"/>
        <w:rPr>
          <w:rFonts w:ascii="Century Gothic" w:eastAsia="Calibri" w:hAnsi="Century Gothic" w:cs="Arial"/>
          <w:b/>
          <w:bCs/>
          <w:sz w:val="28"/>
          <w:szCs w:val="28"/>
        </w:rPr>
      </w:pPr>
      <w:r w:rsidRPr="00F3404E">
        <w:rPr>
          <w:rFonts w:ascii="Century Gothic" w:eastAsia="Calibri" w:hAnsi="Century Gothic" w:cs="Arial"/>
          <w:b/>
          <w:bCs/>
          <w:noProof/>
          <w:sz w:val="28"/>
          <w:szCs w:val="28"/>
        </w:rPr>
        <w:drawing>
          <wp:anchor distT="0" distB="0" distL="114300" distR="114300" simplePos="0" relativeHeight="251659264" behindDoc="0" locked="0" layoutInCell="1" allowOverlap="1" wp14:anchorId="3825BC86" wp14:editId="3BC6C728">
            <wp:simplePos x="0" y="0"/>
            <wp:positionH relativeFrom="margin">
              <wp:align>left</wp:align>
            </wp:positionH>
            <wp:positionV relativeFrom="paragraph">
              <wp:posOffset>-353872</wp:posOffset>
            </wp:positionV>
            <wp:extent cx="932815" cy="116459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2815" cy="1164590"/>
                    </a:xfrm>
                    <a:prstGeom prst="rect">
                      <a:avLst/>
                    </a:prstGeom>
                    <a:noFill/>
                  </pic:spPr>
                </pic:pic>
              </a:graphicData>
            </a:graphic>
          </wp:anchor>
        </w:drawing>
      </w:r>
      <w:r w:rsidRPr="00F3404E">
        <w:rPr>
          <w:rFonts w:ascii="Century Gothic" w:eastAsia="Calibri" w:hAnsi="Century Gothic" w:cs="Arial"/>
          <w:b/>
          <w:bCs/>
          <w:sz w:val="28"/>
          <w:szCs w:val="28"/>
        </w:rPr>
        <w:t>Escuela Normal de Educación Preescolar</w:t>
      </w:r>
    </w:p>
    <w:p w14:paraId="52199CB4" w14:textId="77777777" w:rsidR="00F3404E" w:rsidRPr="00F3404E" w:rsidRDefault="00F3404E" w:rsidP="00F3404E">
      <w:pPr>
        <w:jc w:val="center"/>
        <w:rPr>
          <w:rFonts w:ascii="Century Gothic" w:eastAsia="Calibri" w:hAnsi="Century Gothic" w:cs="Arial"/>
          <w:sz w:val="28"/>
          <w:szCs w:val="28"/>
        </w:rPr>
      </w:pPr>
      <w:r w:rsidRPr="00F3404E">
        <w:rPr>
          <w:rFonts w:ascii="Century Gothic" w:eastAsia="Calibri" w:hAnsi="Century Gothic" w:cs="Arial"/>
          <w:sz w:val="28"/>
          <w:szCs w:val="28"/>
        </w:rPr>
        <w:t>Licenciatura en Educación Preescolar</w:t>
      </w:r>
    </w:p>
    <w:p w14:paraId="3B9D7903" w14:textId="77777777" w:rsidR="00F3404E" w:rsidRPr="00F3404E" w:rsidRDefault="00F3404E" w:rsidP="00F3404E">
      <w:pPr>
        <w:jc w:val="center"/>
        <w:rPr>
          <w:rFonts w:ascii="Century Gothic" w:eastAsia="Calibri" w:hAnsi="Century Gothic" w:cs="Arial"/>
          <w:b/>
          <w:bCs/>
          <w:sz w:val="28"/>
          <w:szCs w:val="28"/>
        </w:rPr>
      </w:pPr>
      <w:r w:rsidRPr="00F3404E">
        <w:rPr>
          <w:rFonts w:ascii="Century Gothic" w:eastAsia="Calibri" w:hAnsi="Century Gothic" w:cs="Arial"/>
          <w:b/>
          <w:bCs/>
          <w:sz w:val="28"/>
          <w:szCs w:val="28"/>
        </w:rPr>
        <w:t>Ciclo 2020-2021</w:t>
      </w:r>
    </w:p>
    <w:p w14:paraId="233836D7" w14:textId="77777777" w:rsidR="00F3404E" w:rsidRPr="00F3404E" w:rsidRDefault="00F3404E" w:rsidP="00F3404E">
      <w:pPr>
        <w:jc w:val="center"/>
        <w:rPr>
          <w:rFonts w:ascii="Century Gothic" w:eastAsia="Calibri" w:hAnsi="Century Gothic" w:cs="Arial"/>
          <w:b/>
          <w:bCs/>
          <w:sz w:val="28"/>
          <w:szCs w:val="28"/>
        </w:rPr>
      </w:pPr>
      <w:r w:rsidRPr="00F3404E">
        <w:rPr>
          <w:rFonts w:ascii="Century Gothic" w:eastAsia="Calibri" w:hAnsi="Century Gothic" w:cs="Arial"/>
          <w:b/>
          <w:bCs/>
          <w:sz w:val="28"/>
          <w:szCs w:val="28"/>
        </w:rPr>
        <w:t>Cuarto Semestre</w:t>
      </w:r>
    </w:p>
    <w:p w14:paraId="3E9CAC46" w14:textId="77777777" w:rsidR="00F3404E" w:rsidRPr="00F3404E" w:rsidRDefault="00F3404E" w:rsidP="00F3404E">
      <w:pPr>
        <w:jc w:val="center"/>
        <w:rPr>
          <w:rFonts w:ascii="Century Gothic" w:eastAsia="Calibri" w:hAnsi="Century Gothic" w:cs="Arial"/>
          <w:sz w:val="28"/>
          <w:szCs w:val="28"/>
        </w:rPr>
      </w:pPr>
      <w:r w:rsidRPr="00F3404E">
        <w:rPr>
          <w:rFonts w:ascii="Century Gothic" w:eastAsia="Calibri" w:hAnsi="Century Gothic" w:cs="Arial"/>
          <w:b/>
          <w:bCs/>
          <w:sz w:val="28"/>
          <w:szCs w:val="28"/>
        </w:rPr>
        <w:t>Asignatura:</w:t>
      </w:r>
      <w:r w:rsidRPr="00F3404E">
        <w:rPr>
          <w:rFonts w:ascii="Century Gothic" w:eastAsia="Calibri" w:hAnsi="Century Gothic" w:cs="Arial"/>
          <w:sz w:val="28"/>
          <w:szCs w:val="28"/>
        </w:rPr>
        <w:t xml:space="preserve"> Estrategias para la exploración de mundo social</w:t>
      </w:r>
    </w:p>
    <w:p w14:paraId="1B89CEED" w14:textId="77777777" w:rsidR="00F3404E" w:rsidRPr="00F3404E" w:rsidRDefault="00F3404E" w:rsidP="00F3404E">
      <w:pPr>
        <w:jc w:val="center"/>
        <w:rPr>
          <w:rFonts w:ascii="Century Gothic" w:eastAsia="Calibri" w:hAnsi="Century Gothic" w:cs="Arial"/>
          <w:sz w:val="28"/>
          <w:szCs w:val="28"/>
        </w:rPr>
      </w:pPr>
      <w:r w:rsidRPr="00F3404E">
        <w:rPr>
          <w:rFonts w:ascii="Century Gothic" w:eastAsia="Calibri" w:hAnsi="Century Gothic" w:cs="Arial"/>
          <w:b/>
          <w:bCs/>
          <w:sz w:val="28"/>
          <w:szCs w:val="28"/>
        </w:rPr>
        <w:t>Maestro:</w:t>
      </w:r>
      <w:r w:rsidRPr="00F3404E">
        <w:rPr>
          <w:rFonts w:ascii="Century Gothic" w:eastAsia="Calibri" w:hAnsi="Century Gothic" w:cs="Arial"/>
          <w:sz w:val="28"/>
          <w:szCs w:val="28"/>
        </w:rPr>
        <w:t xml:space="preserve"> Roberto Acosta Robles</w:t>
      </w:r>
    </w:p>
    <w:p w14:paraId="10D4173E" w14:textId="53D32099" w:rsidR="00F3404E" w:rsidRDefault="00F3404E" w:rsidP="00F3404E">
      <w:pPr>
        <w:jc w:val="center"/>
        <w:rPr>
          <w:rFonts w:ascii="Century Gothic" w:eastAsia="Calibri" w:hAnsi="Century Gothic" w:cs="Arial"/>
          <w:b/>
          <w:bCs/>
          <w:sz w:val="28"/>
          <w:szCs w:val="28"/>
        </w:rPr>
      </w:pPr>
      <w:r w:rsidRPr="00F3404E">
        <w:rPr>
          <w:rFonts w:ascii="Century Gothic" w:eastAsia="Calibri" w:hAnsi="Century Gothic" w:cs="Arial"/>
          <w:b/>
          <w:bCs/>
          <w:sz w:val="28"/>
          <w:szCs w:val="28"/>
        </w:rPr>
        <w:t>Unidad III. LA COMUNIDAD Y LA PARTICIPACIÓN SOCIAL DE LOS NIÑOS Y NIÑAS DE PREESCOLAR.</w:t>
      </w:r>
    </w:p>
    <w:p w14:paraId="659669F7" w14:textId="78AC1156" w:rsidR="00F3404E" w:rsidRPr="00F3404E" w:rsidRDefault="00F3404E" w:rsidP="00F3404E">
      <w:pPr>
        <w:jc w:val="center"/>
        <w:rPr>
          <w:rFonts w:ascii="Century Gothic" w:eastAsia="Calibri" w:hAnsi="Century Gothic" w:cs="Arial"/>
          <w:b/>
          <w:bCs/>
          <w:sz w:val="28"/>
          <w:szCs w:val="28"/>
        </w:rPr>
      </w:pPr>
      <w:r>
        <w:rPr>
          <w:rFonts w:ascii="Century Gothic" w:eastAsia="Calibri" w:hAnsi="Century Gothic" w:cs="Arial"/>
          <w:b/>
          <w:bCs/>
          <w:sz w:val="28"/>
          <w:szCs w:val="28"/>
        </w:rPr>
        <w:t>Competencias:</w:t>
      </w:r>
    </w:p>
    <w:p w14:paraId="338C6164" w14:textId="77777777" w:rsidR="00F3404E" w:rsidRPr="00F3404E" w:rsidRDefault="00F3404E" w:rsidP="00F3404E">
      <w:pPr>
        <w:pStyle w:val="ListParagraph"/>
        <w:numPr>
          <w:ilvl w:val="0"/>
          <w:numId w:val="1"/>
        </w:numPr>
        <w:rPr>
          <w:rFonts w:ascii="Century Gothic" w:eastAsia="Calibri" w:hAnsi="Century Gothic" w:cs="Arial"/>
          <w:sz w:val="24"/>
          <w:szCs w:val="24"/>
        </w:rPr>
      </w:pPr>
      <w:r w:rsidRPr="00F3404E">
        <w:rPr>
          <w:rFonts w:ascii="Century Gothic" w:eastAsia="Calibri" w:hAnsi="Century Gothic" w:cs="Arial"/>
          <w:sz w:val="24"/>
          <w:szCs w:val="24"/>
        </w:rPr>
        <w:t>Detecta los procesos de aprendizaje de sus alumnos para favorecer su desarrollo cognitivo y socioemocional.</w:t>
      </w:r>
    </w:p>
    <w:p w14:paraId="2B811830" w14:textId="77777777" w:rsidR="00F3404E" w:rsidRPr="00F3404E" w:rsidRDefault="00F3404E" w:rsidP="00F3404E">
      <w:pPr>
        <w:pStyle w:val="ListParagraph"/>
        <w:numPr>
          <w:ilvl w:val="0"/>
          <w:numId w:val="1"/>
        </w:numPr>
        <w:rPr>
          <w:rFonts w:ascii="Century Gothic" w:eastAsia="Calibri" w:hAnsi="Century Gothic" w:cs="Arial"/>
          <w:sz w:val="24"/>
          <w:szCs w:val="24"/>
        </w:rPr>
      </w:pPr>
      <w:r w:rsidRPr="00F3404E">
        <w:rPr>
          <w:rFonts w:ascii="Century Gothic" w:eastAsia="Calibri" w:hAnsi="Century Gothic" w:cs="Arial"/>
          <w:sz w:val="24"/>
          <w:szCs w:val="24"/>
        </w:rPr>
        <w:t>Aplica el plan y programas de estudio para alcanzar los propósitos educativos y contribuir al pleno desenvolvimiento de las capacidades de sus alumnos.</w:t>
      </w:r>
    </w:p>
    <w:p w14:paraId="1289C1A2" w14:textId="77777777" w:rsidR="00F3404E" w:rsidRPr="00F3404E" w:rsidRDefault="00F3404E" w:rsidP="00F3404E">
      <w:pPr>
        <w:pStyle w:val="ListParagraph"/>
        <w:numPr>
          <w:ilvl w:val="0"/>
          <w:numId w:val="1"/>
        </w:numPr>
        <w:rPr>
          <w:rFonts w:ascii="Century Gothic" w:eastAsia="Calibri" w:hAnsi="Century Gothic" w:cs="Arial"/>
          <w:sz w:val="24"/>
          <w:szCs w:val="24"/>
        </w:rPr>
      </w:pPr>
      <w:r w:rsidRPr="00F3404E">
        <w:rPr>
          <w:rFonts w:ascii="Century Gothic" w:eastAsia="Calibri" w:hAnsi="Century Gothic"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9D60F4F" w14:textId="77777777" w:rsidR="00F3404E" w:rsidRPr="00F3404E" w:rsidRDefault="00F3404E" w:rsidP="00F3404E">
      <w:pPr>
        <w:pStyle w:val="ListParagraph"/>
        <w:numPr>
          <w:ilvl w:val="0"/>
          <w:numId w:val="1"/>
        </w:numPr>
        <w:rPr>
          <w:rFonts w:ascii="Century Gothic" w:eastAsia="Calibri" w:hAnsi="Century Gothic" w:cs="Arial"/>
          <w:sz w:val="24"/>
          <w:szCs w:val="24"/>
        </w:rPr>
      </w:pPr>
      <w:r w:rsidRPr="00F3404E">
        <w:rPr>
          <w:rFonts w:ascii="Century Gothic" w:eastAsia="Calibri" w:hAnsi="Century Gothic" w:cs="Arial"/>
          <w:sz w:val="24"/>
          <w:szCs w:val="24"/>
        </w:rPr>
        <w:t>Emplea la evaluación para intervenir en los diferentes ámbitos y momentos de la tarea educativa para mejorar los aprendizajes de sus alumnos.</w:t>
      </w:r>
    </w:p>
    <w:p w14:paraId="34163107" w14:textId="77777777" w:rsidR="00F3404E" w:rsidRPr="00F3404E" w:rsidRDefault="00F3404E" w:rsidP="00F3404E">
      <w:pPr>
        <w:pStyle w:val="ListParagraph"/>
        <w:numPr>
          <w:ilvl w:val="0"/>
          <w:numId w:val="1"/>
        </w:numPr>
        <w:rPr>
          <w:rFonts w:ascii="Century Gothic" w:eastAsia="Calibri" w:hAnsi="Century Gothic" w:cs="Arial"/>
          <w:sz w:val="24"/>
          <w:szCs w:val="24"/>
        </w:rPr>
      </w:pPr>
      <w:r w:rsidRPr="00F3404E">
        <w:rPr>
          <w:rFonts w:ascii="Century Gothic" w:eastAsia="Calibri" w:hAnsi="Century Gothic" w:cs="Arial"/>
          <w:sz w:val="24"/>
          <w:szCs w:val="24"/>
        </w:rPr>
        <w:t>Integra recursos de la investigación educativa para enriquecer su práctica profesional, expresando su interés por el conocimiento, la ciencia y la mejora de la educación.</w:t>
      </w:r>
    </w:p>
    <w:p w14:paraId="52639F86" w14:textId="77777777" w:rsidR="00F3404E" w:rsidRPr="00F3404E" w:rsidRDefault="00F3404E" w:rsidP="00F3404E">
      <w:pPr>
        <w:pStyle w:val="ListParagraph"/>
        <w:numPr>
          <w:ilvl w:val="0"/>
          <w:numId w:val="1"/>
        </w:numPr>
        <w:rPr>
          <w:rFonts w:ascii="Century Gothic" w:eastAsia="Calibri" w:hAnsi="Century Gothic" w:cs="Arial"/>
          <w:sz w:val="24"/>
          <w:szCs w:val="24"/>
        </w:rPr>
      </w:pPr>
      <w:r w:rsidRPr="00F3404E">
        <w:rPr>
          <w:rFonts w:ascii="Century Gothic" w:eastAsia="Calibri" w:hAnsi="Century Gothic" w:cs="Arial"/>
          <w:sz w:val="24"/>
          <w:szCs w:val="24"/>
        </w:rPr>
        <w:t>Actúa de manera ética ante la diversidad de situaciones que se presentan en la práctica profesional.</w:t>
      </w:r>
    </w:p>
    <w:p w14:paraId="52EBCA8B" w14:textId="77777777" w:rsidR="00F3404E" w:rsidRPr="00F3404E" w:rsidRDefault="00F3404E" w:rsidP="00F3404E">
      <w:pPr>
        <w:jc w:val="center"/>
        <w:rPr>
          <w:rFonts w:ascii="Century Gothic" w:eastAsia="Calibri" w:hAnsi="Century Gothic" w:cs="Arial"/>
          <w:sz w:val="28"/>
          <w:szCs w:val="28"/>
        </w:rPr>
      </w:pPr>
      <w:r w:rsidRPr="00F3404E">
        <w:rPr>
          <w:rFonts w:ascii="Century Gothic" w:eastAsia="Calibri" w:hAnsi="Century Gothic" w:cs="Arial"/>
          <w:b/>
          <w:bCs/>
          <w:sz w:val="28"/>
          <w:szCs w:val="28"/>
        </w:rPr>
        <w:t xml:space="preserve">Alumna: </w:t>
      </w:r>
      <w:r w:rsidRPr="00F3404E">
        <w:rPr>
          <w:rFonts w:ascii="Century Gothic" w:eastAsia="Calibri" w:hAnsi="Century Gothic" w:cs="Arial"/>
          <w:sz w:val="28"/>
          <w:szCs w:val="28"/>
        </w:rPr>
        <w:t>Julia Faela Jiménez Ramírez #11</w:t>
      </w:r>
    </w:p>
    <w:p w14:paraId="3AC621CB" w14:textId="4B1DAF4E" w:rsidR="00F3404E" w:rsidRPr="00F3404E" w:rsidRDefault="00F3404E" w:rsidP="00F3404E">
      <w:pPr>
        <w:jc w:val="center"/>
        <w:rPr>
          <w:rFonts w:ascii="Century Gothic" w:eastAsia="Calibri" w:hAnsi="Century Gothic" w:cs="Arial"/>
          <w:sz w:val="28"/>
          <w:szCs w:val="28"/>
        </w:rPr>
      </w:pPr>
      <w:r w:rsidRPr="00F3404E">
        <w:rPr>
          <w:rFonts w:ascii="Century Gothic" w:eastAsia="Calibri" w:hAnsi="Century Gothic" w:cs="Arial"/>
          <w:b/>
          <w:bCs/>
          <w:sz w:val="28"/>
          <w:szCs w:val="28"/>
        </w:rPr>
        <w:t>Trabajo:</w:t>
      </w:r>
      <w:r>
        <w:rPr>
          <w:rFonts w:ascii="Century Gothic" w:eastAsia="Calibri" w:hAnsi="Century Gothic" w:cs="Arial"/>
          <w:b/>
          <w:bCs/>
          <w:sz w:val="28"/>
          <w:szCs w:val="28"/>
        </w:rPr>
        <w:t xml:space="preserve"> </w:t>
      </w:r>
      <w:r w:rsidRPr="00F3404E">
        <w:rPr>
          <w:rFonts w:ascii="Century Gothic" w:eastAsia="Calibri" w:hAnsi="Century Gothic" w:cs="Arial"/>
          <w:sz w:val="28"/>
          <w:szCs w:val="28"/>
        </w:rPr>
        <w:t>La participación de los niños</w:t>
      </w:r>
      <w:r w:rsidRPr="00F3404E">
        <w:rPr>
          <w:rFonts w:ascii="Century Gothic" w:eastAsia="Calibri" w:hAnsi="Century Gothic" w:cs="Arial"/>
          <w:sz w:val="28"/>
          <w:szCs w:val="28"/>
        </w:rPr>
        <w:br/>
      </w:r>
      <w:r w:rsidRPr="00F3404E">
        <w:rPr>
          <w:rFonts w:ascii="Century Gothic" w:eastAsia="Calibri" w:hAnsi="Century Gothic" w:cs="Arial"/>
          <w:b/>
          <w:bCs/>
          <w:sz w:val="28"/>
          <w:szCs w:val="28"/>
        </w:rPr>
        <w:t>2° ¨B¨</w:t>
      </w:r>
    </w:p>
    <w:p w14:paraId="5E0B46C8" w14:textId="1BA6023C" w:rsidR="00F3404E" w:rsidRPr="00F3404E" w:rsidRDefault="00F3404E" w:rsidP="00F3404E">
      <w:pPr>
        <w:jc w:val="center"/>
        <w:rPr>
          <w:rFonts w:ascii="Century Gothic" w:eastAsia="Calibri" w:hAnsi="Century Gothic" w:cs="Arial"/>
          <w:sz w:val="28"/>
          <w:szCs w:val="28"/>
        </w:rPr>
      </w:pPr>
      <w:r>
        <w:rPr>
          <w:rFonts w:ascii="Century Gothic" w:eastAsia="Calibri" w:hAnsi="Century Gothic" w:cs="Arial"/>
          <w:sz w:val="28"/>
          <w:szCs w:val="28"/>
        </w:rPr>
        <w:t>10</w:t>
      </w:r>
      <w:r w:rsidRPr="00F3404E">
        <w:rPr>
          <w:rFonts w:ascii="Century Gothic" w:eastAsia="Calibri" w:hAnsi="Century Gothic" w:cs="Arial"/>
          <w:sz w:val="28"/>
          <w:szCs w:val="28"/>
        </w:rPr>
        <w:t>- junio-2021</w:t>
      </w:r>
    </w:p>
    <w:p w14:paraId="71A73EEB" w14:textId="0847DFD7" w:rsidR="00F3404E" w:rsidRDefault="00F3404E" w:rsidP="00F3404E">
      <w:pPr>
        <w:jc w:val="center"/>
        <w:rPr>
          <w:rFonts w:ascii="Century Gothic" w:eastAsia="Calibri" w:hAnsi="Century Gothic" w:cs="Arial"/>
          <w:sz w:val="28"/>
          <w:szCs w:val="28"/>
        </w:rPr>
      </w:pPr>
      <w:r w:rsidRPr="00F3404E">
        <w:rPr>
          <w:rFonts w:ascii="Century Gothic" w:eastAsia="Calibri" w:hAnsi="Century Gothic" w:cs="Arial"/>
          <w:sz w:val="28"/>
          <w:szCs w:val="28"/>
        </w:rPr>
        <w:t>Saltillo, Coahuila.</w:t>
      </w:r>
    </w:p>
    <w:p w14:paraId="4862E79D" w14:textId="155C47D5" w:rsidR="00C02267" w:rsidRDefault="00C02267" w:rsidP="00F3404E">
      <w:pPr>
        <w:jc w:val="center"/>
        <w:rPr>
          <w:rFonts w:ascii="Century Gothic" w:eastAsia="Calibri" w:hAnsi="Century Gothic" w:cs="Arial"/>
          <w:sz w:val="28"/>
          <w:szCs w:val="28"/>
        </w:rPr>
      </w:pPr>
    </w:p>
    <w:p w14:paraId="103C6909" w14:textId="591B610B" w:rsidR="00C02267" w:rsidRPr="007A639D" w:rsidRDefault="00C02267" w:rsidP="00F3404E">
      <w:pPr>
        <w:jc w:val="center"/>
        <w:rPr>
          <w:rFonts w:ascii="Arial" w:eastAsia="Calibri" w:hAnsi="Arial" w:cs="Arial"/>
          <w:b/>
          <w:bCs/>
          <w:sz w:val="28"/>
          <w:szCs w:val="28"/>
        </w:rPr>
      </w:pPr>
      <w:r w:rsidRPr="007A639D">
        <w:rPr>
          <w:rFonts w:ascii="Arial" w:eastAsia="Calibri" w:hAnsi="Arial" w:cs="Arial"/>
          <w:b/>
          <w:bCs/>
          <w:sz w:val="28"/>
          <w:szCs w:val="28"/>
        </w:rPr>
        <w:lastRenderedPageBreak/>
        <w:t>La participación de los niños</w:t>
      </w:r>
    </w:p>
    <w:p w14:paraId="1A28AD3B" w14:textId="77777777" w:rsidR="00C02267" w:rsidRPr="007A639D" w:rsidRDefault="00C02267" w:rsidP="007A639D">
      <w:pPr>
        <w:spacing w:line="360" w:lineRule="auto"/>
        <w:rPr>
          <w:rFonts w:ascii="Arial" w:eastAsia="Calibri" w:hAnsi="Arial" w:cs="Arial"/>
          <w:sz w:val="24"/>
          <w:szCs w:val="24"/>
        </w:rPr>
      </w:pPr>
      <w:r w:rsidRPr="007A639D">
        <w:rPr>
          <w:rFonts w:ascii="Arial" w:eastAsia="Calibri" w:hAnsi="Arial" w:cs="Arial"/>
          <w:sz w:val="24"/>
          <w:szCs w:val="24"/>
        </w:rPr>
        <w:t>El significado de la participación de los niños se usa para referirse a los procesos de compartir decisiones que afectan la vida propia y la vida de la comunidad en la cual se vive. Este es el medio por el cual se construye la democracia ya que la participación es el derecho fundamental de la ciudadanía.</w:t>
      </w:r>
    </w:p>
    <w:p w14:paraId="258A66D5" w14:textId="77777777" w:rsidR="00C02267" w:rsidRPr="007A639D" w:rsidRDefault="00C02267" w:rsidP="007A639D">
      <w:pPr>
        <w:spacing w:line="360" w:lineRule="auto"/>
        <w:rPr>
          <w:rFonts w:ascii="Arial" w:eastAsia="Calibri" w:hAnsi="Arial" w:cs="Arial"/>
          <w:sz w:val="24"/>
          <w:szCs w:val="24"/>
        </w:rPr>
      </w:pPr>
      <w:r w:rsidRPr="007A639D">
        <w:rPr>
          <w:rFonts w:ascii="Arial" w:eastAsia="Calibri" w:hAnsi="Arial" w:cs="Arial"/>
          <w:sz w:val="24"/>
          <w:szCs w:val="24"/>
        </w:rPr>
        <w:t>Existen defensores de los niños que hablan de ellos como si fueran salvadores de la sociedad, sin embargo muchos expresan que la participación de los niños es ingenua, ya que ellos no tienen el poder de tomar decisiones de adultos, es importante que todos los jóvenes tengan la oportunidad de aprender a participar en programas que beneficien su vida directamente, en especial los niños marginados, ya que ellos aprenderán a luchar contra la discriminación y la represión y así luchar por sus derechos.</w:t>
      </w:r>
    </w:p>
    <w:p w14:paraId="4997CE46" w14:textId="2A9ECE58" w:rsidR="00C02267" w:rsidRPr="007A639D" w:rsidRDefault="00C02267" w:rsidP="007A639D">
      <w:pPr>
        <w:spacing w:line="360" w:lineRule="auto"/>
        <w:rPr>
          <w:rFonts w:ascii="Arial" w:eastAsia="Calibri" w:hAnsi="Arial" w:cs="Arial"/>
          <w:sz w:val="24"/>
          <w:szCs w:val="24"/>
        </w:rPr>
      </w:pPr>
      <w:r w:rsidRPr="007A639D">
        <w:rPr>
          <w:rFonts w:ascii="Arial" w:eastAsia="Calibri" w:hAnsi="Arial" w:cs="Arial"/>
          <w:sz w:val="24"/>
          <w:szCs w:val="24"/>
        </w:rPr>
        <w:t xml:space="preserve">Existen muchos proyectos completamente diseñados por adultos, en los cuales los niños sencillamente desempeñan algunos roles predeterminados, que pueden ser experiencias positivas para los niños, pero existen problemas que se presentan cuando la participación de los niños es ambigua o peor aún manipulada. Es por eso por lo que el diagrama de la participación está </w:t>
      </w:r>
      <w:r w:rsidRPr="007A639D">
        <w:rPr>
          <w:rFonts w:ascii="Arial" w:eastAsia="Calibri" w:hAnsi="Arial" w:cs="Arial"/>
          <w:sz w:val="24"/>
          <w:szCs w:val="24"/>
        </w:rPr>
        <w:t>diseñado</w:t>
      </w:r>
      <w:r w:rsidRPr="007A639D">
        <w:rPr>
          <w:rFonts w:ascii="Arial" w:eastAsia="Calibri" w:hAnsi="Arial" w:cs="Arial"/>
          <w:sz w:val="24"/>
          <w:szCs w:val="24"/>
        </w:rPr>
        <w:t xml:space="preserve"> para reflexionar sobre la participación de los niños en los proyectos.</w:t>
      </w:r>
    </w:p>
    <w:p w14:paraId="5FD1258D" w14:textId="77777777" w:rsidR="00C02267" w:rsidRPr="007A639D" w:rsidRDefault="00C02267" w:rsidP="007A639D">
      <w:pPr>
        <w:spacing w:line="360" w:lineRule="auto"/>
        <w:rPr>
          <w:rFonts w:ascii="Arial" w:eastAsia="Calibri" w:hAnsi="Arial" w:cs="Arial"/>
          <w:sz w:val="24"/>
          <w:szCs w:val="24"/>
        </w:rPr>
      </w:pPr>
      <w:r w:rsidRPr="007A639D">
        <w:rPr>
          <w:rFonts w:ascii="Arial" w:eastAsia="Calibri" w:hAnsi="Arial" w:cs="Arial"/>
          <w:sz w:val="24"/>
          <w:szCs w:val="24"/>
        </w:rPr>
        <w:t>La manipulación se encuentra en el nivel más bajo, por qué se refiere a la falta de comprensión que tienen los adultos de las habilidades de los niños. Si los niños no comprenden de qué se trata el proyecto o actividad, entonces no comprenden sus acciones y el porqué de estas, lo que se denomina como manipulación.</w:t>
      </w:r>
    </w:p>
    <w:p w14:paraId="759A6F0E" w14:textId="77777777" w:rsidR="00C02267" w:rsidRPr="007A639D" w:rsidRDefault="00C02267" w:rsidP="007A639D">
      <w:pPr>
        <w:spacing w:line="360" w:lineRule="auto"/>
        <w:rPr>
          <w:rFonts w:ascii="Arial" w:eastAsia="Calibri" w:hAnsi="Arial" w:cs="Arial"/>
          <w:sz w:val="24"/>
          <w:szCs w:val="24"/>
        </w:rPr>
      </w:pPr>
      <w:r w:rsidRPr="007A639D">
        <w:rPr>
          <w:rFonts w:ascii="Arial" w:eastAsia="Calibri" w:hAnsi="Arial" w:cs="Arial"/>
          <w:sz w:val="24"/>
          <w:szCs w:val="24"/>
        </w:rPr>
        <w:t>La participación simbólica describe aquellos casos en los cuales se les da la oportunidad de expresarse a los niños pero en realidad tiene un poco conocimiento sobre el tema, el evento, la causa, etc. y como consecuencia, no pueden formular su propia opinión.</w:t>
      </w:r>
    </w:p>
    <w:p w14:paraId="40A36E50" w14:textId="77777777" w:rsidR="00C02267" w:rsidRPr="007A639D" w:rsidRDefault="00C02267" w:rsidP="007A639D">
      <w:pPr>
        <w:spacing w:line="360" w:lineRule="auto"/>
        <w:rPr>
          <w:rFonts w:ascii="Arial" w:eastAsia="Calibri" w:hAnsi="Arial" w:cs="Arial"/>
          <w:sz w:val="24"/>
          <w:szCs w:val="24"/>
        </w:rPr>
      </w:pPr>
      <w:r w:rsidRPr="007A639D">
        <w:rPr>
          <w:rFonts w:ascii="Arial" w:eastAsia="Calibri" w:hAnsi="Arial" w:cs="Arial"/>
          <w:sz w:val="24"/>
          <w:szCs w:val="24"/>
        </w:rPr>
        <w:t xml:space="preserve">La decoración se refiere aquellas ocasiones donde los adultos usan a los niños para fortalecer alguna causa, algún evento o proyecto de manera indirecta. Si el niño es </w:t>
      </w:r>
      <w:r w:rsidRPr="007A639D">
        <w:rPr>
          <w:rFonts w:ascii="Arial" w:eastAsia="Calibri" w:hAnsi="Arial" w:cs="Arial"/>
          <w:sz w:val="24"/>
          <w:szCs w:val="24"/>
        </w:rPr>
        <w:lastRenderedPageBreak/>
        <w:t>parte de una causa, pero no tiene idea de qué se trata, entonces no existe la posibilidad de participar en la organización del evento.</w:t>
      </w:r>
    </w:p>
    <w:p w14:paraId="58CBC136" w14:textId="77777777" w:rsidR="00C02267" w:rsidRPr="007A639D" w:rsidRDefault="00C02267" w:rsidP="007A639D">
      <w:pPr>
        <w:spacing w:line="360" w:lineRule="auto"/>
        <w:rPr>
          <w:rFonts w:ascii="Arial" w:eastAsia="Calibri" w:hAnsi="Arial" w:cs="Arial"/>
          <w:sz w:val="24"/>
          <w:szCs w:val="24"/>
        </w:rPr>
      </w:pPr>
      <w:r w:rsidRPr="007A639D">
        <w:rPr>
          <w:rFonts w:ascii="Arial" w:eastAsia="Calibri" w:hAnsi="Arial" w:cs="Arial"/>
          <w:sz w:val="24"/>
          <w:szCs w:val="24"/>
        </w:rPr>
        <w:t xml:space="preserve">La participación de los niños varía mucho según su nivel de desarrollo. No es necesario que los participen en niveles aún más altos cuando pueden desempeñarse en diferentes grados y es de suma importancia otorgarles papeles importantes para que identifiquen el sentido de pertenencia y se estimule la participación. </w:t>
      </w:r>
    </w:p>
    <w:p w14:paraId="1BC01FC4" w14:textId="77777777" w:rsidR="00C02267" w:rsidRPr="007A639D" w:rsidRDefault="00C02267" w:rsidP="007A639D">
      <w:pPr>
        <w:spacing w:line="360" w:lineRule="auto"/>
        <w:rPr>
          <w:rFonts w:ascii="Arial" w:eastAsia="Calibri" w:hAnsi="Arial" w:cs="Arial"/>
          <w:sz w:val="24"/>
          <w:szCs w:val="24"/>
        </w:rPr>
      </w:pPr>
      <w:r w:rsidRPr="007A639D">
        <w:rPr>
          <w:rFonts w:ascii="Arial" w:eastAsia="Calibri" w:hAnsi="Arial" w:cs="Arial"/>
          <w:sz w:val="24"/>
          <w:szCs w:val="24"/>
        </w:rPr>
        <w:t xml:space="preserve">El juego es la estrategia clave para fomentar una genuina participación, para que esto funcione, las condiciones en las situaciones didácticas siempre deben ser favorables, ya que una participación tiene como resultados el desarrollo óptimo en los niños, por motivo de que la participación genera confianza en los niños y a su vez una identidad propia. </w:t>
      </w:r>
    </w:p>
    <w:p w14:paraId="348F724D" w14:textId="77777777" w:rsidR="00C02267" w:rsidRPr="007A639D" w:rsidRDefault="00C02267" w:rsidP="007A639D">
      <w:pPr>
        <w:spacing w:line="360" w:lineRule="auto"/>
        <w:rPr>
          <w:rFonts w:ascii="Arial" w:eastAsia="Calibri" w:hAnsi="Arial" w:cs="Arial"/>
          <w:sz w:val="24"/>
          <w:szCs w:val="24"/>
        </w:rPr>
      </w:pPr>
      <w:r w:rsidRPr="007A639D">
        <w:rPr>
          <w:rFonts w:ascii="Arial" w:eastAsia="Calibri" w:hAnsi="Arial" w:cs="Arial"/>
          <w:sz w:val="24"/>
          <w:szCs w:val="24"/>
        </w:rPr>
        <w:t xml:space="preserve">En la investigación con los niños la cualidad predominante en la relación entre el investigador y los niños en el campo de la psicología era de decepción pues el investigador tenía todas las preguntas, pero los niños no comprendían las razones de estas. Si un adulto tiene verdadero interés en la vida de los niños y ellos lo pueden comprender entonces ellos serán los participantes más entusiastas. </w:t>
      </w:r>
    </w:p>
    <w:p w14:paraId="7E20D47A" w14:textId="77777777" w:rsidR="00C02267" w:rsidRPr="007A639D" w:rsidRDefault="00C02267" w:rsidP="007A639D">
      <w:pPr>
        <w:spacing w:line="360" w:lineRule="auto"/>
        <w:rPr>
          <w:rFonts w:ascii="Arial" w:eastAsia="Calibri" w:hAnsi="Arial" w:cs="Arial"/>
          <w:sz w:val="24"/>
          <w:szCs w:val="24"/>
        </w:rPr>
      </w:pPr>
      <w:r w:rsidRPr="007A639D">
        <w:rPr>
          <w:rFonts w:ascii="Arial" w:eastAsia="Calibri" w:hAnsi="Arial" w:cs="Arial"/>
          <w:sz w:val="24"/>
          <w:szCs w:val="24"/>
        </w:rPr>
        <w:t xml:space="preserve">La investigación de acción participativa para recalcar que la investigación y la acción debe ir juntas y ser realizadas por las mismas personas, los principales características son: -La investigación realizada por o con las personas involucradas. </w:t>
      </w:r>
    </w:p>
    <w:p w14:paraId="4C844AB9" w14:textId="52146260" w:rsidR="00C02267" w:rsidRPr="007A639D" w:rsidRDefault="00C02267" w:rsidP="007A639D">
      <w:pPr>
        <w:pStyle w:val="ListParagraph"/>
        <w:numPr>
          <w:ilvl w:val="0"/>
          <w:numId w:val="2"/>
        </w:numPr>
        <w:spacing w:line="360" w:lineRule="auto"/>
        <w:rPr>
          <w:rFonts w:ascii="Arial" w:eastAsia="Calibri" w:hAnsi="Arial" w:cs="Arial"/>
          <w:sz w:val="24"/>
          <w:szCs w:val="24"/>
        </w:rPr>
      </w:pPr>
      <w:r w:rsidRPr="007A639D">
        <w:rPr>
          <w:rFonts w:ascii="Arial" w:eastAsia="Calibri" w:hAnsi="Arial" w:cs="Arial"/>
          <w:sz w:val="24"/>
          <w:szCs w:val="24"/>
        </w:rPr>
        <w:t xml:space="preserve">El investigador se comprometa con la gente y el control de énfasis por parte de ellos. </w:t>
      </w:r>
    </w:p>
    <w:p w14:paraId="0A338589" w14:textId="393219CB" w:rsidR="00C02267" w:rsidRPr="007A639D" w:rsidRDefault="00C02267" w:rsidP="007A639D">
      <w:pPr>
        <w:pStyle w:val="ListParagraph"/>
        <w:numPr>
          <w:ilvl w:val="0"/>
          <w:numId w:val="2"/>
        </w:numPr>
        <w:spacing w:line="360" w:lineRule="auto"/>
        <w:rPr>
          <w:rFonts w:ascii="Arial" w:eastAsia="Calibri" w:hAnsi="Arial" w:cs="Arial"/>
          <w:sz w:val="24"/>
          <w:szCs w:val="24"/>
        </w:rPr>
      </w:pPr>
      <w:r w:rsidRPr="007A639D">
        <w:rPr>
          <w:rFonts w:ascii="Arial" w:eastAsia="Calibri" w:hAnsi="Arial" w:cs="Arial"/>
          <w:sz w:val="24"/>
          <w:szCs w:val="24"/>
        </w:rPr>
        <w:t xml:space="preserve">La investigación inicie con un probable concreto identificado por los mismos participantes. </w:t>
      </w:r>
    </w:p>
    <w:p w14:paraId="2A1C4F3E" w14:textId="15354F5B" w:rsidR="00C02267" w:rsidRPr="007A639D" w:rsidRDefault="00C02267" w:rsidP="007A639D">
      <w:pPr>
        <w:pStyle w:val="ListParagraph"/>
        <w:numPr>
          <w:ilvl w:val="0"/>
          <w:numId w:val="2"/>
        </w:numPr>
        <w:spacing w:line="360" w:lineRule="auto"/>
        <w:rPr>
          <w:rFonts w:ascii="Arial" w:eastAsia="Calibri" w:hAnsi="Arial" w:cs="Arial"/>
          <w:sz w:val="24"/>
          <w:szCs w:val="24"/>
        </w:rPr>
      </w:pPr>
      <w:r w:rsidRPr="007A639D">
        <w:rPr>
          <w:rFonts w:ascii="Arial" w:eastAsia="Calibri" w:hAnsi="Arial" w:cs="Arial"/>
          <w:sz w:val="24"/>
          <w:szCs w:val="24"/>
        </w:rPr>
        <w:t xml:space="preserve">Se investiguen las causas del problema de manera que los participantes mismos puedan enfrentarlas. </w:t>
      </w:r>
    </w:p>
    <w:p w14:paraId="1B18D185" w14:textId="77777777" w:rsidR="00C02267" w:rsidRPr="007A639D" w:rsidRDefault="00C02267" w:rsidP="007A639D">
      <w:pPr>
        <w:spacing w:line="360" w:lineRule="auto"/>
        <w:rPr>
          <w:rFonts w:ascii="Arial" w:eastAsia="Calibri" w:hAnsi="Arial" w:cs="Arial"/>
          <w:sz w:val="24"/>
          <w:szCs w:val="24"/>
        </w:rPr>
      </w:pPr>
      <w:r w:rsidRPr="007A639D">
        <w:rPr>
          <w:rFonts w:ascii="Arial" w:eastAsia="Calibri" w:hAnsi="Arial" w:cs="Arial"/>
          <w:sz w:val="24"/>
          <w:szCs w:val="24"/>
        </w:rPr>
        <w:t xml:space="preserve">Los niños deben tener oportunidades de jugar juntos, espontáneamente, para que aprendan a cooperar y a construir comunidades por sí mismos. Para el niño el trabajo puede ser participativo y por lo tanto educativo siempre y cuando se complemente con </w:t>
      </w:r>
      <w:r w:rsidRPr="007A639D">
        <w:rPr>
          <w:rFonts w:ascii="Arial" w:eastAsia="Calibri" w:hAnsi="Arial" w:cs="Arial"/>
          <w:sz w:val="24"/>
          <w:szCs w:val="24"/>
        </w:rPr>
        <w:lastRenderedPageBreak/>
        <w:t xml:space="preserve">suficiente educación que en el futuro le permita al niño una selección de trabajo que no sea necesariamente explotadora. </w:t>
      </w:r>
    </w:p>
    <w:p w14:paraId="222AA68C" w14:textId="77777777" w:rsidR="00C02267" w:rsidRPr="007A639D" w:rsidRDefault="00C02267" w:rsidP="007A639D">
      <w:pPr>
        <w:spacing w:line="360" w:lineRule="auto"/>
        <w:rPr>
          <w:rFonts w:ascii="Arial" w:eastAsia="Calibri" w:hAnsi="Arial" w:cs="Arial"/>
          <w:sz w:val="24"/>
          <w:szCs w:val="24"/>
        </w:rPr>
      </w:pPr>
      <w:r w:rsidRPr="007A639D">
        <w:rPr>
          <w:rFonts w:ascii="Arial" w:eastAsia="Calibri" w:hAnsi="Arial" w:cs="Arial"/>
          <w:sz w:val="24"/>
          <w:szCs w:val="24"/>
        </w:rPr>
        <w:t xml:space="preserve">En algunos países no se mezcla el trabajo con el juego ya que se consideran que el trabajo es solo para adultos. En otros lugares se da la explotación de los niños ya que se consideran aptos para trabajar pero no se les da la oportunidad de jugar. </w:t>
      </w:r>
    </w:p>
    <w:p w14:paraId="59440A6C" w14:textId="77777777" w:rsidR="00C02267" w:rsidRPr="007A639D" w:rsidRDefault="00C02267" w:rsidP="007A639D">
      <w:pPr>
        <w:spacing w:line="360" w:lineRule="auto"/>
        <w:rPr>
          <w:rFonts w:ascii="Arial" w:eastAsia="Calibri" w:hAnsi="Arial" w:cs="Arial"/>
          <w:sz w:val="24"/>
          <w:szCs w:val="24"/>
        </w:rPr>
      </w:pPr>
      <w:r w:rsidRPr="007A639D">
        <w:rPr>
          <w:rFonts w:ascii="Arial" w:eastAsia="Calibri" w:hAnsi="Arial" w:cs="Arial"/>
          <w:sz w:val="24"/>
          <w:szCs w:val="24"/>
        </w:rPr>
        <w:t>Es importante que instituciones o fundaciones recojan a los niños de la calle ya que no debemos de verlos como un problema sino como una mejora en la vida de todos. Todo este proceso significa reconocer y apoyar la creatividad y adaptabilidad de los niños.</w:t>
      </w:r>
    </w:p>
    <w:p w14:paraId="2250A89A" w14:textId="77777777" w:rsidR="00C02267" w:rsidRPr="007A639D" w:rsidRDefault="00C02267" w:rsidP="007A639D">
      <w:pPr>
        <w:spacing w:line="360" w:lineRule="auto"/>
        <w:rPr>
          <w:rFonts w:ascii="Arial" w:eastAsia="Calibri" w:hAnsi="Arial" w:cs="Arial"/>
          <w:sz w:val="24"/>
          <w:szCs w:val="24"/>
        </w:rPr>
      </w:pPr>
      <w:r w:rsidRPr="007A639D">
        <w:rPr>
          <w:rFonts w:ascii="Arial" w:eastAsia="Calibri" w:hAnsi="Arial" w:cs="Arial"/>
          <w:sz w:val="24"/>
          <w:szCs w:val="24"/>
        </w:rPr>
        <w:t xml:space="preserve">Los beneficios de participación: </w:t>
      </w:r>
    </w:p>
    <w:p w14:paraId="0B60EDD8" w14:textId="37EB27D2" w:rsidR="00C02267" w:rsidRPr="007A639D" w:rsidRDefault="00C02267" w:rsidP="007A639D">
      <w:pPr>
        <w:pStyle w:val="ListParagraph"/>
        <w:numPr>
          <w:ilvl w:val="0"/>
          <w:numId w:val="3"/>
        </w:numPr>
        <w:spacing w:line="360" w:lineRule="auto"/>
        <w:rPr>
          <w:rFonts w:ascii="Arial" w:eastAsia="Calibri" w:hAnsi="Arial" w:cs="Arial"/>
          <w:sz w:val="24"/>
          <w:szCs w:val="24"/>
        </w:rPr>
      </w:pPr>
      <w:r w:rsidRPr="007A639D">
        <w:rPr>
          <w:rFonts w:ascii="Arial" w:eastAsia="Calibri" w:hAnsi="Arial" w:cs="Arial"/>
          <w:sz w:val="24"/>
          <w:szCs w:val="24"/>
        </w:rPr>
        <w:t xml:space="preserve">Los profesionales dicen frecuentemente que </w:t>
      </w:r>
      <w:r w:rsidRPr="007A639D">
        <w:rPr>
          <w:rFonts w:ascii="Arial" w:eastAsia="Calibri" w:hAnsi="Arial" w:cs="Arial"/>
          <w:sz w:val="24"/>
          <w:szCs w:val="24"/>
        </w:rPr>
        <w:t>la participación comunitaria retrasa</w:t>
      </w:r>
      <w:r w:rsidRPr="007A639D">
        <w:rPr>
          <w:rFonts w:ascii="Arial" w:eastAsia="Calibri" w:hAnsi="Arial" w:cs="Arial"/>
          <w:sz w:val="24"/>
          <w:szCs w:val="24"/>
        </w:rPr>
        <w:t xml:space="preserve"> los esfuerzos sociales económicos de las naciones en desarrollo.</w:t>
      </w:r>
    </w:p>
    <w:p w14:paraId="20913F67" w14:textId="77777777" w:rsidR="00C02267" w:rsidRPr="007A639D" w:rsidRDefault="00C02267" w:rsidP="007A639D">
      <w:pPr>
        <w:pStyle w:val="ListParagraph"/>
        <w:numPr>
          <w:ilvl w:val="0"/>
          <w:numId w:val="3"/>
        </w:numPr>
        <w:spacing w:line="360" w:lineRule="auto"/>
        <w:rPr>
          <w:rFonts w:ascii="Arial" w:eastAsia="Calibri" w:hAnsi="Arial" w:cs="Arial"/>
          <w:sz w:val="24"/>
          <w:szCs w:val="24"/>
        </w:rPr>
      </w:pPr>
      <w:r w:rsidRPr="007A639D">
        <w:rPr>
          <w:rFonts w:ascii="Arial" w:eastAsia="Calibri" w:hAnsi="Arial" w:cs="Arial"/>
          <w:sz w:val="24"/>
          <w:szCs w:val="24"/>
        </w:rPr>
        <w:t>Hay beneficios adicionales y más importantes para una sociedad, más allá de lograr a corto plazo que un producto o programa sea más apropiado para los usuarios.</w:t>
      </w:r>
    </w:p>
    <w:p w14:paraId="7F3A1447" w14:textId="77777777" w:rsidR="00C02267" w:rsidRPr="007A639D" w:rsidRDefault="00C02267" w:rsidP="007A639D">
      <w:pPr>
        <w:pStyle w:val="ListParagraph"/>
        <w:numPr>
          <w:ilvl w:val="0"/>
          <w:numId w:val="3"/>
        </w:numPr>
        <w:spacing w:line="360" w:lineRule="auto"/>
        <w:rPr>
          <w:rFonts w:ascii="Arial" w:eastAsia="Calibri" w:hAnsi="Arial" w:cs="Arial"/>
          <w:sz w:val="24"/>
          <w:szCs w:val="24"/>
        </w:rPr>
      </w:pPr>
      <w:r w:rsidRPr="007A639D">
        <w:rPr>
          <w:rFonts w:ascii="Arial" w:eastAsia="Calibri" w:hAnsi="Arial" w:cs="Arial"/>
          <w:sz w:val="24"/>
          <w:szCs w:val="24"/>
        </w:rPr>
        <w:t xml:space="preserve">Los argumentos en favor de la participación son particularmente fuertes, ya que el producto final redunda en los beneficios de los mismos participantes. </w:t>
      </w:r>
    </w:p>
    <w:p w14:paraId="78A7BF18" w14:textId="7228DB08" w:rsidR="00C02267" w:rsidRPr="007A639D" w:rsidRDefault="00C02267" w:rsidP="007A639D">
      <w:pPr>
        <w:pStyle w:val="ListParagraph"/>
        <w:numPr>
          <w:ilvl w:val="0"/>
          <w:numId w:val="3"/>
        </w:numPr>
        <w:spacing w:line="360" w:lineRule="auto"/>
        <w:rPr>
          <w:rFonts w:ascii="Arial" w:eastAsia="Calibri" w:hAnsi="Arial" w:cs="Arial"/>
          <w:sz w:val="24"/>
          <w:szCs w:val="24"/>
        </w:rPr>
      </w:pPr>
      <w:r w:rsidRPr="007A639D">
        <w:rPr>
          <w:rFonts w:ascii="Arial" w:eastAsia="Calibri" w:hAnsi="Arial" w:cs="Arial"/>
          <w:sz w:val="24"/>
          <w:szCs w:val="24"/>
        </w:rPr>
        <w:t>Desafortunadamente estos beneficios tienen un impacto indirecto, a largo plazo y no puede medirse fácilmente de manera cuantitativa.</w:t>
      </w:r>
    </w:p>
    <w:p w14:paraId="12E88955" w14:textId="77777777" w:rsidR="00C02267" w:rsidRPr="00C02267" w:rsidRDefault="00C02267" w:rsidP="00F3404E">
      <w:pPr>
        <w:jc w:val="center"/>
        <w:rPr>
          <w:rFonts w:ascii="Arial" w:eastAsia="Calibri" w:hAnsi="Arial" w:cs="Arial"/>
          <w:sz w:val="28"/>
          <w:szCs w:val="28"/>
        </w:rPr>
      </w:pPr>
    </w:p>
    <w:p w14:paraId="27BA3870" w14:textId="77777777" w:rsidR="0038277C" w:rsidRPr="00F3404E" w:rsidRDefault="0038277C">
      <w:pPr>
        <w:rPr>
          <w:rFonts w:ascii="Century Gothic" w:hAnsi="Century Gothic"/>
          <w:sz w:val="24"/>
          <w:szCs w:val="24"/>
        </w:rPr>
      </w:pPr>
    </w:p>
    <w:sectPr w:rsidR="0038277C" w:rsidRPr="00F3404E" w:rsidSect="00F3404E">
      <w:pgSz w:w="12240" w:h="15840"/>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62979"/>
    <w:multiLevelType w:val="hybridMultilevel"/>
    <w:tmpl w:val="A3A6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670342"/>
    <w:multiLevelType w:val="hybridMultilevel"/>
    <w:tmpl w:val="6D84EA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4837E9"/>
    <w:multiLevelType w:val="hybridMultilevel"/>
    <w:tmpl w:val="6B922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4E"/>
    <w:rsid w:val="0038277C"/>
    <w:rsid w:val="007A639D"/>
    <w:rsid w:val="00C02267"/>
    <w:rsid w:val="00D2317E"/>
    <w:rsid w:val="00F3404E"/>
    <w:rsid w:val="00FA3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6774"/>
  <w15:chartTrackingRefBased/>
  <w15:docId w15:val="{A16E3D2C-CE56-409B-BD88-04D54884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04E"/>
    <w:pPr>
      <w:spacing w:line="256"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5</cp:revision>
  <dcterms:created xsi:type="dcterms:W3CDTF">2021-06-10T15:00:00Z</dcterms:created>
  <dcterms:modified xsi:type="dcterms:W3CDTF">2021-06-10T16:46:00Z</dcterms:modified>
</cp:coreProperties>
</file>