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23F50" w:rsidRPr="00F344B2" w:rsidRDefault="00323F50">
      <w:pPr>
        <w:rPr>
          <w:color w:val="806000" w:themeColor="accent4" w:themeShade="80"/>
        </w:rPr>
      </w:pPr>
    </w:p>
    <w:tbl>
      <w:tblPr>
        <w:tblStyle w:val="Tablaconcuadrcula5oscura-nfasis4"/>
        <w:tblW w:w="0" w:type="auto"/>
        <w:tblLook w:val="04A0" w:firstRow="1" w:lastRow="0" w:firstColumn="1" w:lastColumn="0" w:noHBand="0" w:noVBand="1"/>
      </w:tblPr>
      <w:tblGrid>
        <w:gridCol w:w="2002"/>
        <w:gridCol w:w="2464"/>
        <w:gridCol w:w="2361"/>
      </w:tblGrid>
      <w:tr w:rsidR="00F344B2" w:rsidRPr="00F344B2" w:rsidTr="00F344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2" w:type="dxa"/>
            <w:vMerge w:val="restart"/>
          </w:tcPr>
          <w:p w:rsidR="008A42A5" w:rsidRPr="00F344B2" w:rsidRDefault="008A42A5" w:rsidP="00323F50">
            <w:pPr>
              <w:jc w:val="center"/>
              <w:rPr>
                <w:rFonts w:ascii="Cambria Math" w:hAnsi="Cambria Math"/>
                <w:b w:val="0"/>
                <w:bCs w:val="0"/>
                <w:color w:val="806000" w:themeColor="accent4" w:themeShade="80"/>
              </w:rPr>
            </w:pPr>
          </w:p>
          <w:p w:rsidR="008A42A5" w:rsidRPr="00F344B2" w:rsidRDefault="008A42A5" w:rsidP="00323F50">
            <w:pPr>
              <w:jc w:val="center"/>
              <w:rPr>
                <w:rFonts w:ascii="Cambria Math" w:hAnsi="Cambria Math"/>
                <w:b w:val="0"/>
                <w:bCs w:val="0"/>
                <w:color w:val="806000" w:themeColor="accent4" w:themeShade="80"/>
              </w:rPr>
            </w:pPr>
          </w:p>
          <w:p w:rsidR="008A42A5" w:rsidRPr="00F344B2" w:rsidRDefault="008A42A5" w:rsidP="00323F50">
            <w:pPr>
              <w:jc w:val="center"/>
              <w:rPr>
                <w:rFonts w:ascii="Cambria Math" w:hAnsi="Cambria Math"/>
                <w:b w:val="0"/>
                <w:bCs w:val="0"/>
                <w:color w:val="806000" w:themeColor="accent4" w:themeShade="80"/>
              </w:rPr>
            </w:pPr>
          </w:p>
          <w:p w:rsidR="008A42A5" w:rsidRPr="00F344B2" w:rsidRDefault="008A42A5" w:rsidP="00323F50">
            <w:pPr>
              <w:jc w:val="center"/>
              <w:rPr>
                <w:rFonts w:ascii="Cambria Math" w:hAnsi="Cambria Math"/>
                <w:b w:val="0"/>
                <w:bCs w:val="0"/>
                <w:color w:val="806000" w:themeColor="accent4" w:themeShade="80"/>
              </w:rPr>
            </w:pPr>
          </w:p>
          <w:p w:rsidR="008A42A5" w:rsidRPr="00F344B2" w:rsidRDefault="008A42A5" w:rsidP="00323F50">
            <w:pPr>
              <w:jc w:val="center"/>
              <w:rPr>
                <w:rFonts w:ascii="Cambria Math" w:hAnsi="Cambria Math"/>
                <w:b w:val="0"/>
                <w:bCs w:val="0"/>
                <w:color w:val="806000" w:themeColor="accent4" w:themeShade="80"/>
              </w:rPr>
            </w:pPr>
          </w:p>
          <w:p w:rsidR="008A42A5" w:rsidRPr="00F344B2" w:rsidRDefault="008A42A5" w:rsidP="00323F50">
            <w:pPr>
              <w:jc w:val="center"/>
              <w:rPr>
                <w:rFonts w:ascii="Cambria Math" w:hAnsi="Cambria Math"/>
                <w:b w:val="0"/>
                <w:bCs w:val="0"/>
                <w:color w:val="806000" w:themeColor="accent4" w:themeShade="80"/>
              </w:rPr>
            </w:pPr>
          </w:p>
          <w:p w:rsidR="00731F83" w:rsidRPr="00F344B2" w:rsidRDefault="00323F50" w:rsidP="005827C8">
            <w:pPr>
              <w:jc w:val="center"/>
              <w:rPr>
                <w:rFonts w:ascii="Cambria Math" w:hAnsi="Cambria Math"/>
                <w:b w:val="0"/>
                <w:bCs w:val="0"/>
                <w:color w:val="806000" w:themeColor="accent4" w:themeShade="80"/>
                <w:sz w:val="30"/>
                <w:szCs w:val="30"/>
              </w:rPr>
            </w:pPr>
            <w:r w:rsidRPr="00F344B2">
              <w:rPr>
                <w:rFonts w:ascii="Cambria Math" w:hAnsi="Cambria Math"/>
                <w:color w:val="806000" w:themeColor="accent4" w:themeShade="80"/>
                <w:sz w:val="30"/>
                <w:szCs w:val="30"/>
              </w:rPr>
              <w:t>Internas</w:t>
            </w:r>
          </w:p>
        </w:tc>
        <w:tc>
          <w:tcPr>
            <w:tcW w:w="2464" w:type="dxa"/>
            <w:shd w:val="clear" w:color="auto" w:fill="FFF2CC" w:themeFill="accent4" w:themeFillTint="33"/>
          </w:tcPr>
          <w:p w:rsidR="00731F83" w:rsidRPr="00F344B2" w:rsidRDefault="00731F83" w:rsidP="00323F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b w:val="0"/>
                <w:bCs w:val="0"/>
                <w:color w:val="806000" w:themeColor="accent4" w:themeShade="80"/>
              </w:rPr>
            </w:pPr>
            <w:r w:rsidRPr="00F344B2">
              <w:rPr>
                <w:rFonts w:ascii="Cambria Math" w:hAnsi="Cambria Math"/>
                <w:color w:val="806000" w:themeColor="accent4" w:themeShade="80"/>
              </w:rPr>
              <w:t>Fortalezas</w:t>
            </w:r>
          </w:p>
        </w:tc>
        <w:tc>
          <w:tcPr>
            <w:tcW w:w="2361" w:type="dxa"/>
            <w:shd w:val="clear" w:color="auto" w:fill="FFF2CC" w:themeFill="accent4" w:themeFillTint="33"/>
          </w:tcPr>
          <w:p w:rsidR="00731F83" w:rsidRPr="00F344B2" w:rsidRDefault="00731F83" w:rsidP="00323F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b w:val="0"/>
                <w:bCs w:val="0"/>
                <w:color w:val="806000" w:themeColor="accent4" w:themeShade="80"/>
              </w:rPr>
            </w:pPr>
            <w:r w:rsidRPr="00F344B2">
              <w:rPr>
                <w:rFonts w:ascii="Cambria Math" w:hAnsi="Cambria Math"/>
                <w:color w:val="806000" w:themeColor="accent4" w:themeShade="80"/>
              </w:rPr>
              <w:t>Debilidades</w:t>
            </w:r>
          </w:p>
        </w:tc>
      </w:tr>
      <w:tr w:rsidR="00F344B2" w:rsidRPr="00F344B2" w:rsidTr="00B36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2" w:type="dxa"/>
            <w:vMerge/>
          </w:tcPr>
          <w:p w:rsidR="00731F83" w:rsidRPr="00F344B2" w:rsidRDefault="00731F83" w:rsidP="00323F50">
            <w:pPr>
              <w:jc w:val="center"/>
              <w:rPr>
                <w:rFonts w:ascii="Cambria Math" w:hAnsi="Cambria Math"/>
                <w:b w:val="0"/>
                <w:bCs w:val="0"/>
                <w:color w:val="806000" w:themeColor="accent4" w:themeShade="80"/>
              </w:rPr>
            </w:pPr>
          </w:p>
        </w:tc>
        <w:tc>
          <w:tcPr>
            <w:tcW w:w="2464" w:type="dxa"/>
          </w:tcPr>
          <w:p w:rsidR="00C961E7" w:rsidRPr="00F344B2" w:rsidRDefault="00C961E7" w:rsidP="00BD4A5B">
            <w:pPr>
              <w:pStyle w:val="Prrafodelista"/>
              <w:numPr>
                <w:ilvl w:val="0"/>
                <w:numId w:val="2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806000" w:themeColor="accent4" w:themeShade="80"/>
              </w:rPr>
            </w:pPr>
            <w:r w:rsidRPr="00F344B2">
              <w:rPr>
                <w:rFonts w:ascii="Cambria" w:hAnsi="Cambria"/>
                <w:color w:val="806000" w:themeColor="accent4" w:themeShade="80"/>
              </w:rPr>
              <w:t xml:space="preserve">El observar me permite conocer </w:t>
            </w:r>
            <w:r w:rsidR="00FC56D0" w:rsidRPr="00F344B2">
              <w:rPr>
                <w:rFonts w:ascii="Cambria" w:hAnsi="Cambria"/>
                <w:color w:val="806000" w:themeColor="accent4" w:themeShade="80"/>
              </w:rPr>
              <w:t xml:space="preserve">la manera de trabajar los jardines </w:t>
            </w:r>
          </w:p>
          <w:p w:rsidR="00DD4AE3" w:rsidRPr="00F344B2" w:rsidRDefault="007B3EBF" w:rsidP="00BD4A5B">
            <w:pPr>
              <w:pStyle w:val="Prrafodelista"/>
              <w:numPr>
                <w:ilvl w:val="0"/>
                <w:numId w:val="2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806000" w:themeColor="accent4" w:themeShade="80"/>
              </w:rPr>
            </w:pPr>
            <w:r w:rsidRPr="00F344B2">
              <w:rPr>
                <w:rFonts w:ascii="Cambria" w:hAnsi="Cambria"/>
                <w:color w:val="806000" w:themeColor="accent4" w:themeShade="80"/>
              </w:rPr>
              <w:t xml:space="preserve">Me ayuda a </w:t>
            </w:r>
            <w:r w:rsidR="00DD4AE3" w:rsidRPr="00F344B2">
              <w:rPr>
                <w:rFonts w:ascii="Cambria" w:hAnsi="Cambria"/>
                <w:color w:val="806000" w:themeColor="accent4" w:themeShade="80"/>
              </w:rPr>
              <w:t xml:space="preserve">ser más observadora con las situaciones </w:t>
            </w:r>
          </w:p>
          <w:p w:rsidR="007B3EBF" w:rsidRPr="00F344B2" w:rsidRDefault="00DD4AE3" w:rsidP="00BD4A5B">
            <w:pPr>
              <w:pStyle w:val="Prrafodelista"/>
              <w:numPr>
                <w:ilvl w:val="0"/>
                <w:numId w:val="2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806000" w:themeColor="accent4" w:themeShade="80"/>
              </w:rPr>
            </w:pPr>
            <w:r w:rsidRPr="00F344B2">
              <w:rPr>
                <w:rFonts w:ascii="Cambria" w:hAnsi="Cambria"/>
                <w:color w:val="806000" w:themeColor="accent4" w:themeShade="80"/>
              </w:rPr>
              <w:t xml:space="preserve">Fortalece mi </w:t>
            </w:r>
            <w:r w:rsidR="006B5534" w:rsidRPr="00F344B2">
              <w:rPr>
                <w:rFonts w:ascii="Cambria" w:hAnsi="Cambria"/>
                <w:color w:val="806000" w:themeColor="accent4" w:themeShade="80"/>
              </w:rPr>
              <w:t xml:space="preserve">conocimiento teórico con lo práctico </w:t>
            </w:r>
          </w:p>
        </w:tc>
        <w:tc>
          <w:tcPr>
            <w:tcW w:w="2361" w:type="dxa"/>
          </w:tcPr>
          <w:p w:rsidR="00731F83" w:rsidRPr="00F344B2" w:rsidRDefault="00C16E9D" w:rsidP="009072A8">
            <w:pPr>
              <w:pStyle w:val="Prrafodelista"/>
              <w:numPr>
                <w:ilvl w:val="0"/>
                <w:numId w:val="4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806000" w:themeColor="accent4" w:themeShade="80"/>
              </w:rPr>
            </w:pPr>
            <w:r w:rsidRPr="00F344B2">
              <w:rPr>
                <w:rFonts w:ascii="Cambria" w:hAnsi="Cambria"/>
                <w:color w:val="806000" w:themeColor="accent4" w:themeShade="80"/>
              </w:rPr>
              <w:t xml:space="preserve">No realizar encuestas correctas </w:t>
            </w:r>
          </w:p>
          <w:p w:rsidR="00C16E9D" w:rsidRPr="00F344B2" w:rsidRDefault="007D157C" w:rsidP="009072A8">
            <w:pPr>
              <w:pStyle w:val="Prrafodelista"/>
              <w:numPr>
                <w:ilvl w:val="0"/>
                <w:numId w:val="4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806000" w:themeColor="accent4" w:themeShade="80"/>
              </w:rPr>
            </w:pPr>
            <w:r w:rsidRPr="00F344B2">
              <w:rPr>
                <w:rFonts w:ascii="Cambria" w:hAnsi="Cambria"/>
                <w:color w:val="806000" w:themeColor="accent4" w:themeShade="80"/>
              </w:rPr>
              <w:t xml:space="preserve">Incomodar a los entrevistados </w:t>
            </w:r>
          </w:p>
          <w:p w:rsidR="007D157C" w:rsidRPr="00F344B2" w:rsidRDefault="007D157C" w:rsidP="009072A8">
            <w:pPr>
              <w:pStyle w:val="Prrafodelista"/>
              <w:numPr>
                <w:ilvl w:val="0"/>
                <w:numId w:val="4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806000" w:themeColor="accent4" w:themeShade="80"/>
              </w:rPr>
            </w:pPr>
            <w:r w:rsidRPr="00F344B2">
              <w:rPr>
                <w:rFonts w:ascii="Cambria" w:hAnsi="Cambria"/>
                <w:color w:val="806000" w:themeColor="accent4" w:themeShade="80"/>
              </w:rPr>
              <w:t>Redactar de una manera incoherente el diario de campo</w:t>
            </w:r>
          </w:p>
          <w:p w:rsidR="007D157C" w:rsidRPr="00F344B2" w:rsidRDefault="007D157C" w:rsidP="009072A8">
            <w:pPr>
              <w:pStyle w:val="Prrafodelista"/>
              <w:numPr>
                <w:ilvl w:val="0"/>
                <w:numId w:val="4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806000" w:themeColor="accent4" w:themeShade="80"/>
              </w:rPr>
            </w:pPr>
            <w:r w:rsidRPr="00F344B2">
              <w:rPr>
                <w:rFonts w:ascii="Cambria" w:hAnsi="Cambria"/>
                <w:color w:val="806000" w:themeColor="accent4" w:themeShade="80"/>
              </w:rPr>
              <w:t xml:space="preserve">No cumplir con </w:t>
            </w:r>
            <w:r w:rsidR="009072A8" w:rsidRPr="00F344B2">
              <w:rPr>
                <w:rFonts w:ascii="Cambria" w:hAnsi="Cambria"/>
                <w:color w:val="806000" w:themeColor="accent4" w:themeShade="80"/>
              </w:rPr>
              <w:t xml:space="preserve">los anexos suficientes </w:t>
            </w:r>
          </w:p>
        </w:tc>
      </w:tr>
      <w:tr w:rsidR="00F344B2" w:rsidRPr="00F344B2" w:rsidTr="00B36E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2" w:type="dxa"/>
            <w:vMerge w:val="restart"/>
          </w:tcPr>
          <w:p w:rsidR="008A42A5" w:rsidRPr="00F344B2" w:rsidRDefault="008A42A5" w:rsidP="00323F50">
            <w:pPr>
              <w:jc w:val="center"/>
              <w:rPr>
                <w:rFonts w:ascii="Cambria Math" w:hAnsi="Cambria Math"/>
                <w:b w:val="0"/>
                <w:bCs w:val="0"/>
                <w:color w:val="806000" w:themeColor="accent4" w:themeShade="80"/>
              </w:rPr>
            </w:pPr>
          </w:p>
          <w:p w:rsidR="008A42A5" w:rsidRPr="00F344B2" w:rsidRDefault="008A42A5" w:rsidP="00323F50">
            <w:pPr>
              <w:jc w:val="center"/>
              <w:rPr>
                <w:rFonts w:ascii="Cambria Math" w:hAnsi="Cambria Math"/>
                <w:b w:val="0"/>
                <w:bCs w:val="0"/>
                <w:color w:val="806000" w:themeColor="accent4" w:themeShade="80"/>
              </w:rPr>
            </w:pPr>
          </w:p>
          <w:p w:rsidR="008A42A5" w:rsidRPr="00F344B2" w:rsidRDefault="008A42A5" w:rsidP="00323F50">
            <w:pPr>
              <w:jc w:val="center"/>
              <w:rPr>
                <w:rFonts w:ascii="Cambria Math" w:hAnsi="Cambria Math"/>
                <w:b w:val="0"/>
                <w:bCs w:val="0"/>
                <w:color w:val="806000" w:themeColor="accent4" w:themeShade="80"/>
              </w:rPr>
            </w:pPr>
          </w:p>
          <w:p w:rsidR="008A42A5" w:rsidRPr="00F344B2" w:rsidRDefault="008A42A5" w:rsidP="00323F50">
            <w:pPr>
              <w:jc w:val="center"/>
              <w:rPr>
                <w:rFonts w:ascii="Cambria Math" w:hAnsi="Cambria Math"/>
                <w:b w:val="0"/>
                <w:bCs w:val="0"/>
                <w:color w:val="806000" w:themeColor="accent4" w:themeShade="80"/>
              </w:rPr>
            </w:pPr>
          </w:p>
          <w:p w:rsidR="008A42A5" w:rsidRPr="00F344B2" w:rsidRDefault="008A42A5" w:rsidP="00323F50">
            <w:pPr>
              <w:jc w:val="center"/>
              <w:rPr>
                <w:rFonts w:ascii="Cambria Math" w:hAnsi="Cambria Math"/>
                <w:b w:val="0"/>
                <w:bCs w:val="0"/>
                <w:color w:val="806000" w:themeColor="accent4" w:themeShade="80"/>
              </w:rPr>
            </w:pPr>
          </w:p>
          <w:p w:rsidR="00676225" w:rsidRPr="00F344B2" w:rsidRDefault="00676225" w:rsidP="00323F50">
            <w:pPr>
              <w:jc w:val="center"/>
              <w:rPr>
                <w:rFonts w:ascii="Cambria Math" w:hAnsi="Cambria Math"/>
                <w:b w:val="0"/>
                <w:bCs w:val="0"/>
                <w:color w:val="806000" w:themeColor="accent4" w:themeShade="80"/>
                <w:sz w:val="30"/>
                <w:szCs w:val="30"/>
              </w:rPr>
            </w:pPr>
          </w:p>
          <w:p w:rsidR="00676225" w:rsidRPr="00F344B2" w:rsidRDefault="00676225" w:rsidP="00323F50">
            <w:pPr>
              <w:jc w:val="center"/>
              <w:rPr>
                <w:rFonts w:ascii="Cambria Math" w:hAnsi="Cambria Math"/>
                <w:b w:val="0"/>
                <w:bCs w:val="0"/>
                <w:color w:val="806000" w:themeColor="accent4" w:themeShade="80"/>
                <w:sz w:val="30"/>
                <w:szCs w:val="30"/>
              </w:rPr>
            </w:pPr>
          </w:p>
          <w:p w:rsidR="00587233" w:rsidRPr="00F344B2" w:rsidRDefault="00323F50" w:rsidP="00323F50">
            <w:pPr>
              <w:jc w:val="center"/>
              <w:rPr>
                <w:rFonts w:ascii="Cambria Math" w:hAnsi="Cambria Math"/>
                <w:b w:val="0"/>
                <w:bCs w:val="0"/>
                <w:color w:val="806000" w:themeColor="accent4" w:themeShade="80"/>
                <w:sz w:val="30"/>
                <w:szCs w:val="30"/>
              </w:rPr>
            </w:pPr>
            <w:r w:rsidRPr="00F344B2">
              <w:rPr>
                <w:rFonts w:ascii="Cambria Math" w:hAnsi="Cambria Math"/>
                <w:color w:val="806000" w:themeColor="accent4" w:themeShade="80"/>
                <w:sz w:val="30"/>
                <w:szCs w:val="30"/>
              </w:rPr>
              <w:t>Externas</w:t>
            </w:r>
          </w:p>
        </w:tc>
        <w:tc>
          <w:tcPr>
            <w:tcW w:w="2464" w:type="dxa"/>
          </w:tcPr>
          <w:p w:rsidR="00587233" w:rsidRPr="00F344B2" w:rsidRDefault="00587233" w:rsidP="00323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b/>
                <w:bCs/>
                <w:color w:val="806000" w:themeColor="accent4" w:themeShade="80"/>
              </w:rPr>
            </w:pPr>
            <w:r w:rsidRPr="00F344B2">
              <w:rPr>
                <w:rFonts w:ascii="Cambria Math" w:hAnsi="Cambria Math"/>
                <w:b/>
                <w:bCs/>
                <w:color w:val="806000" w:themeColor="accent4" w:themeShade="80"/>
              </w:rPr>
              <w:t>Oportunidades</w:t>
            </w:r>
          </w:p>
        </w:tc>
        <w:tc>
          <w:tcPr>
            <w:tcW w:w="2361" w:type="dxa"/>
          </w:tcPr>
          <w:p w:rsidR="00587233" w:rsidRPr="00F344B2" w:rsidRDefault="00587233" w:rsidP="00323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b/>
                <w:bCs/>
                <w:color w:val="806000" w:themeColor="accent4" w:themeShade="80"/>
              </w:rPr>
            </w:pPr>
            <w:r w:rsidRPr="00F344B2">
              <w:rPr>
                <w:rFonts w:ascii="Cambria Math" w:hAnsi="Cambria Math"/>
                <w:b/>
                <w:bCs/>
                <w:color w:val="806000" w:themeColor="accent4" w:themeShade="80"/>
              </w:rPr>
              <w:t>Amenazas</w:t>
            </w:r>
          </w:p>
        </w:tc>
      </w:tr>
      <w:tr w:rsidR="00F344B2" w:rsidRPr="00F344B2" w:rsidTr="00B36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2" w:type="dxa"/>
            <w:vMerge/>
          </w:tcPr>
          <w:p w:rsidR="00587233" w:rsidRPr="00F344B2" w:rsidRDefault="00587233" w:rsidP="00323F50">
            <w:pPr>
              <w:jc w:val="center"/>
              <w:rPr>
                <w:color w:val="806000" w:themeColor="accent4" w:themeShade="80"/>
              </w:rPr>
            </w:pPr>
          </w:p>
        </w:tc>
        <w:tc>
          <w:tcPr>
            <w:tcW w:w="2464" w:type="dxa"/>
          </w:tcPr>
          <w:p w:rsidR="00587233" w:rsidRPr="00F344B2" w:rsidRDefault="00560F90" w:rsidP="004F7BF5">
            <w:pPr>
              <w:pStyle w:val="Prrafodelista"/>
              <w:numPr>
                <w:ilvl w:val="0"/>
                <w:numId w:val="5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806000" w:themeColor="accent4" w:themeShade="80"/>
              </w:rPr>
            </w:pPr>
            <w:r w:rsidRPr="00F344B2">
              <w:rPr>
                <w:rFonts w:ascii="Cambria" w:hAnsi="Cambria"/>
                <w:color w:val="806000" w:themeColor="accent4" w:themeShade="80"/>
              </w:rPr>
              <w:t>Observar a partir del método en línea</w:t>
            </w:r>
          </w:p>
          <w:p w:rsidR="00545E15" w:rsidRPr="00F344B2" w:rsidRDefault="00545E15" w:rsidP="004F7BF5">
            <w:pPr>
              <w:pStyle w:val="Prrafodelista"/>
              <w:numPr>
                <w:ilvl w:val="0"/>
                <w:numId w:val="5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806000" w:themeColor="accent4" w:themeShade="80"/>
              </w:rPr>
            </w:pPr>
            <w:r w:rsidRPr="00F344B2">
              <w:rPr>
                <w:rFonts w:ascii="Cambria" w:hAnsi="Cambria"/>
                <w:color w:val="806000" w:themeColor="accent4" w:themeShade="80"/>
              </w:rPr>
              <w:t>Escuchar y entender los pensamientos de los padres de familia con clases en línea</w:t>
            </w:r>
          </w:p>
          <w:p w:rsidR="00462730" w:rsidRPr="00F344B2" w:rsidRDefault="00462730" w:rsidP="004F7BF5">
            <w:pPr>
              <w:pStyle w:val="Prrafodelista"/>
              <w:numPr>
                <w:ilvl w:val="0"/>
                <w:numId w:val="5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806000" w:themeColor="accent4" w:themeShade="80"/>
              </w:rPr>
            </w:pPr>
            <w:r w:rsidRPr="00F344B2">
              <w:rPr>
                <w:rFonts w:ascii="Cambria" w:hAnsi="Cambria"/>
                <w:color w:val="806000" w:themeColor="accent4" w:themeShade="80"/>
              </w:rPr>
              <w:t xml:space="preserve">Entender cómo se maneja un jardín de niños con la perspectiva de una directora </w:t>
            </w:r>
          </w:p>
          <w:p w:rsidR="00560F90" w:rsidRPr="00F344B2" w:rsidRDefault="00462730" w:rsidP="004F7BF5">
            <w:pPr>
              <w:pStyle w:val="Prrafodelista"/>
              <w:numPr>
                <w:ilvl w:val="0"/>
                <w:numId w:val="5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806000" w:themeColor="accent4" w:themeShade="80"/>
              </w:rPr>
            </w:pPr>
            <w:r w:rsidRPr="00F344B2">
              <w:rPr>
                <w:rFonts w:ascii="Cambria" w:hAnsi="Cambria"/>
                <w:color w:val="806000" w:themeColor="accent4" w:themeShade="80"/>
              </w:rPr>
              <w:t xml:space="preserve">Comprender cómo se realizan las clases en línea </w:t>
            </w:r>
            <w:r w:rsidR="004F7BF5" w:rsidRPr="00F344B2">
              <w:rPr>
                <w:rFonts w:ascii="Cambria" w:hAnsi="Cambria"/>
                <w:color w:val="806000" w:themeColor="accent4" w:themeShade="80"/>
              </w:rPr>
              <w:t>y como se evalúan según una maestra.</w:t>
            </w:r>
            <w:r w:rsidR="00545E15" w:rsidRPr="00F344B2">
              <w:rPr>
                <w:rFonts w:ascii="Cambria" w:hAnsi="Cambria"/>
                <w:color w:val="806000" w:themeColor="accent4" w:themeShade="80"/>
              </w:rPr>
              <w:t xml:space="preserve"> </w:t>
            </w:r>
          </w:p>
        </w:tc>
        <w:tc>
          <w:tcPr>
            <w:tcW w:w="2361" w:type="dxa"/>
          </w:tcPr>
          <w:p w:rsidR="00587233" w:rsidRPr="00F344B2" w:rsidRDefault="00F80A93" w:rsidP="002D0717">
            <w:pPr>
              <w:pStyle w:val="Prrafodelista"/>
              <w:numPr>
                <w:ilvl w:val="0"/>
                <w:numId w:val="3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806000" w:themeColor="accent4" w:themeShade="80"/>
              </w:rPr>
            </w:pPr>
            <w:r w:rsidRPr="00F344B2">
              <w:rPr>
                <w:rFonts w:ascii="Cambria" w:hAnsi="Cambria"/>
                <w:color w:val="806000" w:themeColor="accent4" w:themeShade="80"/>
              </w:rPr>
              <w:t>El trabajar en línea</w:t>
            </w:r>
            <w:r w:rsidR="00DE3A90" w:rsidRPr="00F344B2">
              <w:rPr>
                <w:rFonts w:ascii="Cambria" w:hAnsi="Cambria"/>
                <w:color w:val="806000" w:themeColor="accent4" w:themeShade="80"/>
              </w:rPr>
              <w:t xml:space="preserve"> batalló más en encontrar datos exactos</w:t>
            </w:r>
            <w:r w:rsidR="00612690" w:rsidRPr="00F344B2">
              <w:rPr>
                <w:rFonts w:ascii="Cambria" w:hAnsi="Cambria"/>
                <w:color w:val="806000" w:themeColor="accent4" w:themeShade="80"/>
              </w:rPr>
              <w:t>.</w:t>
            </w:r>
          </w:p>
          <w:p w:rsidR="002D0717" w:rsidRPr="00F344B2" w:rsidRDefault="00BC4944" w:rsidP="002D0717">
            <w:pPr>
              <w:pStyle w:val="Prrafodelista"/>
              <w:numPr>
                <w:ilvl w:val="0"/>
                <w:numId w:val="3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806000" w:themeColor="accent4" w:themeShade="80"/>
              </w:rPr>
            </w:pPr>
            <w:r w:rsidRPr="00F344B2">
              <w:rPr>
                <w:rFonts w:ascii="Cambria" w:hAnsi="Cambria"/>
                <w:color w:val="806000" w:themeColor="accent4" w:themeShade="80"/>
              </w:rPr>
              <w:t>Los datos de la observación no sean correctos</w:t>
            </w:r>
          </w:p>
          <w:p w:rsidR="00C16E9D" w:rsidRPr="00F344B2" w:rsidRDefault="00C16E9D" w:rsidP="002D0717">
            <w:pPr>
              <w:pStyle w:val="Prrafodelista"/>
              <w:numPr>
                <w:ilvl w:val="0"/>
                <w:numId w:val="3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806000" w:themeColor="accent4" w:themeShade="80"/>
              </w:rPr>
            </w:pPr>
            <w:r w:rsidRPr="00F344B2">
              <w:rPr>
                <w:rFonts w:ascii="Cambria" w:hAnsi="Cambria"/>
                <w:color w:val="806000" w:themeColor="accent4" w:themeShade="80"/>
              </w:rPr>
              <w:t>Al ir al lugar a observar, el ser rechazado al entrevistar</w:t>
            </w:r>
          </w:p>
          <w:p w:rsidR="00DE3A90" w:rsidRPr="00F344B2" w:rsidRDefault="00C16E9D" w:rsidP="00612690">
            <w:pPr>
              <w:pStyle w:val="Prrafodelista"/>
              <w:numPr>
                <w:ilvl w:val="0"/>
                <w:numId w:val="3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806000" w:themeColor="accent4" w:themeShade="80"/>
              </w:rPr>
            </w:pPr>
            <w:r w:rsidRPr="00F344B2">
              <w:rPr>
                <w:rFonts w:ascii="Cambria" w:hAnsi="Cambria"/>
                <w:color w:val="806000" w:themeColor="accent4" w:themeShade="80"/>
              </w:rPr>
              <w:t>Disgustar a los entrevistados</w:t>
            </w:r>
          </w:p>
        </w:tc>
      </w:tr>
    </w:tbl>
    <w:p w:rsidR="00A65BC7" w:rsidRDefault="00EF0E6B" w:rsidP="00323F50">
      <w:pPr>
        <w:jc w:val="center"/>
        <w:rPr>
          <w:color w:val="806000" w:themeColor="accent4" w:themeShade="8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FBA206" wp14:editId="0FB1BEC4">
            <wp:simplePos x="0" y="0"/>
            <wp:positionH relativeFrom="column">
              <wp:posOffset>77470</wp:posOffset>
            </wp:positionH>
            <wp:positionV relativeFrom="paragraph">
              <wp:posOffset>139700</wp:posOffset>
            </wp:positionV>
            <wp:extent cx="2337435" cy="17272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2337435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44B2" w:rsidRDefault="00F344B2" w:rsidP="00323F50">
      <w:pPr>
        <w:jc w:val="center"/>
        <w:rPr>
          <w:color w:val="806000" w:themeColor="accent4" w:themeShade="80"/>
        </w:rPr>
      </w:pPr>
    </w:p>
    <w:p w:rsidR="00F344B2" w:rsidRDefault="00F344B2" w:rsidP="00323F50">
      <w:pPr>
        <w:jc w:val="center"/>
        <w:rPr>
          <w:color w:val="806000" w:themeColor="accent4" w:themeShade="80"/>
        </w:rPr>
      </w:pPr>
    </w:p>
    <w:p w:rsidR="00434088" w:rsidRDefault="00434088" w:rsidP="00323F50">
      <w:pPr>
        <w:jc w:val="center"/>
        <w:rPr>
          <w:rFonts w:ascii="Arial Rounded MT Bold" w:hAnsi="Arial Rounded MT Bold"/>
          <w:color w:val="806000" w:themeColor="accent4" w:themeShade="80"/>
          <w:sz w:val="32"/>
          <w:szCs w:val="32"/>
        </w:rPr>
      </w:pPr>
    </w:p>
    <w:p w:rsidR="00434088" w:rsidRDefault="00434088" w:rsidP="00323F50">
      <w:pPr>
        <w:jc w:val="center"/>
        <w:rPr>
          <w:rFonts w:ascii="Arial Rounded MT Bold" w:hAnsi="Arial Rounded MT Bold"/>
          <w:color w:val="806000" w:themeColor="accent4" w:themeShade="80"/>
          <w:sz w:val="32"/>
          <w:szCs w:val="32"/>
        </w:rPr>
      </w:pPr>
    </w:p>
    <w:p w:rsidR="00434088" w:rsidRDefault="00434088" w:rsidP="00323F50">
      <w:pPr>
        <w:jc w:val="center"/>
        <w:rPr>
          <w:rFonts w:ascii="Arial Rounded MT Bold" w:hAnsi="Arial Rounded MT Bold"/>
          <w:color w:val="806000" w:themeColor="accent4" w:themeShade="80"/>
          <w:sz w:val="32"/>
          <w:szCs w:val="32"/>
        </w:rPr>
      </w:pPr>
    </w:p>
    <w:p w:rsidR="00434088" w:rsidRDefault="00434088" w:rsidP="00323F50">
      <w:pPr>
        <w:jc w:val="center"/>
        <w:rPr>
          <w:rFonts w:ascii="Arial Rounded MT Bold" w:hAnsi="Arial Rounded MT Bold"/>
          <w:color w:val="806000" w:themeColor="accent4" w:themeShade="80"/>
          <w:sz w:val="32"/>
          <w:szCs w:val="32"/>
        </w:rPr>
      </w:pPr>
    </w:p>
    <w:p w:rsidR="00F344B2" w:rsidRPr="00434088" w:rsidRDefault="00F344B2" w:rsidP="00434088">
      <w:pPr>
        <w:jc w:val="right"/>
        <w:rPr>
          <w:rFonts w:ascii="Arial Rounded MT Bold" w:hAnsi="Arial Rounded MT Bold"/>
          <w:color w:val="806000" w:themeColor="accent4" w:themeShade="80"/>
          <w:sz w:val="32"/>
          <w:szCs w:val="32"/>
        </w:rPr>
      </w:pPr>
      <w:r w:rsidRPr="00434088">
        <w:rPr>
          <w:rFonts w:ascii="Arial Rounded MT Bold" w:hAnsi="Arial Rounded MT Bold"/>
          <w:color w:val="806000" w:themeColor="accent4" w:themeShade="80"/>
          <w:sz w:val="32"/>
          <w:szCs w:val="32"/>
        </w:rPr>
        <w:t xml:space="preserve">ALONDRA HUERTA PALACIOS </w:t>
      </w:r>
    </w:p>
    <w:p w:rsidR="00F344B2" w:rsidRPr="00434088" w:rsidRDefault="00F344B2" w:rsidP="00434088">
      <w:pPr>
        <w:jc w:val="right"/>
        <w:rPr>
          <w:rFonts w:ascii="Arial Rounded MT Bold" w:hAnsi="Arial Rounded MT Bold"/>
          <w:color w:val="806000" w:themeColor="accent4" w:themeShade="80"/>
          <w:sz w:val="32"/>
          <w:szCs w:val="32"/>
        </w:rPr>
      </w:pPr>
      <w:r w:rsidRPr="00434088">
        <w:rPr>
          <w:rFonts w:ascii="Arial Rounded MT Bold" w:hAnsi="Arial Rounded MT Bold"/>
          <w:color w:val="806000" w:themeColor="accent4" w:themeShade="80"/>
          <w:sz w:val="32"/>
          <w:szCs w:val="32"/>
        </w:rPr>
        <w:t xml:space="preserve">1 C </w:t>
      </w:r>
    </w:p>
    <w:p w:rsidR="00F344B2" w:rsidRPr="00434088" w:rsidRDefault="00F344B2" w:rsidP="00434088">
      <w:pPr>
        <w:jc w:val="right"/>
        <w:rPr>
          <w:rFonts w:ascii="Arial Rounded MT Bold" w:hAnsi="Arial Rounded MT Bold"/>
          <w:color w:val="806000" w:themeColor="accent4" w:themeShade="80"/>
          <w:sz w:val="32"/>
          <w:szCs w:val="32"/>
        </w:rPr>
      </w:pPr>
      <w:r w:rsidRPr="00434088">
        <w:rPr>
          <w:rFonts w:ascii="Arial Rounded MT Bold" w:hAnsi="Arial Rounded MT Bold"/>
          <w:color w:val="806000" w:themeColor="accent4" w:themeShade="80"/>
          <w:sz w:val="32"/>
          <w:szCs w:val="32"/>
        </w:rPr>
        <w:t>Observación y análisis de la práctica</w:t>
      </w:r>
      <w:r w:rsidR="000A026A" w:rsidRPr="00434088">
        <w:rPr>
          <w:rFonts w:ascii="Arial Rounded MT Bold" w:hAnsi="Arial Rounded MT Bold"/>
          <w:color w:val="806000" w:themeColor="accent4" w:themeShade="80"/>
          <w:sz w:val="32"/>
          <w:szCs w:val="32"/>
        </w:rPr>
        <w:t xml:space="preserve">s y contextos escolares. </w:t>
      </w:r>
    </w:p>
    <w:sectPr w:rsidR="00F344B2" w:rsidRPr="004340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77AFD"/>
    <w:multiLevelType w:val="hybridMultilevel"/>
    <w:tmpl w:val="0E58BAE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E54FB9"/>
    <w:multiLevelType w:val="hybridMultilevel"/>
    <w:tmpl w:val="601ED3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65AD2"/>
    <w:multiLevelType w:val="hybridMultilevel"/>
    <w:tmpl w:val="C1BCCB0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E73B71"/>
    <w:multiLevelType w:val="hybridMultilevel"/>
    <w:tmpl w:val="198C976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7529F6"/>
    <w:multiLevelType w:val="hybridMultilevel"/>
    <w:tmpl w:val="F7DEC77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C7"/>
    <w:rsid w:val="00082DC3"/>
    <w:rsid w:val="000A026A"/>
    <w:rsid w:val="002D0717"/>
    <w:rsid w:val="002D3EB5"/>
    <w:rsid w:val="00323F50"/>
    <w:rsid w:val="003748D8"/>
    <w:rsid w:val="00397BE0"/>
    <w:rsid w:val="003D15BF"/>
    <w:rsid w:val="00434088"/>
    <w:rsid w:val="00462730"/>
    <w:rsid w:val="004F7BF5"/>
    <w:rsid w:val="00545E15"/>
    <w:rsid w:val="00560F90"/>
    <w:rsid w:val="005827C8"/>
    <w:rsid w:val="00587233"/>
    <w:rsid w:val="00612690"/>
    <w:rsid w:val="00676225"/>
    <w:rsid w:val="006B5534"/>
    <w:rsid w:val="00731F83"/>
    <w:rsid w:val="007B3EBF"/>
    <w:rsid w:val="007D157C"/>
    <w:rsid w:val="008A42A5"/>
    <w:rsid w:val="008B7F3A"/>
    <w:rsid w:val="008F53C9"/>
    <w:rsid w:val="009072A8"/>
    <w:rsid w:val="00932A28"/>
    <w:rsid w:val="00A65BC7"/>
    <w:rsid w:val="00AD3E2B"/>
    <w:rsid w:val="00B36E9D"/>
    <w:rsid w:val="00BC4944"/>
    <w:rsid w:val="00BD4A5B"/>
    <w:rsid w:val="00C16E9D"/>
    <w:rsid w:val="00C83189"/>
    <w:rsid w:val="00C961E7"/>
    <w:rsid w:val="00DD4AE3"/>
    <w:rsid w:val="00DE3A90"/>
    <w:rsid w:val="00E309A1"/>
    <w:rsid w:val="00ED3EE2"/>
    <w:rsid w:val="00EF0E6B"/>
    <w:rsid w:val="00F344B2"/>
    <w:rsid w:val="00F80A93"/>
    <w:rsid w:val="00FC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A02FCF"/>
  <w15:chartTrackingRefBased/>
  <w15:docId w15:val="{D37DA482-34D7-B642-A1EF-2590675A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65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23F50"/>
    <w:pPr>
      <w:ind w:left="720"/>
      <w:contextualSpacing/>
    </w:pPr>
  </w:style>
  <w:style w:type="table" w:styleId="Tablaconcuadrcula5oscura-nfasis6">
    <w:name w:val="Grid Table 5 Dark Accent 6"/>
    <w:basedOn w:val="Tablanormal"/>
    <w:uiPriority w:val="50"/>
    <w:rsid w:val="00B36E9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B36E9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842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Alondra240103@gmail.com</dc:creator>
  <cp:keywords/>
  <dc:description/>
  <cp:lastModifiedBy>Alondra240103@gmail.com</cp:lastModifiedBy>
  <cp:revision>2</cp:revision>
  <dcterms:created xsi:type="dcterms:W3CDTF">2021-06-14T18:20:00Z</dcterms:created>
  <dcterms:modified xsi:type="dcterms:W3CDTF">2021-06-14T18:20:00Z</dcterms:modified>
</cp:coreProperties>
</file>