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Quicksand" w:cs="Quicksand" w:eastAsia="Quicksand" w:hAnsi="Quicksand"/>
          <w:b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 xml:space="preserve">Nombre: Andrea Judith Esquivel Alonzo   </w:t>
      </w:r>
    </w:p>
    <w:p w:rsidR="00000000" w:rsidDel="00000000" w:rsidP="00000000" w:rsidRDefault="00000000" w:rsidRPr="00000000" w14:paraId="00000002">
      <w:pPr>
        <w:rPr>
          <w:rFonts w:ascii="Quicksand" w:cs="Quicksand" w:eastAsia="Quicksand" w:hAnsi="Quicksand"/>
          <w:b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 xml:space="preserve">No. de lista: 6</w:t>
      </w:r>
    </w:p>
    <w:p w:rsidR="00000000" w:rsidDel="00000000" w:rsidP="00000000" w:rsidRDefault="00000000" w:rsidRPr="00000000" w14:paraId="00000003">
      <w:pPr>
        <w:rPr>
          <w:rFonts w:ascii="Quicksand" w:cs="Quicksand" w:eastAsia="Quicksand" w:hAnsi="Quicksand"/>
          <w:b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rPr>
          <w:rFonts w:ascii="Quicksand" w:cs="Quicksand" w:eastAsia="Quicksand" w:hAnsi="Quicksand"/>
          <w:b w:val="1"/>
          <w:i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i w:val="1"/>
          <w:rtl w:val="0"/>
        </w:rPr>
        <w:t xml:space="preserve">Instrucciones: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Rellena las líneas en blanco con las palabras correspondientes de acuerdo a la presentación proporcionada.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icksand" w:cs="Quicksand" w:eastAsia="Quicksand" w:hAnsi="Quicksa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Dada la dificultad de iniciar la participación comunitaria en las escuelas, frecuentemente es mejor pensar en desarrollar 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recursos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externos que las escuelas puedan usar.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 archivos son una rara combinación de datos tradicionales e ideas de los residentes; estadísticas, informes, estudios de caso, correspondencia, periódicos y la documentación de los estudiantes […] de esta manera se ha establecido un potencial político como centro para la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participación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la comunidad que sería difícil de lograr aun en la más abierta de las escuelas.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Juego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 todo lo que es espontáneo y agradable y el trabajo representa todo lo que es obligatorio y aburrido, los niños deben jugar, los adultos deben trabajar.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un niño se ve atrapado en una casa, trabajando todo el tiempo, es difícil culpar a los padres de explotación si ellos mismos lo hacen por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Necesidad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económica, por otra parte, es importante que el niño sepa que la familia está siendo explotada por la situación y que las presiones sobre sus padres les impide darle la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Niñez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merece, también es importante que las familias y las sociedades revisen la “necesidad” del trabajo infantil para asegurarse de que no sea sencillamente una excusa para la inacción social y gubernamental.       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Necesitamos desarrollar y evolucionar más ampliamente respecto a una variedad de soluciones dentro de cada cultura, que incluya combinaciones originales de juego, trabajo y escolaridad, entre diversidad de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experiencias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 es el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derecho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la ciudadanía.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habilidades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tienen los niños para participar dependen de su desarrollo.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niños deben participar como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expositores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papel del docente es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observar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apoyar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los niños en el diseño y ejecución del proyecto.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El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autoestima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 quizás la variable más crítica que afecta la participación exitosa de un niño con otros en un proyecto.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importante para las personas que desean fomentar la participación de los niños, tengan en cuenta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patrones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crianza.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Piaget demostró que la cooperación y el acuerdo mutuo entre iguales es necesario para el desarrollo de la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autónomia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escuelas, como parte integral de la comunidad, deben ser un lugar obvio para fomentar en los jóvenes la comprensión y la experiencia de la participación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democrática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Quicksand" w:cs="Quicksand" w:eastAsia="Quicksand" w:hAnsi="Quicksand"/>
          <w:u w:val="single"/>
          <w:rtl w:val="0"/>
        </w:rPr>
        <w:t xml:space="preserve">colaboración</w:t>
      </w:r>
      <w:r w:rsidDel="00000000" w:rsidR="00000000" w:rsidRPr="00000000">
        <w:rPr>
          <w:rFonts w:ascii="Quicksand" w:cs="Quicksand" w:eastAsia="Quicksand" w:hAnsi="Quicksa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productiva entre los jóvenes y los mayores debe ser el núcleo de cualquier sociedad democrática que desee mejorar, mientras ofrece continuidad entre el pasado, el presente y el futuro.</w:t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icksand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Escuela Normal de Educación Preescolar</w:t>
      <w:tab/>
      <w:tab/>
      <w:t xml:space="preserve">11 de Junio de 2021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Estrategias para la Exploración del Mundo Social</w:t>
      <w:tab/>
      <w:tab/>
      <w:t xml:space="preserve">2º Año – Sección “A”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