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65EAD1" w:rsidR="00E92199" w:rsidRDefault="003459D9">
      <w:pPr>
        <w:rPr>
          <w:rFonts w:ascii="Quicksand" w:eastAsia="Quicksand" w:hAnsi="Quicksand" w:cs="Quicksand"/>
          <w:b/>
          <w:sz w:val="24"/>
          <w:szCs w:val="24"/>
        </w:rPr>
      </w:pPr>
      <w:r>
        <w:rPr>
          <w:rFonts w:ascii="Quicksand" w:eastAsia="Quicksand" w:hAnsi="Quicksand" w:cs="Quicksand"/>
          <w:b/>
          <w:sz w:val="24"/>
          <w:szCs w:val="24"/>
        </w:rPr>
        <w:t>Nombre:</w:t>
      </w:r>
      <w:r w:rsidR="00781E76">
        <w:rPr>
          <w:rFonts w:ascii="Quicksand" w:eastAsia="Quicksand" w:hAnsi="Quicksand" w:cs="Quicksand"/>
          <w:b/>
          <w:sz w:val="24"/>
          <w:szCs w:val="24"/>
        </w:rPr>
        <w:t xml:space="preserve"> Mariana Garcia Reyna</w:t>
      </w:r>
      <w:r>
        <w:rPr>
          <w:rFonts w:ascii="Quicksand" w:eastAsia="Quicksand" w:hAnsi="Quicksand" w:cs="Quicksand"/>
          <w:b/>
          <w:sz w:val="24"/>
          <w:szCs w:val="24"/>
        </w:rPr>
        <w:tab/>
      </w:r>
      <w:r>
        <w:rPr>
          <w:rFonts w:ascii="Quicksand" w:eastAsia="Quicksand" w:hAnsi="Quicksand" w:cs="Quicksand"/>
          <w:b/>
          <w:sz w:val="24"/>
          <w:szCs w:val="24"/>
        </w:rPr>
        <w:tab/>
      </w:r>
      <w:r>
        <w:rPr>
          <w:rFonts w:ascii="Quicksand" w:eastAsia="Quicksand" w:hAnsi="Quicksand" w:cs="Quicksand"/>
          <w:b/>
          <w:sz w:val="24"/>
          <w:szCs w:val="24"/>
        </w:rPr>
        <w:tab/>
      </w:r>
      <w:r>
        <w:rPr>
          <w:rFonts w:ascii="Quicksand" w:eastAsia="Quicksand" w:hAnsi="Quicksand" w:cs="Quicksand"/>
          <w:b/>
          <w:sz w:val="24"/>
          <w:szCs w:val="24"/>
        </w:rPr>
        <w:tab/>
      </w:r>
      <w:r>
        <w:rPr>
          <w:rFonts w:ascii="Quicksand" w:eastAsia="Quicksand" w:hAnsi="Quicksand" w:cs="Quicksand"/>
          <w:b/>
          <w:sz w:val="24"/>
          <w:szCs w:val="24"/>
        </w:rPr>
        <w:t>No. de lista:</w:t>
      </w:r>
      <w:r w:rsidR="00781E76">
        <w:rPr>
          <w:rFonts w:ascii="Quicksand" w:eastAsia="Quicksand" w:hAnsi="Quicksand" w:cs="Quicksand"/>
          <w:b/>
          <w:sz w:val="24"/>
          <w:szCs w:val="24"/>
        </w:rPr>
        <w:t xml:space="preserve"> 8</w:t>
      </w:r>
    </w:p>
    <w:p w14:paraId="00000002" w14:textId="77777777" w:rsidR="00E92199" w:rsidRDefault="003459D9">
      <w:pPr>
        <w:rPr>
          <w:rFonts w:ascii="Quicksand" w:eastAsia="Quicksand" w:hAnsi="Quicksand" w:cs="Quicksand"/>
          <w:b/>
          <w:sz w:val="24"/>
          <w:szCs w:val="24"/>
        </w:rPr>
      </w:pPr>
      <w:r>
        <w:rPr>
          <w:rFonts w:ascii="Quicksand" w:eastAsia="Quicksand" w:hAnsi="Quicksand" w:cs="Quicksand"/>
          <w:b/>
          <w:sz w:val="24"/>
          <w:szCs w:val="24"/>
        </w:rPr>
        <w:tab/>
      </w:r>
    </w:p>
    <w:p w14:paraId="00000003" w14:textId="77777777" w:rsidR="00E92199" w:rsidRDefault="003459D9">
      <w:pPr>
        <w:rPr>
          <w:rFonts w:ascii="Quicksand" w:eastAsia="Quicksand" w:hAnsi="Quicksand" w:cs="Quicksand"/>
          <w:b/>
          <w:i/>
          <w:sz w:val="24"/>
          <w:szCs w:val="24"/>
        </w:rPr>
      </w:pPr>
      <w:r>
        <w:rPr>
          <w:rFonts w:ascii="Quicksand" w:eastAsia="Quicksand" w:hAnsi="Quicksand" w:cs="Quicksand"/>
          <w:b/>
          <w:i/>
        </w:rPr>
        <w:t>Instrucciones:</w:t>
      </w:r>
    </w:p>
    <w:p w14:paraId="00000004" w14:textId="77777777" w:rsidR="00E92199" w:rsidRDefault="003459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000000"/>
        </w:rPr>
      </w:pPr>
      <w:r>
        <w:rPr>
          <w:rFonts w:ascii="Quicksand" w:eastAsia="Quicksand" w:hAnsi="Quicksand" w:cs="Quicksand"/>
          <w:b/>
          <w:i/>
          <w:color w:val="000000"/>
        </w:rPr>
        <w:t>Rellena las líneas en blanco con las palabras correspondientes de acuerdo a la presentación proporcionada.</w:t>
      </w:r>
    </w:p>
    <w:p w14:paraId="00000005" w14:textId="77777777" w:rsidR="00E92199" w:rsidRDefault="00E921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Quicksand" w:eastAsia="Quicksand" w:hAnsi="Quicksand" w:cs="Quicksand"/>
          <w:b/>
          <w:i/>
          <w:color w:val="000000"/>
        </w:rPr>
      </w:pPr>
    </w:p>
    <w:p w14:paraId="00000006" w14:textId="77777777" w:rsidR="00E92199" w:rsidRDefault="00E9219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7" w14:textId="77777777" w:rsidR="00E92199" w:rsidRDefault="00345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Dada la dificultad de iniciar la participación comunitaria en las escuelas, frecuentemente es mejor pensar en desarrollar </w:t>
      </w:r>
      <w:r>
        <w:rPr>
          <w:rFonts w:ascii="Quicksand" w:eastAsia="Quicksand" w:hAnsi="Quicksand" w:cs="Quicksand"/>
          <w:color w:val="000000"/>
          <w:u w:val="single"/>
        </w:rPr>
        <w:t>recursos</w:t>
      </w:r>
      <w:r>
        <w:rPr>
          <w:rFonts w:ascii="Quicksand" w:eastAsia="Quicksand" w:hAnsi="Quicksand" w:cs="Quicksand"/>
          <w:color w:val="000000"/>
        </w:rPr>
        <w:t xml:space="preserve"> externos que las escuelas puedan usar.</w:t>
      </w:r>
    </w:p>
    <w:p w14:paraId="00000008" w14:textId="77777777" w:rsidR="00E92199" w:rsidRDefault="00345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>Sus archivos son una rara combinación de datos tradicionales e ideas de los residentes; estadísticas, informes, estudios de caso, correspondencia, periódicos y la documentación de los estudiantes […] de esta manera se ha establecido un potencial político c</w:t>
      </w:r>
      <w:r>
        <w:rPr>
          <w:rFonts w:ascii="Quicksand" w:eastAsia="Quicksand" w:hAnsi="Quicksand" w:cs="Quicksand"/>
          <w:color w:val="000000"/>
        </w:rPr>
        <w:t xml:space="preserve">omo centro para la </w:t>
      </w:r>
      <w:r>
        <w:rPr>
          <w:rFonts w:ascii="Quicksand" w:eastAsia="Quicksand" w:hAnsi="Quicksand" w:cs="Quicksand"/>
          <w:u w:val="single"/>
        </w:rPr>
        <w:t>participación</w:t>
      </w:r>
      <w:r>
        <w:rPr>
          <w:rFonts w:ascii="Quicksand" w:eastAsia="Quicksand" w:hAnsi="Quicksand" w:cs="Quicksand"/>
          <w:color w:val="000000"/>
        </w:rPr>
        <w:t xml:space="preserve"> de la comunidad que sería difícil de lograr aun en la más abierta de las escuelas.</w:t>
      </w:r>
    </w:p>
    <w:p w14:paraId="00000009" w14:textId="77777777" w:rsidR="00E92199" w:rsidRDefault="00345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El </w:t>
      </w:r>
      <w:r>
        <w:rPr>
          <w:rFonts w:ascii="Quicksand" w:eastAsia="Quicksand" w:hAnsi="Quicksand" w:cs="Quicksand"/>
          <w:u w:val="single"/>
        </w:rPr>
        <w:t>Juego</w:t>
      </w:r>
      <w:r>
        <w:rPr>
          <w:rFonts w:ascii="Quicksand" w:eastAsia="Quicksand" w:hAnsi="Quicksand" w:cs="Quicksand"/>
          <w:color w:val="000000"/>
        </w:rPr>
        <w:t xml:space="preserve"> representa todo lo que es espontáneo y agradable y el trabajo representa todo lo que es obligatorio y aburrido, los niños deben jug</w:t>
      </w:r>
      <w:r>
        <w:rPr>
          <w:rFonts w:ascii="Quicksand" w:eastAsia="Quicksand" w:hAnsi="Quicksand" w:cs="Quicksand"/>
          <w:color w:val="000000"/>
        </w:rPr>
        <w:t xml:space="preserve">ar, los adultos deben trabajar. </w:t>
      </w:r>
    </w:p>
    <w:p w14:paraId="0000000A" w14:textId="77777777" w:rsidR="00E92199" w:rsidRDefault="00345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Cuando un niño se ve atrapado en una casa, trabajando todo el tiempo, es difícil culpar a los padres de explotación si ellos mismos lo hacen por </w:t>
      </w:r>
      <w:r>
        <w:rPr>
          <w:rFonts w:ascii="Quicksand" w:eastAsia="Quicksand" w:hAnsi="Quicksand" w:cs="Quicksand"/>
          <w:u w:val="single"/>
        </w:rPr>
        <w:t>Necesidad</w:t>
      </w:r>
      <w:r>
        <w:rPr>
          <w:rFonts w:ascii="Quicksand" w:eastAsia="Quicksand" w:hAnsi="Quicksand" w:cs="Quicksand"/>
          <w:color w:val="000000"/>
          <w:u w:val="single"/>
        </w:rPr>
        <w:t xml:space="preserve"> </w:t>
      </w:r>
      <w:r>
        <w:rPr>
          <w:rFonts w:ascii="Quicksand" w:eastAsia="Quicksand" w:hAnsi="Quicksand" w:cs="Quicksand"/>
          <w:color w:val="000000"/>
        </w:rPr>
        <w:t xml:space="preserve"> económica, por otra parte, es importante que el niño sepa que la fa</w:t>
      </w:r>
      <w:r>
        <w:rPr>
          <w:rFonts w:ascii="Quicksand" w:eastAsia="Quicksand" w:hAnsi="Quicksand" w:cs="Quicksand"/>
          <w:color w:val="000000"/>
        </w:rPr>
        <w:t xml:space="preserve">milia está siendo explotada por la situación y que las presiones sobre sus padres les impide darle la </w:t>
      </w:r>
      <w:r>
        <w:rPr>
          <w:rFonts w:ascii="Quicksand" w:eastAsia="Quicksand" w:hAnsi="Quicksand" w:cs="Quicksand"/>
          <w:u w:val="single"/>
        </w:rPr>
        <w:t>Niñez</w:t>
      </w:r>
      <w:r>
        <w:rPr>
          <w:rFonts w:ascii="Quicksand" w:eastAsia="Quicksand" w:hAnsi="Quicksand" w:cs="Quicksand"/>
          <w:color w:val="000000"/>
        </w:rPr>
        <w:t xml:space="preserve"> que merece, también es importante que las familias y las sociedades revisen la “necesidad” del trabajo infantil para asegurarse de que no sea sencil</w:t>
      </w:r>
      <w:r>
        <w:rPr>
          <w:rFonts w:ascii="Quicksand" w:eastAsia="Quicksand" w:hAnsi="Quicksand" w:cs="Quicksand"/>
          <w:color w:val="000000"/>
        </w:rPr>
        <w:t>lamente una excusa para la inacción social y gubernamental.        </w:t>
      </w:r>
    </w:p>
    <w:p w14:paraId="0000000B" w14:textId="77777777" w:rsidR="00E92199" w:rsidRDefault="00345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>Necesitamos desarrollar y evolucionar más ampliamente respecto a una variedad de soluciones dentro de cada cultura, que incluya combinaciones originales de juego, trabajo y escolaridad, en</w:t>
      </w:r>
      <w:r>
        <w:rPr>
          <w:rFonts w:ascii="Quicksand" w:eastAsia="Quicksand" w:hAnsi="Quicksand" w:cs="Quicksand"/>
          <w:color w:val="000000"/>
        </w:rPr>
        <w:t>tre diversidad de</w:t>
      </w:r>
      <w:r>
        <w:rPr>
          <w:rFonts w:ascii="Quicksand" w:eastAsia="Quicksand" w:hAnsi="Quicksand" w:cs="Quicksand"/>
        </w:rPr>
        <w:t xml:space="preserve"> </w:t>
      </w:r>
      <w:r>
        <w:rPr>
          <w:rFonts w:ascii="Quicksand" w:eastAsia="Quicksand" w:hAnsi="Quicksand" w:cs="Quicksand"/>
          <w:u w:val="single"/>
        </w:rPr>
        <w:t>experiencias</w:t>
      </w:r>
      <w:r>
        <w:rPr>
          <w:rFonts w:ascii="Quicksand" w:eastAsia="Quicksand" w:hAnsi="Quicksand" w:cs="Quicksand"/>
          <w:color w:val="000000"/>
        </w:rPr>
        <w:t>.</w:t>
      </w:r>
    </w:p>
    <w:p w14:paraId="0000000C" w14:textId="77777777" w:rsidR="00E92199" w:rsidRDefault="00345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Participar es el </w:t>
      </w:r>
      <w:r>
        <w:rPr>
          <w:rFonts w:ascii="Quicksand" w:eastAsia="Quicksand" w:hAnsi="Quicksand" w:cs="Quicksand"/>
          <w:u w:val="single"/>
        </w:rPr>
        <w:t>derecho</w:t>
      </w:r>
      <w:r>
        <w:rPr>
          <w:rFonts w:ascii="Quicksand" w:eastAsia="Quicksand" w:hAnsi="Quicksand" w:cs="Quicksand"/>
          <w:color w:val="000000"/>
        </w:rPr>
        <w:t xml:space="preserve"> de la ciudadanía. </w:t>
      </w:r>
    </w:p>
    <w:p w14:paraId="0000000D" w14:textId="77777777" w:rsidR="00E92199" w:rsidRDefault="00345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Las </w:t>
      </w:r>
      <w:r>
        <w:rPr>
          <w:rFonts w:ascii="Quicksand" w:eastAsia="Quicksand" w:hAnsi="Quicksand" w:cs="Quicksand"/>
          <w:u w:val="single"/>
        </w:rPr>
        <w:t>habilidades</w:t>
      </w:r>
      <w:r>
        <w:rPr>
          <w:rFonts w:ascii="Quicksand" w:eastAsia="Quicksand" w:hAnsi="Quicksand" w:cs="Quicksand"/>
          <w:color w:val="000000"/>
        </w:rPr>
        <w:t xml:space="preserve"> que tienen los niños para participar dependen de su desarrollo.</w:t>
      </w:r>
    </w:p>
    <w:p w14:paraId="0000000E" w14:textId="77777777" w:rsidR="00E92199" w:rsidRDefault="00345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Los niños deben participar como </w:t>
      </w:r>
      <w:r>
        <w:rPr>
          <w:rFonts w:ascii="Quicksand" w:eastAsia="Quicksand" w:hAnsi="Quicksand" w:cs="Quicksand"/>
          <w:u w:val="single"/>
        </w:rPr>
        <w:t>expositores</w:t>
      </w:r>
      <w:r>
        <w:rPr>
          <w:rFonts w:ascii="Quicksand" w:eastAsia="Quicksand" w:hAnsi="Quicksand" w:cs="Quicksand"/>
          <w:color w:val="000000"/>
        </w:rPr>
        <w:t>.</w:t>
      </w:r>
    </w:p>
    <w:p w14:paraId="0000000F" w14:textId="77777777" w:rsidR="00E92199" w:rsidRDefault="00345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El papel del docente es </w:t>
      </w:r>
      <w:r>
        <w:rPr>
          <w:rFonts w:ascii="Quicksand" w:eastAsia="Quicksand" w:hAnsi="Quicksand" w:cs="Quicksand"/>
          <w:u w:val="single"/>
        </w:rPr>
        <w:t>observar</w:t>
      </w:r>
      <w:r>
        <w:rPr>
          <w:rFonts w:ascii="Quicksand" w:eastAsia="Quicksand" w:hAnsi="Quicksand" w:cs="Quicksand"/>
          <w:color w:val="000000"/>
        </w:rPr>
        <w:t xml:space="preserve"> y </w:t>
      </w:r>
      <w:r>
        <w:rPr>
          <w:rFonts w:ascii="Quicksand" w:eastAsia="Quicksand" w:hAnsi="Quicksand" w:cs="Quicksand"/>
          <w:u w:val="single"/>
        </w:rPr>
        <w:t>apoyar</w:t>
      </w:r>
      <w:r>
        <w:rPr>
          <w:rFonts w:ascii="Quicksand" w:eastAsia="Quicksand" w:hAnsi="Quicksand" w:cs="Quicksand"/>
          <w:color w:val="000000"/>
        </w:rPr>
        <w:t xml:space="preserve"> a los niños en el diseño y ejecución del proyecto.</w:t>
      </w:r>
    </w:p>
    <w:p w14:paraId="00000010" w14:textId="77777777" w:rsidR="00E92199" w:rsidRDefault="00345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</w:rPr>
        <w:t xml:space="preserve">El </w:t>
      </w:r>
      <w:r>
        <w:rPr>
          <w:rFonts w:ascii="Quicksand" w:eastAsia="Quicksand" w:hAnsi="Quicksand" w:cs="Quicksand"/>
          <w:u w:val="single"/>
        </w:rPr>
        <w:t>autoestima</w:t>
      </w:r>
      <w:r>
        <w:rPr>
          <w:rFonts w:ascii="Quicksand" w:eastAsia="Quicksand" w:hAnsi="Quicksand" w:cs="Quicksand"/>
          <w:color w:val="000000"/>
        </w:rPr>
        <w:t xml:space="preserve"> es quizás la variable más crítica que afecta la participación exitosa de un niño con otros en un proyecto.</w:t>
      </w:r>
    </w:p>
    <w:p w14:paraId="00000011" w14:textId="77777777" w:rsidR="00E92199" w:rsidRDefault="00345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Es importante para las personas que desean fomentar la participación de los niños, </w:t>
      </w:r>
      <w:r>
        <w:rPr>
          <w:rFonts w:ascii="Quicksand" w:eastAsia="Quicksand" w:hAnsi="Quicksand" w:cs="Quicksand"/>
          <w:color w:val="000000"/>
        </w:rPr>
        <w:t xml:space="preserve">tengan en cuenta </w:t>
      </w:r>
      <w:r>
        <w:rPr>
          <w:rFonts w:ascii="Quicksand" w:eastAsia="Quicksand" w:hAnsi="Quicksand" w:cs="Quicksand"/>
          <w:u w:val="single"/>
        </w:rPr>
        <w:t>patrones</w:t>
      </w:r>
      <w:r>
        <w:rPr>
          <w:rFonts w:ascii="Quicksand" w:eastAsia="Quicksand" w:hAnsi="Quicksand" w:cs="Quicksand"/>
          <w:color w:val="000000"/>
        </w:rPr>
        <w:t xml:space="preserve"> de crianza.</w:t>
      </w:r>
    </w:p>
    <w:p w14:paraId="00000012" w14:textId="77777777" w:rsidR="00E92199" w:rsidRDefault="00345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Piaget demostró que la cooperación y el acuerdo mutuo entre iguales es necesario para el desarrollo de la </w:t>
      </w:r>
      <w:r>
        <w:rPr>
          <w:rFonts w:ascii="Quicksand" w:eastAsia="Quicksand" w:hAnsi="Quicksand" w:cs="Quicksand"/>
          <w:u w:val="single"/>
        </w:rPr>
        <w:t>autónomia</w:t>
      </w:r>
      <w:r>
        <w:rPr>
          <w:rFonts w:ascii="Quicksand" w:eastAsia="Quicksand" w:hAnsi="Quicksand" w:cs="Quicksand"/>
          <w:color w:val="000000"/>
        </w:rPr>
        <w:t>.</w:t>
      </w:r>
    </w:p>
    <w:p w14:paraId="00000013" w14:textId="77777777" w:rsidR="00E92199" w:rsidRDefault="00345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>Las escuelas, como parte integral de la comunidad, deben ser un lugar obvio para fomentar en los jóve</w:t>
      </w:r>
      <w:r>
        <w:rPr>
          <w:rFonts w:ascii="Quicksand" w:eastAsia="Quicksand" w:hAnsi="Quicksand" w:cs="Quicksand"/>
          <w:color w:val="000000"/>
        </w:rPr>
        <w:t xml:space="preserve">nes la comprensión y la experiencia de la participación </w:t>
      </w:r>
      <w:r>
        <w:rPr>
          <w:rFonts w:ascii="Quicksand" w:eastAsia="Quicksand" w:hAnsi="Quicksand" w:cs="Quicksand"/>
          <w:u w:val="single"/>
        </w:rPr>
        <w:t>democrática</w:t>
      </w:r>
      <w:r>
        <w:rPr>
          <w:rFonts w:ascii="Quicksand" w:eastAsia="Quicksand" w:hAnsi="Quicksand" w:cs="Quicksand"/>
          <w:color w:val="000000"/>
        </w:rPr>
        <w:t>.</w:t>
      </w:r>
    </w:p>
    <w:p w14:paraId="00000014" w14:textId="77777777" w:rsidR="00E92199" w:rsidRDefault="00345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La </w:t>
      </w:r>
      <w:r>
        <w:rPr>
          <w:rFonts w:ascii="Quicksand" w:eastAsia="Quicksand" w:hAnsi="Quicksand" w:cs="Quicksand"/>
          <w:u w:val="single"/>
        </w:rPr>
        <w:t>colaboración</w:t>
      </w:r>
      <w:r>
        <w:rPr>
          <w:rFonts w:ascii="Quicksand" w:eastAsia="Quicksand" w:hAnsi="Quicksand" w:cs="Quicksand"/>
          <w:color w:val="000000"/>
        </w:rPr>
        <w:t xml:space="preserve"> productiva entre los jóvenes y los mayores debe ser el núcleo de cualquier sociedad democrática que desee mejorar, mientras ofrece continuidad entre el pasado, el presente y el futuro.</w:t>
      </w:r>
    </w:p>
    <w:sectPr w:rsidR="00E92199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CE89" w14:textId="77777777" w:rsidR="003459D9" w:rsidRDefault="003459D9">
      <w:pPr>
        <w:spacing w:after="0" w:line="240" w:lineRule="auto"/>
      </w:pPr>
      <w:r>
        <w:separator/>
      </w:r>
    </w:p>
  </w:endnote>
  <w:endnote w:type="continuationSeparator" w:id="0">
    <w:p w14:paraId="2D25D856" w14:textId="77777777" w:rsidR="003459D9" w:rsidRDefault="0034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cksa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920D" w14:textId="77777777" w:rsidR="003459D9" w:rsidRDefault="003459D9">
      <w:pPr>
        <w:spacing w:after="0" w:line="240" w:lineRule="auto"/>
      </w:pPr>
      <w:r>
        <w:separator/>
      </w:r>
    </w:p>
  </w:footnote>
  <w:footnote w:type="continuationSeparator" w:id="0">
    <w:p w14:paraId="7DB9A156" w14:textId="77777777" w:rsidR="003459D9" w:rsidRDefault="0034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E92199" w:rsidRDefault="003459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>Escuela Normal de Educación Preescolar</w:t>
    </w:r>
    <w:r>
      <w:rPr>
        <w:color w:val="000000"/>
      </w:rPr>
      <w:tab/>
    </w:r>
    <w:r>
      <w:rPr>
        <w:color w:val="000000"/>
      </w:rPr>
      <w:tab/>
      <w:t>11 de Junio de 2021</w:t>
    </w:r>
  </w:p>
  <w:p w14:paraId="00000016" w14:textId="77777777" w:rsidR="00E92199" w:rsidRDefault="003459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>Estrategias para la Exploración del Mundo Social</w:t>
    </w:r>
    <w:r>
      <w:rPr>
        <w:color w:val="000000"/>
      </w:rPr>
      <w:tab/>
    </w:r>
    <w:r>
      <w:rPr>
        <w:color w:val="000000"/>
      </w:rPr>
      <w:tab/>
      <w:t>2º Año – Sección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5CF5"/>
    <w:multiLevelType w:val="multilevel"/>
    <w:tmpl w:val="F7DC6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D1527"/>
    <w:multiLevelType w:val="multilevel"/>
    <w:tmpl w:val="49EE9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99"/>
    <w:rsid w:val="003459D9"/>
    <w:rsid w:val="00781E76"/>
    <w:rsid w:val="00E9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8E8C"/>
  <w15:docId w15:val="{54A17F54-FB49-4CEE-A8E5-CCDF8C77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Garcia Reyna</cp:lastModifiedBy>
  <cp:revision>3</cp:revision>
  <dcterms:created xsi:type="dcterms:W3CDTF">2021-06-14T21:38:00Z</dcterms:created>
  <dcterms:modified xsi:type="dcterms:W3CDTF">2021-06-14T21:39:00Z</dcterms:modified>
</cp:coreProperties>
</file>