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80" w:rsidRPr="00DE37B1" w:rsidRDefault="00E81480" w:rsidP="00E81480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DE37B1">
        <w:rPr>
          <w:rFonts w:ascii="Arial" w:hAnsi="Arial" w:cs="Arial"/>
          <w:b/>
          <w:sz w:val="24"/>
        </w:rPr>
        <w:t>Escuela Normal de Educación Preescolar</w:t>
      </w:r>
    </w:p>
    <w:p w:rsidR="00E81480" w:rsidRPr="00DE37B1" w:rsidRDefault="00E81480" w:rsidP="00E81480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sz w:val="24"/>
        </w:rPr>
        <w:t>Ciclo 2020-2021</w:t>
      </w:r>
    </w:p>
    <w:p w:rsidR="00E81480" w:rsidRPr="00DE37B1" w:rsidRDefault="00E81480" w:rsidP="00E81480">
      <w:pPr>
        <w:spacing w:after="0"/>
        <w:rPr>
          <w:rFonts w:ascii="Arial" w:hAnsi="Arial" w:cs="Arial"/>
          <w:sz w:val="24"/>
        </w:rPr>
      </w:pPr>
      <w:r w:rsidRPr="00DE37B1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511F17DE" wp14:editId="30E38EC5">
            <wp:simplePos x="0" y="0"/>
            <wp:positionH relativeFrom="margin">
              <wp:align>center</wp:align>
            </wp:positionH>
            <wp:positionV relativeFrom="paragraph">
              <wp:posOffset>92943</wp:posOffset>
            </wp:positionV>
            <wp:extent cx="1230971" cy="151003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971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480" w:rsidRPr="00DE37B1" w:rsidRDefault="00E81480" w:rsidP="00E81480">
      <w:pPr>
        <w:spacing w:after="0"/>
        <w:rPr>
          <w:rFonts w:ascii="Arial" w:hAnsi="Arial" w:cs="Arial"/>
          <w:sz w:val="24"/>
        </w:rPr>
      </w:pPr>
    </w:p>
    <w:p w:rsidR="00E81480" w:rsidRPr="00DE37B1" w:rsidRDefault="00E81480" w:rsidP="00E81480">
      <w:pPr>
        <w:spacing w:after="0"/>
        <w:rPr>
          <w:rFonts w:ascii="Arial" w:hAnsi="Arial" w:cs="Arial"/>
          <w:sz w:val="24"/>
        </w:rPr>
      </w:pPr>
    </w:p>
    <w:p w:rsidR="00E81480" w:rsidRPr="00DE37B1" w:rsidRDefault="00E81480" w:rsidP="00E81480">
      <w:pPr>
        <w:spacing w:after="0"/>
        <w:rPr>
          <w:rFonts w:ascii="Arial" w:hAnsi="Arial" w:cs="Arial"/>
          <w:sz w:val="24"/>
        </w:rPr>
      </w:pPr>
    </w:p>
    <w:p w:rsidR="00E81480" w:rsidRPr="00DE37B1" w:rsidRDefault="00E81480" w:rsidP="00E81480">
      <w:pPr>
        <w:spacing w:after="0"/>
        <w:rPr>
          <w:rFonts w:ascii="Arial" w:hAnsi="Arial" w:cs="Arial"/>
          <w:sz w:val="24"/>
        </w:rPr>
      </w:pPr>
    </w:p>
    <w:p w:rsidR="00E81480" w:rsidRPr="00DE37B1" w:rsidRDefault="00E81480" w:rsidP="00E81480">
      <w:pPr>
        <w:spacing w:after="0"/>
        <w:rPr>
          <w:rFonts w:ascii="Arial" w:hAnsi="Arial" w:cs="Arial"/>
          <w:sz w:val="24"/>
        </w:rPr>
      </w:pPr>
    </w:p>
    <w:p w:rsidR="00E81480" w:rsidRPr="00DE37B1" w:rsidRDefault="00E81480" w:rsidP="00E81480">
      <w:pPr>
        <w:spacing w:after="0"/>
        <w:rPr>
          <w:rFonts w:ascii="Arial" w:hAnsi="Arial" w:cs="Arial"/>
          <w:sz w:val="24"/>
        </w:rPr>
      </w:pPr>
    </w:p>
    <w:p w:rsidR="00E81480" w:rsidRPr="00DE37B1" w:rsidRDefault="00E81480" w:rsidP="00E81480">
      <w:pPr>
        <w:spacing w:after="0"/>
        <w:rPr>
          <w:rFonts w:ascii="Arial" w:hAnsi="Arial" w:cs="Arial"/>
          <w:sz w:val="24"/>
        </w:rPr>
      </w:pPr>
    </w:p>
    <w:p w:rsidR="00E81480" w:rsidRPr="00DE37B1" w:rsidRDefault="00E81480" w:rsidP="00E81480">
      <w:pPr>
        <w:spacing w:after="0"/>
        <w:rPr>
          <w:rFonts w:ascii="Arial" w:hAnsi="Arial" w:cs="Arial"/>
          <w:sz w:val="24"/>
        </w:rPr>
      </w:pPr>
    </w:p>
    <w:p w:rsidR="00E81480" w:rsidRPr="00DE37B1" w:rsidRDefault="00E81480" w:rsidP="00E81480">
      <w:pPr>
        <w:spacing w:after="0" w:line="360" w:lineRule="auto"/>
        <w:rPr>
          <w:rFonts w:ascii="Arial" w:hAnsi="Arial" w:cs="Arial"/>
          <w:sz w:val="24"/>
        </w:rPr>
      </w:pPr>
    </w:p>
    <w:p w:rsidR="00E81480" w:rsidRDefault="00E81480" w:rsidP="00E81480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Educación y sociedad </w:t>
      </w:r>
    </w:p>
    <w:p w:rsidR="00E81480" w:rsidRDefault="00E81480" w:rsidP="00E81480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Concepciones comunitarias contemporáneas de </w:t>
      </w:r>
      <w:proofErr w:type="spellStart"/>
      <w:r>
        <w:rPr>
          <w:rFonts w:ascii="Arial" w:hAnsi="Arial" w:cs="Arial"/>
          <w:b/>
          <w:sz w:val="24"/>
        </w:rPr>
        <w:t>Mclntyre</w:t>
      </w:r>
      <w:proofErr w:type="spellEnd"/>
      <w:r>
        <w:rPr>
          <w:rFonts w:ascii="Arial" w:hAnsi="Arial" w:cs="Arial"/>
          <w:b/>
          <w:sz w:val="24"/>
        </w:rPr>
        <w:t xml:space="preserve"> y Luis Villoro </w:t>
      </w:r>
    </w:p>
    <w:p w:rsidR="00E81480" w:rsidRDefault="00E81480" w:rsidP="00E81480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Identidad, diferencia y justicia </w:t>
      </w:r>
    </w:p>
    <w:p w:rsidR="00E81480" w:rsidRPr="00DE37B1" w:rsidRDefault="00E81480" w:rsidP="00E81480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b/>
          <w:sz w:val="24"/>
        </w:rPr>
        <w:t>Asignatura:</w:t>
      </w:r>
      <w:r w:rsidRPr="00DE37B1">
        <w:rPr>
          <w:rFonts w:ascii="Arial" w:hAnsi="Arial" w:cs="Arial"/>
          <w:sz w:val="24"/>
        </w:rPr>
        <w:t xml:space="preserve"> Filosofía de la educación</w:t>
      </w:r>
    </w:p>
    <w:p w:rsidR="00E81480" w:rsidRPr="00DE37B1" w:rsidRDefault="00E81480" w:rsidP="00E81480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b/>
          <w:sz w:val="24"/>
        </w:rPr>
        <w:t>Maestro:</w:t>
      </w:r>
      <w:r w:rsidRPr="00DE37B1">
        <w:rPr>
          <w:rFonts w:ascii="Arial" w:hAnsi="Arial" w:cs="Arial"/>
          <w:sz w:val="24"/>
        </w:rPr>
        <w:t xml:space="preserve"> Joel </w:t>
      </w:r>
      <w:proofErr w:type="spellStart"/>
      <w:r w:rsidRPr="00DE37B1">
        <w:rPr>
          <w:rFonts w:ascii="Arial" w:hAnsi="Arial" w:cs="Arial"/>
          <w:sz w:val="24"/>
        </w:rPr>
        <w:t>Rodriguez</w:t>
      </w:r>
      <w:proofErr w:type="spellEnd"/>
      <w:r w:rsidRPr="00DE37B1">
        <w:rPr>
          <w:rFonts w:ascii="Arial" w:hAnsi="Arial" w:cs="Arial"/>
          <w:sz w:val="24"/>
        </w:rPr>
        <w:t xml:space="preserve"> Pinal</w:t>
      </w:r>
    </w:p>
    <w:p w:rsidR="00E81480" w:rsidRPr="00DE37B1" w:rsidRDefault="00E81480" w:rsidP="00E81480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sz w:val="24"/>
        </w:rPr>
        <w:t>4° Semestre Sección “D”</w:t>
      </w:r>
    </w:p>
    <w:p w:rsidR="00E81480" w:rsidRPr="00DE37B1" w:rsidRDefault="00E81480" w:rsidP="00E81480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b/>
          <w:sz w:val="24"/>
        </w:rPr>
        <w:t>Alumna:</w:t>
      </w:r>
      <w:r w:rsidRPr="00DE37B1">
        <w:rPr>
          <w:rFonts w:ascii="Arial" w:hAnsi="Arial" w:cs="Arial"/>
          <w:sz w:val="24"/>
        </w:rPr>
        <w:t xml:space="preserve"> </w:t>
      </w:r>
      <w:proofErr w:type="spellStart"/>
      <w:r w:rsidRPr="00DE37B1">
        <w:rPr>
          <w:rFonts w:ascii="Arial" w:hAnsi="Arial" w:cs="Arial"/>
          <w:sz w:val="24"/>
        </w:rPr>
        <w:t>Juritzi</w:t>
      </w:r>
      <w:proofErr w:type="spellEnd"/>
      <w:r w:rsidRPr="00DE37B1">
        <w:rPr>
          <w:rFonts w:ascii="Arial" w:hAnsi="Arial" w:cs="Arial"/>
          <w:sz w:val="24"/>
        </w:rPr>
        <w:t xml:space="preserve"> Mariel </w:t>
      </w:r>
      <w:proofErr w:type="spellStart"/>
      <w:r w:rsidRPr="00DE37B1">
        <w:rPr>
          <w:rFonts w:ascii="Arial" w:hAnsi="Arial" w:cs="Arial"/>
          <w:sz w:val="24"/>
        </w:rPr>
        <w:t>Zuñiga</w:t>
      </w:r>
      <w:proofErr w:type="spellEnd"/>
      <w:r w:rsidRPr="00DE37B1">
        <w:rPr>
          <w:rFonts w:ascii="Arial" w:hAnsi="Arial" w:cs="Arial"/>
          <w:sz w:val="24"/>
        </w:rPr>
        <w:t xml:space="preserve"> Muñoz #22</w:t>
      </w:r>
    </w:p>
    <w:p w:rsidR="00E81480" w:rsidRPr="00DE37B1" w:rsidRDefault="00E81480" w:rsidP="00E81480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b/>
          <w:sz w:val="24"/>
        </w:rPr>
        <w:t>Unidad de aprendizaje I</w:t>
      </w:r>
      <w:r>
        <w:rPr>
          <w:rFonts w:ascii="Arial" w:hAnsi="Arial" w:cs="Arial"/>
          <w:b/>
          <w:sz w:val="24"/>
        </w:rPr>
        <w:t>I</w:t>
      </w:r>
      <w:r w:rsidRPr="00DE37B1">
        <w:rPr>
          <w:rFonts w:ascii="Arial" w:hAnsi="Arial" w:cs="Arial"/>
          <w:b/>
          <w:sz w:val="24"/>
        </w:rPr>
        <w:t>I.</w:t>
      </w:r>
      <w:r>
        <w:rPr>
          <w:rFonts w:ascii="Arial" w:hAnsi="Arial" w:cs="Arial"/>
          <w:sz w:val="24"/>
        </w:rPr>
        <w:t xml:space="preserve"> Educación y sociedad. </w:t>
      </w:r>
    </w:p>
    <w:p w:rsidR="00E81480" w:rsidRPr="00DE37B1" w:rsidRDefault="00E81480" w:rsidP="00E81480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sz w:val="24"/>
        </w:rPr>
        <w:t>Competencias de la unidad de aprendizaje</w:t>
      </w:r>
    </w:p>
    <w:p w:rsidR="00E81480" w:rsidRPr="0046000B" w:rsidRDefault="00E81480" w:rsidP="00E81480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sz w:val="24"/>
        </w:rPr>
        <w:t>Orienta su actuación profesional con sentido ético-</w:t>
      </w:r>
      <w:proofErr w:type="spellStart"/>
      <w:r w:rsidRPr="00DE37B1">
        <w:rPr>
          <w:rFonts w:ascii="Arial" w:hAnsi="Arial" w:cs="Arial"/>
          <w:sz w:val="24"/>
        </w:rPr>
        <w:t>valoral</w:t>
      </w:r>
      <w:proofErr w:type="spellEnd"/>
      <w:r w:rsidRPr="00DE37B1">
        <w:rPr>
          <w:rFonts w:ascii="Arial" w:hAnsi="Arial" w:cs="Arial"/>
          <w:sz w:val="24"/>
        </w:rPr>
        <w:t xml:space="preserve"> y asume los diversos principios y reglas que aseguran una mejor convivencia institucional y social, en beneficio de los alumnos y de la comunidad escolar. </w:t>
      </w:r>
    </w:p>
    <w:p w:rsidR="00E81480" w:rsidRPr="00DE37B1" w:rsidRDefault="00E81480" w:rsidP="00E81480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Arial" w:hAnsi="Arial" w:cs="Arial"/>
          <w:sz w:val="24"/>
        </w:rPr>
      </w:pPr>
      <w:r w:rsidRPr="00DE37B1">
        <w:rPr>
          <w:rFonts w:ascii="Arial" w:hAnsi="Arial" w:cs="Arial"/>
          <w:sz w:val="24"/>
        </w:rPr>
        <w:t xml:space="preserve">Usa los resultados de la investigación para profundizar en el conocimiento y los procesos de aprendizaje de sus alumnos. </w:t>
      </w:r>
    </w:p>
    <w:p w:rsidR="00E81480" w:rsidRPr="00DE37B1" w:rsidRDefault="00E81480" w:rsidP="00E81480">
      <w:pPr>
        <w:rPr>
          <w:rFonts w:ascii="Arial" w:hAnsi="Arial" w:cs="Arial"/>
          <w:b/>
          <w:sz w:val="28"/>
        </w:rPr>
      </w:pPr>
      <w:r w:rsidRPr="00DE37B1">
        <w:rPr>
          <w:rFonts w:ascii="Arial" w:hAnsi="Arial" w:cs="Arial"/>
          <w:b/>
          <w:sz w:val="28"/>
        </w:rPr>
        <w:br w:type="page"/>
      </w:r>
    </w:p>
    <w:p w:rsidR="00E81480" w:rsidRPr="00E81480" w:rsidRDefault="00E81480" w:rsidP="00E8148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s-MX"/>
        </w:rPr>
      </w:pPr>
      <w:r w:rsidRPr="00E81480">
        <w:rPr>
          <w:rFonts w:ascii="Arial" w:eastAsia="Times New Roman" w:hAnsi="Arial" w:cs="Arial"/>
          <w:b/>
          <w:sz w:val="28"/>
          <w:szCs w:val="24"/>
          <w:lang w:eastAsia="es-MX"/>
        </w:rPr>
        <w:lastRenderedPageBreak/>
        <w:t>CONCEPCIONES COMUNITARIAS CONTEMPOREANEAS DE MCLNTYRE Y LUIS VILLORO</w:t>
      </w:r>
    </w:p>
    <w:p w:rsidR="00E81480" w:rsidRDefault="00E81480" w:rsidP="00E8148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8267A1" w:rsidRPr="008267A1" w:rsidRDefault="008267A1" w:rsidP="00826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267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 </w:t>
      </w:r>
      <w:proofErr w:type="spellStart"/>
      <w:r w:rsidRPr="008267A1">
        <w:rPr>
          <w:rFonts w:ascii="Arial" w:hAnsi="Arial" w:cs="Arial"/>
          <w:color w:val="000000"/>
          <w:sz w:val="24"/>
          <w:szCs w:val="24"/>
          <w:shd w:val="clear" w:color="auto" w:fill="FFFFFF"/>
        </w:rPr>
        <w:t>comunitarismo</w:t>
      </w:r>
      <w:proofErr w:type="spellEnd"/>
      <w:r w:rsidRPr="008267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distingue por una reformulación de la moral, que no se relaciona con principios abstractos y universal</w:t>
      </w:r>
      <w:r w:rsidRPr="008267A1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8267A1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8267A1">
        <w:rPr>
          <w:rFonts w:ascii="Arial" w:hAnsi="Arial" w:cs="Arial"/>
          <w:color w:val="000000"/>
          <w:sz w:val="24"/>
          <w:szCs w:val="24"/>
          <w:shd w:val="clear" w:color="auto" w:fill="FFFFFF"/>
        </w:rPr>
        <w:t>, s</w:t>
      </w:r>
      <w:r w:rsidRPr="008267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ino que pretende fundar la moral en pautas nacidas, practicadas y aprendidas dentro de la cultura de una comunidad. La concepción del ciudadano que surge desde la perspectiva </w:t>
      </w:r>
      <w:proofErr w:type="spellStart"/>
      <w:r w:rsidRPr="008267A1">
        <w:rPr>
          <w:rFonts w:ascii="Arial" w:hAnsi="Arial" w:cs="Arial"/>
          <w:color w:val="000000"/>
          <w:sz w:val="24"/>
          <w:szCs w:val="24"/>
          <w:shd w:val="clear" w:color="auto" w:fill="FFFFFF"/>
        </w:rPr>
        <w:t>comunitarist</w:t>
      </w:r>
      <w:r w:rsidRPr="008267A1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proofErr w:type="spellEnd"/>
      <w:r w:rsidRPr="008267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 muy distinta a otras </w:t>
      </w:r>
      <w:r w:rsidRPr="008267A1">
        <w:rPr>
          <w:rFonts w:ascii="Arial" w:hAnsi="Arial" w:cs="Arial"/>
          <w:color w:val="000000"/>
          <w:sz w:val="24"/>
          <w:szCs w:val="24"/>
          <w:shd w:val="clear" w:color="auto" w:fill="FFFFFF"/>
        </w:rPr>
        <w:t>y se caracteriza por otorgar una importancia fundamental a la pertenencia del individuo a una comunidad </w:t>
      </w: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267A1">
        <w:rPr>
          <w:rFonts w:ascii="Arial" w:eastAsia="Times New Roman" w:hAnsi="Arial" w:cs="Arial"/>
          <w:sz w:val="24"/>
          <w:szCs w:val="24"/>
          <w:lang w:eastAsia="es-MX"/>
        </w:rPr>
        <w:t xml:space="preserve">Es decir que la postura del </w:t>
      </w:r>
      <w:proofErr w:type="spellStart"/>
      <w:r w:rsidRPr="008267A1">
        <w:rPr>
          <w:rFonts w:ascii="Arial" w:eastAsia="Times New Roman" w:hAnsi="Arial" w:cs="Arial"/>
          <w:sz w:val="24"/>
          <w:szCs w:val="24"/>
          <w:lang w:eastAsia="es-MX"/>
        </w:rPr>
        <w:t>comunitarismo</w:t>
      </w:r>
      <w:proofErr w:type="spellEnd"/>
      <w:r w:rsidRPr="008267A1">
        <w:rPr>
          <w:rFonts w:ascii="Arial" w:eastAsia="Times New Roman" w:hAnsi="Arial" w:cs="Arial"/>
          <w:sz w:val="24"/>
          <w:szCs w:val="24"/>
          <w:lang w:eastAsia="es-MX"/>
        </w:rPr>
        <w:t xml:space="preserve"> centra su interés en las comunidades y sociedades y no tanto en el individuo solamente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:rsidR="008267A1" w:rsidRPr="008267A1" w:rsidRDefault="008267A1" w:rsidP="00826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8267A1" w:rsidRPr="008267A1" w:rsidRDefault="008267A1" w:rsidP="00E814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E81480" w:rsidRDefault="008267A1" w:rsidP="00E814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F375B43" wp14:editId="09B52430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1390015" cy="1628140"/>
            <wp:effectExtent l="0" t="0" r="635" b="0"/>
            <wp:wrapTight wrapText="bothSides">
              <wp:wrapPolygon edited="0">
                <wp:start x="0" y="0"/>
                <wp:lineTo x="0" y="21229"/>
                <wp:lineTo x="21314" y="21229"/>
                <wp:lineTo x="21314" y="0"/>
                <wp:lineTo x="0" y="0"/>
              </wp:wrapPolygon>
            </wp:wrapTight>
            <wp:docPr id="2" name="Imagen 2" descr="Alasdair MacIntyre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asdair MacIntyre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67A1">
        <w:rPr>
          <w:rFonts w:ascii="Arial" w:eastAsia="Times New Roman" w:hAnsi="Arial" w:cs="Arial"/>
          <w:sz w:val="24"/>
          <w:szCs w:val="24"/>
          <w:lang w:eastAsia="es-MX"/>
        </w:rPr>
        <w:t xml:space="preserve">MCLNTYRE pensador escoces es una de las principales figuras de la corriente </w:t>
      </w:r>
      <w:proofErr w:type="spellStart"/>
      <w:r w:rsidRPr="008267A1">
        <w:rPr>
          <w:rFonts w:ascii="Arial" w:eastAsia="Times New Roman" w:hAnsi="Arial" w:cs="Arial"/>
          <w:sz w:val="24"/>
          <w:szCs w:val="24"/>
          <w:lang w:eastAsia="es-MX"/>
        </w:rPr>
        <w:t>comunitarista</w:t>
      </w:r>
      <w:proofErr w:type="spellEnd"/>
      <w:r w:rsidRPr="008267A1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Para este autor los </w:t>
      </w:r>
      <w:proofErr w:type="spellStart"/>
      <w:r>
        <w:rPr>
          <w:rFonts w:ascii="Arial" w:eastAsia="Times New Roman" w:hAnsi="Arial" w:cs="Arial"/>
          <w:sz w:val="24"/>
          <w:szCs w:val="24"/>
          <w:lang w:eastAsia="es-MX"/>
        </w:rPr>
        <w:t>comunitaristas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 contemporáneos avanzaban sus propuestas como una contribución a la política del estado-nación. Los </w:t>
      </w:r>
      <w:proofErr w:type="spellStart"/>
      <w:r>
        <w:rPr>
          <w:rFonts w:ascii="Arial" w:eastAsia="Times New Roman" w:hAnsi="Arial" w:cs="Arial"/>
          <w:sz w:val="24"/>
          <w:szCs w:val="24"/>
          <w:lang w:eastAsia="es-MX"/>
        </w:rPr>
        <w:t>comunitaristas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 han insistido en que es la nación a través de las instituciones del estado-nación quien deberían constituirse como una comunidad. </w:t>
      </w:r>
    </w:p>
    <w:p w:rsidR="008267A1" w:rsidRPr="008267A1" w:rsidRDefault="008267A1" w:rsidP="00E814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Considera que el mérito tiene sentido en el contexto de una sociedad cuyo lazo originario es una comprensión compartida tanto de la comunidad como del individuo. </w:t>
      </w:r>
    </w:p>
    <w:p w:rsidR="00E81480" w:rsidRDefault="00E81480" w:rsidP="00E8148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8267A1" w:rsidRDefault="008267A1" w:rsidP="00E8148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59F7D15F" wp14:editId="132817A9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1711325" cy="2317750"/>
            <wp:effectExtent l="0" t="0" r="3175" b="6350"/>
            <wp:wrapTight wrapText="bothSides">
              <wp:wrapPolygon edited="0">
                <wp:start x="0" y="0"/>
                <wp:lineTo x="0" y="21482"/>
                <wp:lineTo x="21400" y="21482"/>
                <wp:lineTo x="21400" y="0"/>
                <wp:lineTo x="0" y="0"/>
              </wp:wrapPolygon>
            </wp:wrapTight>
            <wp:docPr id="3" name="Imagen 3" descr="Luis Villoro: nueve décadas y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is Villoro: nueve décadas y má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267A1">
        <w:rPr>
          <w:rFonts w:ascii="Arial" w:eastAsia="Times New Roman" w:hAnsi="Arial" w:cs="Arial"/>
          <w:sz w:val="24"/>
          <w:szCs w:val="24"/>
          <w:lang w:eastAsia="es-MX"/>
        </w:rPr>
        <w:t>Luis Villoro filosofo menciona que se puede proyectar una for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ma de vida colectiva, sin necesidad de negar los logros de la modernidad, recobrando los valores comunitarios. La nueva comunidad la formaría la autonomía de cada persona recobrando el valor y el sentido de la vida colectiva con un servicio a su comunidad. </w:t>
      </w: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Dentro de la comunidad que menciona este autor cada individuo se considera a sí mismo como un elemento perteneciente a una totalidad, de manera que lo que afecta a ésta le afecta a él: al buscar su propio bien busca el del todo. </w:t>
      </w: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La comunidad entonces tiene por fundamento el servicio, no el propio beneficio. </w:t>
      </w: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8267A1" w:rsidRPr="008267A1" w:rsidRDefault="008267A1" w:rsidP="008267A1">
      <w:pPr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br w:type="page"/>
      </w:r>
    </w:p>
    <w:p w:rsidR="00E81480" w:rsidRDefault="00E81480" w:rsidP="00E8148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s-MX"/>
        </w:rPr>
      </w:pPr>
      <w:r w:rsidRPr="00E81480">
        <w:rPr>
          <w:rFonts w:ascii="Arial" w:eastAsia="Times New Roman" w:hAnsi="Arial" w:cs="Arial"/>
          <w:b/>
          <w:sz w:val="28"/>
          <w:szCs w:val="24"/>
          <w:lang w:eastAsia="es-MX"/>
        </w:rPr>
        <w:lastRenderedPageBreak/>
        <w:t>IDENTIDAD, DIFERENCIA Y JUSTICIA</w:t>
      </w:r>
    </w:p>
    <w:p w:rsidR="00E81480" w:rsidRDefault="00E81480" w:rsidP="00E8148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8267A1" w:rsidRDefault="008267A1" w:rsidP="008267A1">
      <w:pPr>
        <w:spacing w:after="0" w:line="240" w:lineRule="auto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sz w:val="28"/>
          <w:szCs w:val="24"/>
          <w:lang w:eastAsia="es-MX"/>
        </w:rPr>
        <w:t>Identidad</w:t>
      </w:r>
      <w:r w:rsidRPr="008267A1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: </w:t>
      </w:r>
      <w:r w:rsidRPr="008267A1">
        <w:rPr>
          <w:rFonts w:ascii="Arial" w:hAnsi="Arial" w:cs="Arial"/>
          <w:color w:val="404040"/>
          <w:sz w:val="24"/>
          <w:szCs w:val="24"/>
          <w:shd w:val="clear" w:color="auto" w:fill="FFFFFF"/>
        </w:rPr>
        <w:t>La identidad es un conjunto de características propias de una persona o un grupo y que permiten distinguirlos del resto.</w:t>
      </w:r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También se puede definir como la concepción que tiene una persona o un colectivo sobre </w:t>
      </w:r>
      <w:proofErr w:type="spellStart"/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>si</w:t>
      </w:r>
      <w:proofErr w:type="spellEnd"/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mismo en relación a otros. Existen diversos tipos diversos tipos de identidad en donde se puede encontrar la identidad cultural, la identidad nacional, la identidad de género.  y la identidad personal. </w:t>
      </w:r>
    </w:p>
    <w:p w:rsidR="008267A1" w:rsidRPr="008267A1" w:rsidRDefault="008267A1" w:rsidP="008267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noProof/>
          <w:lang w:eastAsia="es-MX"/>
        </w:rPr>
        <w:drawing>
          <wp:inline distT="0" distB="0" distL="0" distR="0" wp14:anchorId="6517808B" wp14:editId="4131C2E0">
            <wp:extent cx="2616200" cy="2374900"/>
            <wp:effectExtent l="0" t="0" r="0" b="6350"/>
            <wp:docPr id="6" name="Imagen 6" descr="Conócete a ti mismo – LA CLASE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nócete a ti mismo – LA CLASE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3" t="3349" b="7177"/>
                    <a:stretch/>
                  </pic:blipFill>
                  <pic:spPr bwMode="auto">
                    <a:xfrm>
                      <a:off x="0" y="0"/>
                      <a:ext cx="26162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8"/>
          <w:szCs w:val="24"/>
          <w:lang w:eastAsia="es-MX"/>
        </w:rPr>
        <w:t xml:space="preserve">Diferencia:  </w:t>
      </w:r>
      <w:r w:rsidRPr="008267A1">
        <w:rPr>
          <w:rFonts w:ascii="Arial" w:eastAsia="Times New Roman" w:hAnsi="Arial" w:cs="Arial"/>
          <w:sz w:val="24"/>
          <w:szCs w:val="24"/>
          <w:lang w:eastAsia="es-MX"/>
        </w:rPr>
        <w:t>La diferencia es un elemento necesario del </w:t>
      </w:r>
      <w:r w:rsidRPr="008267A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desarrollo</w:t>
      </w:r>
      <w:r w:rsidRPr="008267A1">
        <w:rPr>
          <w:rFonts w:ascii="Arial" w:eastAsia="Times New Roman" w:hAnsi="Arial" w:cs="Arial"/>
          <w:sz w:val="24"/>
          <w:szCs w:val="24"/>
          <w:lang w:eastAsia="es-MX"/>
        </w:rPr>
        <w:t>, del auto movimiento de la materia y del desdoblamiento dialéctico de la unidad. La diferencia no existe sin </w:t>
      </w:r>
      <w:r w:rsidRPr="008267A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identidad</w:t>
      </w:r>
      <w:r w:rsidRPr="008267A1">
        <w:rPr>
          <w:rFonts w:ascii="Arial" w:eastAsia="Times New Roman" w:hAnsi="Arial" w:cs="Arial"/>
          <w:sz w:val="24"/>
          <w:szCs w:val="24"/>
          <w:lang w:eastAsia="es-MX"/>
        </w:rPr>
        <w:t>. Lo mismo que esta última, la diferencia puede ser externa e interna.</w:t>
      </w:r>
      <w:r w:rsidRPr="008267A1">
        <w:rPr>
          <w:noProof/>
          <w:lang w:eastAsia="es-MX"/>
        </w:rPr>
        <w:t xml:space="preserve"> </w:t>
      </w: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1901A94C" wp14:editId="6FC8806E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943100" cy="1350010"/>
            <wp:effectExtent l="0" t="0" r="0" b="0"/>
            <wp:wrapTight wrapText="bothSides">
              <wp:wrapPolygon edited="0">
                <wp:start x="15459" y="610"/>
                <wp:lineTo x="5082" y="1219"/>
                <wp:lineTo x="2118" y="2438"/>
                <wp:lineTo x="2118" y="6096"/>
                <wp:lineTo x="212" y="8230"/>
                <wp:lineTo x="212" y="10973"/>
                <wp:lineTo x="2541" y="10973"/>
                <wp:lineTo x="3812" y="15849"/>
                <wp:lineTo x="3812" y="16154"/>
                <wp:lineTo x="2329" y="20726"/>
                <wp:lineTo x="20541" y="20726"/>
                <wp:lineTo x="19059" y="16154"/>
                <wp:lineTo x="19059" y="15849"/>
                <wp:lineTo x="20329" y="10973"/>
                <wp:lineTo x="20753" y="5182"/>
                <wp:lineTo x="19059" y="1829"/>
                <wp:lineTo x="18000" y="610"/>
                <wp:lineTo x="15459" y="610"/>
              </wp:wrapPolygon>
            </wp:wrapTight>
            <wp:docPr id="5" name="Imagen 5" descr="Niño niña infantil niño pequeño, mano, gente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ño niña infantil niño pequeño, mano, gente png | PNGEg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5000" r="97111">
                                  <a14:foregroundMark x1="69444" y1="27250" x2="69222" y2="66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4" t="18584" r="13329" b="21589"/>
                    <a:stretch/>
                  </pic:blipFill>
                  <pic:spPr bwMode="auto">
                    <a:xfrm>
                      <a:off x="0" y="0"/>
                      <a:ext cx="194310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8267A1" w:rsidRDefault="008267A1" w:rsidP="008267A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</w:pPr>
      <w:r>
        <w:rPr>
          <w:rFonts w:ascii="Arial" w:eastAsia="Times New Roman" w:hAnsi="Arial" w:cs="Arial"/>
          <w:b/>
          <w:sz w:val="28"/>
          <w:szCs w:val="24"/>
          <w:lang w:eastAsia="es-MX"/>
        </w:rPr>
        <w:lastRenderedPageBreak/>
        <w:t>Justicia</w:t>
      </w:r>
      <w:r w:rsidRPr="008267A1">
        <w:rPr>
          <w:rFonts w:ascii="Arial" w:eastAsia="Times New Roman" w:hAnsi="Arial" w:cs="Arial"/>
          <w:b/>
          <w:color w:val="000000" w:themeColor="text1"/>
          <w:sz w:val="28"/>
          <w:szCs w:val="24"/>
          <w:lang w:eastAsia="es-MX"/>
        </w:rPr>
        <w:t xml:space="preserve">: </w:t>
      </w:r>
      <w:r w:rsidRPr="008267A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La palabra </w:t>
      </w:r>
      <w:r w:rsidRPr="008267A1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justicia </w:t>
      </w:r>
      <w:r w:rsidRPr="008267A1"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>proviene del latín </w:t>
      </w:r>
      <w:proofErr w:type="spellStart"/>
      <w:r w:rsidRPr="008267A1">
        <w:rPr>
          <w:rStyle w:val="nfasis"/>
          <w:rFonts w:ascii="Arial" w:hAnsi="Arial" w:cs="Arial"/>
          <w:color w:val="000000" w:themeColor="text1"/>
          <w:sz w:val="24"/>
          <w:szCs w:val="24"/>
          <w:shd w:val="clear" w:color="auto" w:fill="FAFAFA"/>
        </w:rPr>
        <w:t>iustitia</w:t>
      </w:r>
      <w:proofErr w:type="spellEnd"/>
      <w:r w:rsidRPr="008267A1">
        <w:rPr>
          <w:rStyle w:val="nfasis"/>
          <w:rFonts w:ascii="Arial" w:hAnsi="Arial" w:cs="Arial"/>
          <w:color w:val="000000" w:themeColor="text1"/>
          <w:sz w:val="24"/>
          <w:szCs w:val="24"/>
          <w:shd w:val="clear" w:color="auto" w:fill="FAFAFA"/>
        </w:rPr>
        <w:t> </w:t>
      </w:r>
      <w:r w:rsidRPr="008267A1"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>que significa “justo”, y deriva del vocablo </w:t>
      </w:r>
      <w:proofErr w:type="spellStart"/>
      <w:r w:rsidRPr="008267A1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ius</w:t>
      </w:r>
      <w:proofErr w:type="spellEnd"/>
      <w:r w:rsidRPr="008267A1"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 xml:space="preserve"> </w:t>
      </w: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267A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 justicia es un conjunto de valores esenciales sobre los cuales debe basarse una sociedad y el Estado.</w:t>
      </w:r>
      <w:r w:rsidRPr="008267A1">
        <w:rPr>
          <w:rFonts w:ascii="Arial" w:eastAsia="Times New Roman" w:hAnsi="Arial" w:cs="Arial"/>
          <w:b/>
          <w:color w:val="000000" w:themeColor="text1"/>
          <w:sz w:val="28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en un sentido más formal la justicia es el conjunto de normas codificadas que el Estado, a través de diversos organismos hace cumplir</w:t>
      </w: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</w:t>
      </w: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Existen 4 tipos de justicia </w:t>
      </w:r>
    </w:p>
    <w:p w:rsidR="008267A1" w:rsidRPr="008267A1" w:rsidRDefault="008267A1" w:rsidP="008267A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2CE5BFD9" wp14:editId="04FDC4AC">
            <wp:simplePos x="0" y="0"/>
            <wp:positionH relativeFrom="column">
              <wp:posOffset>4311650</wp:posOffset>
            </wp:positionH>
            <wp:positionV relativeFrom="paragraph">
              <wp:posOffset>37400</wp:posOffset>
            </wp:positionV>
            <wp:extent cx="1133475" cy="1969770"/>
            <wp:effectExtent l="0" t="0" r="9525" b="0"/>
            <wp:wrapTight wrapText="bothSides">
              <wp:wrapPolygon edited="0">
                <wp:start x="0" y="0"/>
                <wp:lineTo x="0" y="21308"/>
                <wp:lineTo x="21418" y="21308"/>
                <wp:lineTo x="21418" y="0"/>
                <wp:lineTo x="0" y="0"/>
              </wp:wrapPolygon>
            </wp:wrapTight>
            <wp:docPr id="4" name="Imagen 4" descr="Justicia Lady, La Dama De La Justicia, La Justicia PNG y Vector para 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usticia Lady, La Dama De La Justicia, La Justicia PNG y Vector para  Descargar Gratis |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51" r="21062"/>
                    <a:stretch/>
                  </pic:blipFill>
                  <pic:spPr bwMode="auto">
                    <a:xfrm>
                      <a:off x="0" y="0"/>
                      <a:ext cx="1133475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67A1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es-MX"/>
        </w:rPr>
        <w:t>Justicia distributiva:</w:t>
      </w:r>
      <w:r w:rsidRPr="008267A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se basa en la distribución equitativa de la riqueza o recursos. </w:t>
      </w:r>
    </w:p>
    <w:p w:rsidR="008267A1" w:rsidRDefault="008267A1" w:rsidP="008267A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267A1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es-MX"/>
        </w:rPr>
        <w:t>Justicia restaurativa</w:t>
      </w:r>
      <w:r w:rsidRPr="008267A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: se concentra en el bienestar de la víctima. Se busca reparar de forma material o simbólica el daño causado. </w:t>
      </w:r>
    </w:p>
    <w:p w:rsidR="008267A1" w:rsidRDefault="008267A1" w:rsidP="008267A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267A1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es-MX"/>
        </w:rPr>
        <w:t>Justicia procesal: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Pr="008267A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establece normas y reglas que deben ser respetadas por todas las personas por igual, y establece sanciones de diversa índole en caso de que los ciudadanos incurran en falta.</w:t>
      </w:r>
    </w:p>
    <w:p w:rsidR="008267A1" w:rsidRPr="008267A1" w:rsidRDefault="008267A1" w:rsidP="008267A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267A1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es-MX"/>
        </w:rPr>
        <w:t>Justicia retributiva: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Pr="008267A1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establece que cada persona debe ser tratada de misma forma en la que trata a otros, por lo tanto, al incurrir en una falta debe ser castigada.</w:t>
      </w:r>
    </w:p>
    <w:p w:rsidR="008267A1" w:rsidRDefault="008267A1" w:rsidP="008267A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</w:p>
    <w:p w:rsidR="008267A1" w:rsidRPr="008267A1" w:rsidRDefault="00A0446A" w:rsidP="00A0446A">
      <w:pP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br w:type="page"/>
      </w:r>
    </w:p>
    <w:p w:rsidR="008267A1" w:rsidRDefault="008267A1" w:rsidP="00E8148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E81480" w:rsidRPr="00E81480" w:rsidRDefault="00E81480" w:rsidP="00E8148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s-MX"/>
        </w:rPr>
      </w:pPr>
      <w:r>
        <w:rPr>
          <w:rFonts w:ascii="Arial" w:eastAsia="Times New Roman" w:hAnsi="Arial" w:cs="Arial"/>
          <w:b/>
          <w:sz w:val="28"/>
          <w:szCs w:val="24"/>
          <w:lang w:eastAsia="es-MX"/>
        </w:rPr>
        <w:t xml:space="preserve">Bibliografía </w:t>
      </w:r>
    </w:p>
    <w:p w:rsidR="00571F3A" w:rsidRDefault="00571F3A" w:rsidP="008267A1">
      <w:pPr>
        <w:rPr>
          <w:rFonts w:ascii="Arial" w:hAnsi="Arial" w:cs="Arial"/>
          <w:b/>
          <w:sz w:val="24"/>
        </w:rPr>
      </w:pPr>
    </w:p>
    <w:p w:rsidR="008267A1" w:rsidRPr="003478B4" w:rsidRDefault="008267A1" w:rsidP="003478B4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</w:rPr>
      </w:pPr>
      <w:hyperlink r:id="rId12" w:history="1">
        <w:r w:rsidRPr="003478B4">
          <w:rPr>
            <w:rStyle w:val="Hipervnculo"/>
            <w:rFonts w:ascii="Arial" w:hAnsi="Arial" w:cs="Arial"/>
            <w:color w:val="000000" w:themeColor="text1"/>
            <w:sz w:val="24"/>
          </w:rPr>
          <w:t>file:///C:/Users/HP/Downloads/Dialnet-LaComunidadParaLosComunitaristas-5206392%20(1).pdf</w:t>
        </w:r>
      </w:hyperlink>
    </w:p>
    <w:p w:rsidR="008267A1" w:rsidRPr="003478B4" w:rsidRDefault="008267A1" w:rsidP="003478B4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</w:rPr>
      </w:pPr>
      <w:hyperlink r:id="rId13" w:history="1">
        <w:r w:rsidRPr="003478B4">
          <w:rPr>
            <w:rStyle w:val="Hipervnculo"/>
            <w:rFonts w:ascii="Arial" w:hAnsi="Arial" w:cs="Arial"/>
            <w:color w:val="000000" w:themeColor="text1"/>
            <w:sz w:val="24"/>
          </w:rPr>
          <w:t>https://es.slideshare.net/normalfilosofia/documentos-de-poltica-educativa-y-su-fundamentacin-filosfica-49961980</w:t>
        </w:r>
      </w:hyperlink>
    </w:p>
    <w:p w:rsidR="008267A1" w:rsidRPr="003478B4" w:rsidRDefault="008267A1" w:rsidP="003478B4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</w:rPr>
      </w:pPr>
      <w:hyperlink r:id="rId14" w:history="1">
        <w:r w:rsidRPr="003478B4">
          <w:rPr>
            <w:rStyle w:val="Hipervnculo"/>
            <w:rFonts w:ascii="Arial" w:hAnsi="Arial" w:cs="Arial"/>
            <w:color w:val="000000" w:themeColor="text1"/>
            <w:sz w:val="24"/>
          </w:rPr>
          <w:t>https://archivo.estepais.com/inicio/historicos/106/1_propuesta_de%20la%20libertad_villoro.pdf</w:t>
        </w:r>
      </w:hyperlink>
    </w:p>
    <w:p w:rsidR="008267A1" w:rsidRPr="003478B4" w:rsidRDefault="008267A1" w:rsidP="003478B4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</w:rPr>
      </w:pPr>
      <w:hyperlink r:id="rId15" w:history="1">
        <w:r w:rsidRPr="003478B4">
          <w:rPr>
            <w:rStyle w:val="Hipervnculo"/>
            <w:rFonts w:ascii="Arial" w:hAnsi="Arial" w:cs="Arial"/>
            <w:color w:val="000000" w:themeColor="text1"/>
            <w:sz w:val="24"/>
          </w:rPr>
          <w:t>https://www.significados.com/justicia/</w:t>
        </w:r>
      </w:hyperlink>
    </w:p>
    <w:p w:rsidR="008267A1" w:rsidRPr="003478B4" w:rsidRDefault="008267A1" w:rsidP="008267A1">
      <w:pPr>
        <w:rPr>
          <w:rFonts w:ascii="Arial" w:hAnsi="Arial" w:cs="Arial"/>
          <w:color w:val="000000" w:themeColor="text1"/>
          <w:sz w:val="24"/>
        </w:rPr>
      </w:pPr>
    </w:p>
    <w:p w:rsidR="008267A1" w:rsidRPr="003478B4" w:rsidRDefault="008267A1" w:rsidP="008267A1">
      <w:pPr>
        <w:rPr>
          <w:rFonts w:ascii="Arial" w:hAnsi="Arial" w:cs="Arial"/>
          <w:color w:val="000000" w:themeColor="text1"/>
          <w:sz w:val="24"/>
        </w:rPr>
      </w:pPr>
      <w:bookmarkStart w:id="0" w:name="_GoBack"/>
      <w:bookmarkEnd w:id="0"/>
    </w:p>
    <w:sectPr w:rsidR="008267A1" w:rsidRPr="003478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4737F"/>
    <w:multiLevelType w:val="hybridMultilevel"/>
    <w:tmpl w:val="37B0CE0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114F"/>
    <w:multiLevelType w:val="hybridMultilevel"/>
    <w:tmpl w:val="7BB2B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D5435"/>
    <w:multiLevelType w:val="hybridMultilevel"/>
    <w:tmpl w:val="825A38A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80"/>
    <w:rsid w:val="003478B4"/>
    <w:rsid w:val="00571F3A"/>
    <w:rsid w:val="008267A1"/>
    <w:rsid w:val="00A0446A"/>
    <w:rsid w:val="00E8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8C826"/>
  <w15:chartTrackingRefBased/>
  <w15:docId w15:val="{377DBA72-0A75-4817-9D05-8E9A514B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48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67A1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8267A1"/>
    <w:rPr>
      <w:i/>
      <w:iCs/>
    </w:rPr>
  </w:style>
  <w:style w:type="paragraph" w:styleId="Prrafodelista">
    <w:name w:val="List Paragraph"/>
    <w:basedOn w:val="Normal"/>
    <w:uiPriority w:val="34"/>
    <w:qFormat/>
    <w:rsid w:val="00826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es.slideshare.net/normalfilosofia/documentos-de-poltica-educativa-y-su-fundamentacin-filosfica-499619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file:///C:/Users/HP/Downloads/Dialnet-LaComunidadParaLosComunitaristas-5206392%20(1)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hyperlink" Target="https://www.significados.com/justicia/" TargetMode="Externa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archivo.estepais.com/inicio/historicos/106/1_propuesta_de%20la%20libertad_villor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5</Pages>
  <Words>772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2021-06-17T04:44:00Z</dcterms:created>
  <dcterms:modified xsi:type="dcterms:W3CDTF">2021-06-17T19:10:00Z</dcterms:modified>
</cp:coreProperties>
</file>