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B433" w14:textId="0D9FA183" w:rsidR="00AD7CD8" w:rsidRP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 w:rsidRPr="00AD7CD8"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</w:p>
    <w:p w14:paraId="5CD371D9" w14:textId="0E149378" w:rsidR="00E26844" w:rsidRPr="00E26844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Licenciatura en Educación Preescolar </w:t>
      </w:r>
    </w:p>
    <w:p w14:paraId="5C81EC92" w14:textId="466A171E" w:rsidR="00AD7CD8" w:rsidRPr="00AD7CD8" w:rsidRDefault="00E26844" w:rsidP="00AD7CD8">
      <w:pPr>
        <w:pStyle w:val="NormalWeb"/>
        <w:spacing w:before="0" w:beforeAutospacing="0" w:after="0" w:afterAutospacing="0" w:line="276" w:lineRule="auto"/>
        <w:jc w:val="center"/>
        <w:rPr>
          <w:i/>
          <w:iCs/>
          <w:noProof/>
          <w:lang w:val="es-MX" w:eastAsia="es-MX"/>
        </w:rPr>
      </w:pPr>
      <w:r w:rsidRPr="00E26844">
        <w:rPr>
          <w:rFonts w:ascii="Arial" w:hAnsi="Arial" w:cs="Arial"/>
          <w:i/>
          <w:i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E430BFC" wp14:editId="0B2A9150">
            <wp:simplePos x="0" y="0"/>
            <wp:positionH relativeFrom="margin">
              <wp:posOffset>1891030</wp:posOffset>
            </wp:positionH>
            <wp:positionV relativeFrom="paragraph">
              <wp:posOffset>187325</wp:posOffset>
            </wp:positionV>
            <wp:extent cx="1830705" cy="1352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Ciclo 2020-2021.</w:t>
      </w:r>
      <w:r w:rsidR="00AD7CD8" w:rsidRPr="00AD7CD8">
        <w:rPr>
          <w:rFonts w:ascii="Arial" w:hAnsi="Arial" w:cs="Arial"/>
          <w:b/>
          <w:bCs/>
          <w:i/>
          <w:iCs/>
          <w:color w:val="000000" w:themeColor="text1"/>
          <w:kern w:val="24"/>
          <w:sz w:val="28"/>
          <w:szCs w:val="32"/>
          <w:lang w:val="es-MX"/>
        </w:rPr>
        <w:br/>
      </w:r>
    </w:p>
    <w:p w14:paraId="42A8C4C0" w14:textId="0BD1C485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533D0C14" w14:textId="7FE36E1C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53043230" w14:textId="39DEBAD1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30B1C15D" w14:textId="2E53D3AB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60EC1A84" w14:textId="5CC21A29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7389F48A" w14:textId="2D18CAB1" w:rsidR="00AD7CD8" w:rsidRPr="00E26844" w:rsidRDefault="00AD7CD8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</w:r>
    </w:p>
    <w:p w14:paraId="618B223B" w14:textId="77777777" w:rsidR="00E26844" w:rsidRDefault="00AD7CD8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Curso</w:t>
      </w:r>
      <w:r w:rsidR="00E26844" w:rsidRPr="00E26844">
        <w:rPr>
          <w:i/>
          <w:iCs/>
        </w:rPr>
        <w:t>:</w:t>
      </w:r>
      <w:r w:rsidR="00E26844">
        <w:t xml:space="preserve"> 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</w:t>
      </w:r>
    </w:p>
    <w:p w14:paraId="1816BBB6" w14:textId="77777777" w:rsidR="00E26844" w:rsidRDefault="00E26844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Profesor: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 </w:t>
      </w:r>
      <w:r w:rsidRPr="00E26844">
        <w:rPr>
          <w:rFonts w:ascii="Arial" w:hAnsi="Arial" w:cs="Arial"/>
          <w:color w:val="000000" w:themeColor="text1"/>
          <w:kern w:val="24"/>
          <w:lang w:val="es-MX"/>
        </w:rPr>
        <w:t>Marco Antonio Valdés Molina</w:t>
      </w:r>
    </w:p>
    <w:p w14:paraId="21753624" w14:textId="77777777" w:rsidR="00E26844" w:rsidRDefault="00E26844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71FE07D6" w14:textId="77777777" w:rsidR="00E26844" w:rsidRDefault="00E26844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Alumna: María Paula González Valdez </w:t>
      </w:r>
    </w:p>
    <w:p w14:paraId="7FBD9670" w14:textId="58BB5B4A" w:rsidR="00AD7CD8" w:rsidRDefault="00E26844" w:rsidP="00E26844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>Número 9</w:t>
      </w:r>
      <w:r>
        <w:rPr>
          <w:rFonts w:ascii="Arial" w:hAnsi="Arial" w:cs="Arial"/>
          <w:color w:val="000000" w:themeColor="text1"/>
          <w:kern w:val="24"/>
          <w:lang w:val="es-MX"/>
        </w:rPr>
        <w:tab/>
        <w:t>2°C</w:t>
      </w:r>
      <w:r w:rsidR="00AD7CD8">
        <w:rPr>
          <w:rFonts w:ascii="Arial" w:hAnsi="Arial" w:cs="Arial"/>
          <w:color w:val="000000" w:themeColor="text1"/>
          <w:kern w:val="24"/>
          <w:lang w:val="es-MX"/>
        </w:rPr>
        <w:t xml:space="preserve">     </w:t>
      </w:r>
      <w:r w:rsidR="00AD7CD8">
        <w:rPr>
          <w:rFonts w:ascii="Arial" w:hAnsi="Arial" w:cs="Arial"/>
          <w:color w:val="000000" w:themeColor="text1"/>
          <w:kern w:val="24"/>
          <w:lang w:val="es-MX"/>
        </w:rPr>
        <w:br/>
      </w:r>
      <w:r w:rsidR="00AD7CD8">
        <w:t xml:space="preserve">          </w:t>
      </w:r>
    </w:p>
    <w:p w14:paraId="26A9FA41" w14:textId="3A60279D" w:rsidR="00975142" w:rsidRPr="00975142" w:rsidRDefault="00975142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u w:val="single"/>
          <w:lang w:val="es-MX"/>
        </w:rPr>
      </w:pPr>
      <w:r>
        <w:rPr>
          <w:rFonts w:ascii="Arial" w:hAnsi="Arial" w:cs="Arial"/>
          <w:i/>
          <w:iCs/>
          <w:color w:val="000000" w:themeColor="text1"/>
          <w:kern w:val="24"/>
          <w:u w:val="single"/>
          <w:lang w:val="es-MX"/>
        </w:rPr>
        <w:t>Capsula informativa</w:t>
      </w:r>
    </w:p>
    <w:p w14:paraId="290CB81C" w14:textId="77777777" w:rsidR="00975142" w:rsidRPr="00E26844" w:rsidRDefault="00975142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0FC1F9B6" w14:textId="63FAA9AF" w:rsidR="00AD7CD8" w:rsidRPr="00E26844" w:rsidRDefault="00AD7CD8" w:rsidP="00E268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 w:rsidRPr="00975142">
        <w:rPr>
          <w:rFonts w:ascii="Arial" w:hAnsi="Arial" w:cs="Arial"/>
          <w:bCs/>
          <w:color w:val="000000" w:themeColor="text1"/>
          <w:kern w:val="24"/>
          <w:lang w:val="es-MX"/>
        </w:rPr>
        <w:t>Unidad lll</w:t>
      </w:r>
      <w:r w:rsidR="00E26844" w:rsidRPr="00975142">
        <w:rPr>
          <w:rFonts w:ascii="Arial" w:hAnsi="Arial" w:cs="Arial"/>
          <w:bCs/>
          <w:color w:val="000000" w:themeColor="text1"/>
          <w:kern w:val="24"/>
          <w:lang w:val="es-MX"/>
        </w:rPr>
        <w:t>:</w:t>
      </w:r>
      <w:r w:rsidR="00E26844">
        <w:rPr>
          <w:rFonts w:ascii="Arial" w:hAnsi="Arial" w:cs="Arial"/>
          <w:b/>
          <w:color w:val="000000" w:themeColor="text1"/>
          <w:kern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La comunidad y la participación social de los niños y niñas de preescolar</w:t>
      </w:r>
    </w:p>
    <w:p w14:paraId="1F95794F" w14:textId="77777777" w:rsidR="00AD7CD8" w:rsidRDefault="00AD7CD8" w:rsidP="00AD7CD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4D3342A1" w14:textId="77777777" w:rsidR="00975142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29007A9" w14:textId="77777777" w:rsidR="00975142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2A82AAD3" w14:textId="77777777" w:rsidR="00975142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1E01E9E" w14:textId="77777777" w:rsidR="00975142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Emplea la evaluación para intervenir en los diferentes ámbitos y momentos de la tarea educativa para mejorar los aprendizajes de sus alumnos.</w:t>
      </w:r>
    </w:p>
    <w:p w14:paraId="3E03758E" w14:textId="77777777" w:rsidR="00975142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660ED861" w14:textId="48106B6B" w:rsidR="00AD7CD8" w:rsidRPr="00975142" w:rsidRDefault="00975142" w:rsidP="00975142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60AD1AF5" w14:textId="2B5E6297" w:rsidR="00AD7CD8" w:rsidRPr="00AD7CD8" w:rsidRDefault="00AD7CD8" w:rsidP="00AD7CD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</w:t>
      </w:r>
      <w:r w:rsidR="00975142">
        <w:rPr>
          <w:rFonts w:ascii="Arial" w:hAnsi="Arial" w:cs="Arial"/>
          <w:sz w:val="24"/>
          <w:lang w:val="es-ES_tradnl"/>
        </w:rPr>
        <w:t>18 de j</w:t>
      </w:r>
      <w:r>
        <w:rPr>
          <w:rFonts w:ascii="Arial" w:hAnsi="Arial" w:cs="Arial"/>
          <w:sz w:val="24"/>
          <w:lang w:val="es-ES_tradnl"/>
        </w:rPr>
        <w:t>unio</w:t>
      </w:r>
      <w:r w:rsidR="00975142">
        <w:rPr>
          <w:rFonts w:ascii="Arial" w:hAnsi="Arial" w:cs="Arial"/>
          <w:sz w:val="24"/>
          <w:lang w:val="es-ES_tradnl"/>
        </w:rPr>
        <w:t xml:space="preserve"> de 2021</w:t>
      </w:r>
    </w:p>
    <w:p w14:paraId="728CD647" w14:textId="592AF95C" w:rsidR="00AD7CD8" w:rsidRPr="00327715" w:rsidRDefault="00AD7CD8" w:rsidP="00AD7CD8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  <w:lang w:val="es-ES_tradnl"/>
        </w:rPr>
      </w:pPr>
      <w:r w:rsidRPr="00327715">
        <w:rPr>
          <w:rFonts w:ascii="Arial" w:hAnsi="Arial" w:cs="Arial"/>
          <w:b/>
          <w:i/>
          <w:iCs/>
          <w:sz w:val="24"/>
          <w:szCs w:val="24"/>
          <w:lang w:val="es-ES_tradnl"/>
        </w:rPr>
        <w:lastRenderedPageBreak/>
        <w:t xml:space="preserve">Nombre de la cápsula: </w:t>
      </w:r>
    </w:p>
    <w:p w14:paraId="20054706" w14:textId="4C79A5F9" w:rsidR="00AD7CD8" w:rsidRDefault="00AD7CD8" w:rsidP="00AD7C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“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Y tú, ¿conoces las monedas?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”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 </w:t>
      </w:r>
    </w:p>
    <w:p w14:paraId="1033A83D" w14:textId="77777777" w:rsidR="00AD7CD8" w:rsidRPr="00404158" w:rsidRDefault="00AD7CD8" w:rsidP="00AD7C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058273F2" w14:textId="384189EA" w:rsidR="00AD7CD8" w:rsidRDefault="00AD7CD8" w:rsidP="00AD7CD8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Aprendizaje esperado a trabajar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 w:rsidRPr="00AD7CD8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Identifica algunas relaciones de equivalencia entre monedas de $1, $2, $5 y $10 en situaciones reales o ficticias de</w:t>
      </w:r>
      <w:r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 </w:t>
      </w:r>
      <w:r w:rsidRPr="00AD7CD8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compra y ven</w:t>
      </w:r>
      <w:r>
        <w:rPr>
          <w:rFonts w:ascii="Arial" w:eastAsia="Times New Roman" w:hAnsi="Arial" w:cs="Arial"/>
          <w:i/>
          <w:color w:val="000000"/>
          <w:sz w:val="24"/>
          <w:lang w:val="es-MX" w:eastAsia="es-MX"/>
        </w:rPr>
        <w:t>ta.</w:t>
      </w:r>
    </w:p>
    <w:p w14:paraId="78A6B851" w14:textId="1DBE2F5C" w:rsidR="00AD7CD8" w:rsidRDefault="00AD7CD8" w:rsidP="00AD7C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Salón de clases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(Reunión de </w:t>
      </w:r>
      <w:proofErr w:type="gramStart"/>
      <w:r>
        <w:rPr>
          <w:rFonts w:ascii="Arial" w:eastAsia="Times New Roman" w:hAnsi="Arial" w:cs="Arial"/>
          <w:color w:val="000000"/>
          <w:sz w:val="24"/>
          <w:lang w:val="es-MX" w:eastAsia="es-MX"/>
        </w:rPr>
        <w:t>Zoom</w:t>
      </w:r>
      <w:proofErr w:type="gramEnd"/>
      <w:r>
        <w:rPr>
          <w:rFonts w:ascii="Arial" w:eastAsia="Times New Roman" w:hAnsi="Arial" w:cs="Arial"/>
          <w:color w:val="000000"/>
          <w:sz w:val="24"/>
          <w:lang w:val="es-MX" w:eastAsia="es-MX"/>
        </w:rPr>
        <w:t>)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Ambientación: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Escenografía de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un supermercado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Materiales: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Productos para la venta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Participantes: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Alumnos del grupo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2°A</w:t>
      </w:r>
    </w:p>
    <w:p w14:paraId="2EF9FE7A" w14:textId="77777777" w:rsidR="00AD7CD8" w:rsidRPr="00327715" w:rsidRDefault="00AD7CD8" w:rsidP="00AD7CD8">
      <w:pPr>
        <w:spacing w:after="0" w:line="360" w:lineRule="auto"/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</w:pP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 xml:space="preserve">Guion de entrevista: </w:t>
      </w:r>
    </w:p>
    <w:p w14:paraId="6BBA8BF8" w14:textId="77777777" w:rsidR="00327715" w:rsidRDefault="00AD7CD8" w:rsidP="003277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327715">
        <w:rPr>
          <w:rFonts w:ascii="Arial" w:eastAsia="Times New Roman" w:hAnsi="Arial" w:cs="Arial"/>
          <w:b/>
          <w:i/>
          <w:iCs/>
          <w:color w:val="000000"/>
          <w:sz w:val="24"/>
          <w:lang w:val="es-MX" w:eastAsia="es-MX"/>
        </w:rPr>
        <w:t>Educadora: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ab/>
        <w:t>¡Buenos días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niños y niñas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!, 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¿cómo están? Vean el fondo, ¿pueden adivinar en qué lugar estoy? (pausa para que respondan)</w:t>
      </w:r>
    </w:p>
    <w:p w14:paraId="47A45C52" w14:textId="1AC61651" w:rsidR="00AD7CD8" w:rsidRDefault="00327715" w:rsidP="003277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327715">
        <w:rPr>
          <w:rFonts w:ascii="Arial" w:eastAsia="Times New Roman" w:hAnsi="Arial" w:cs="Arial"/>
          <w:b/>
          <w:bCs/>
          <w:i/>
          <w:iCs/>
          <w:color w:val="000000"/>
          <w:sz w:val="24"/>
          <w:lang w:val="es-MX" w:eastAsia="es-MX"/>
        </w:rPr>
        <w:t>Educadora: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975142">
        <w:rPr>
          <w:rFonts w:ascii="Arial" w:eastAsia="Times New Roman" w:hAnsi="Arial" w:cs="Arial"/>
          <w:color w:val="000000"/>
          <w:sz w:val="24"/>
          <w:lang w:val="es-MX" w:eastAsia="es-MX"/>
        </w:rPr>
        <w:t>¡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Así es! N</w:t>
      </w:r>
      <w:r w:rsidR="00AD7CD8">
        <w:rPr>
          <w:rFonts w:ascii="Arial" w:eastAsia="Times New Roman" w:hAnsi="Arial" w:cs="Arial"/>
          <w:color w:val="000000"/>
          <w:sz w:val="24"/>
          <w:lang w:val="es-MX" w:eastAsia="es-MX"/>
        </w:rPr>
        <w:t>os encontramos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en el supermercado, porque hoy vamos a reunirnos con muchos clientes que comprarán productos que se venden aquí en el supermercado, pero primero tenemos que ver si los compradores conocen las monedas con las que van a pagar.</w:t>
      </w:r>
      <w:r w:rsidR="00AD7CD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14:paraId="07769301" w14:textId="6389BBF7" w:rsidR="00AD7CD8" w:rsidRDefault="00AD7CD8" w:rsidP="00AD7C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Podrían decirnos sus nombres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…</w:t>
      </w:r>
    </w:p>
    <w:p w14:paraId="6AF23F57" w14:textId="77777777" w:rsidR="00AD7CD8" w:rsidRPr="00766E46" w:rsidRDefault="00AD7CD8" w:rsidP="00AD7C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14:paraId="6A74CC5D" w14:textId="72B4B91A" w:rsidR="00AD7CD8" w:rsidRPr="00404158" w:rsidRDefault="00AD7CD8" w:rsidP="00AD7CD8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Conocen las monedas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1DD0EB05" w14:textId="01F22107" w:rsidR="00AD7CD8" w:rsidRPr="00404158" w:rsidRDefault="00AD7CD8" w:rsidP="00AD7CD8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Para qué sirven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72D4F37C" w14:textId="466ED249" w:rsidR="00AD7CD8" w:rsidRPr="00404158" w:rsidRDefault="00AD7CD8" w:rsidP="00AD7CD8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Todas tienen el mismo valor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3EDD57F0" w14:textId="73DD46C5" w:rsidR="007C5E75" w:rsidRDefault="007C5E75" w:rsidP="00AD7CD8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¿Cómo las obtienes?</w:t>
      </w:r>
    </w:p>
    <w:p w14:paraId="2AF10487" w14:textId="3EEC7270" w:rsidR="007C5E75" w:rsidRDefault="007C5E75" w:rsidP="007C5E7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¿Tú las utilizas?</w:t>
      </w:r>
    </w:p>
    <w:p w14:paraId="449FDFC3" w14:textId="68213222" w:rsidR="007C5E75" w:rsidRDefault="007C5E75" w:rsidP="007C5E7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¿Para qué? ¿Qué sueles comprar con ellas?</w:t>
      </w:r>
    </w:p>
    <w:p w14:paraId="5C8D2D6C" w14:textId="5213539A" w:rsidR="007C5E75" w:rsidRPr="007C5E75" w:rsidRDefault="007C5E75" w:rsidP="007C5E7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¿Cuáles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monedas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conoces? </w:t>
      </w:r>
    </w:p>
    <w:p w14:paraId="64DDCEFB" w14:textId="7E419697" w:rsidR="00AD7CD8" w:rsidRDefault="00AD7CD8" w:rsidP="0032771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327715">
        <w:rPr>
          <w:rFonts w:ascii="Arial" w:eastAsia="Times New Roman" w:hAnsi="Arial" w:cs="Arial"/>
          <w:color w:val="000000"/>
          <w:sz w:val="24"/>
          <w:lang w:val="es-MX" w:eastAsia="es-MX"/>
        </w:rPr>
        <w:t>¿Qué moneda vale más la de $5 o la de $10? (mostrar diapositivas con imágenes de las monedas)</w:t>
      </w:r>
    </w:p>
    <w:p w14:paraId="353B25E1" w14:textId="3529A150" w:rsidR="00327715" w:rsidRDefault="00327715" w:rsidP="0032771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lastRenderedPageBreak/>
        <w:t xml:space="preserve">¿Cuál es la moneda que vale menos?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(mostrar diapositivas con imágenes de las monedas)</w:t>
      </w:r>
    </w:p>
    <w:p w14:paraId="191E50D5" w14:textId="4C70B5EC" w:rsidR="00327715" w:rsidRDefault="007C5E75" w:rsidP="00327715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monedas debo de tener si quiero comprar un chocolate de $7?</w:t>
      </w:r>
    </w:p>
    <w:p w14:paraId="20B24E79" w14:textId="5E26F447" w:rsidR="007C5E75" w:rsidRPr="007C5E75" w:rsidRDefault="007C5E75" w:rsidP="007C5E75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lang w:val="es-MX" w:eastAsia="es-MX"/>
        </w:rPr>
      </w:pPr>
    </w:p>
    <w:p w14:paraId="17763AE3" w14:textId="456AFB5A" w:rsidR="007C5E75" w:rsidRPr="007C5E75" w:rsidRDefault="007C5E75" w:rsidP="007C5E75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lang w:val="es-MX" w:eastAsia="es-MX"/>
        </w:rPr>
        <w:t>Propuesta de e</w:t>
      </w:r>
      <w:r w:rsidRPr="007C5E75">
        <w:rPr>
          <w:rFonts w:ascii="Arial" w:eastAsia="Times New Roman" w:hAnsi="Arial" w:cs="Arial"/>
          <w:b/>
          <w:bCs/>
          <w:i/>
          <w:iCs/>
          <w:color w:val="000000"/>
          <w:sz w:val="24"/>
          <w:lang w:val="es-MX" w:eastAsia="es-MX"/>
        </w:rPr>
        <w:t>scenografía:</w:t>
      </w:r>
    </w:p>
    <w:p w14:paraId="3BDC9BCC" w14:textId="310C534C" w:rsidR="00884CA8" w:rsidRDefault="007C5E75">
      <w:r>
        <w:rPr>
          <w:noProof/>
        </w:rPr>
        <w:drawing>
          <wp:anchor distT="0" distB="0" distL="114300" distR="114300" simplePos="0" relativeHeight="251659264" behindDoc="1" locked="0" layoutInCell="1" allowOverlap="1" wp14:anchorId="02060EBB" wp14:editId="40E446ED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4680807" cy="2457450"/>
            <wp:effectExtent l="0" t="0" r="5715" b="0"/>
            <wp:wrapTight wrapText="bothSides">
              <wp:wrapPolygon edited="0">
                <wp:start x="0" y="0"/>
                <wp:lineTo x="0" y="21433"/>
                <wp:lineTo x="21538" y="21433"/>
                <wp:lineTo x="21538" y="0"/>
                <wp:lineTo x="0" y="0"/>
              </wp:wrapPolygon>
            </wp:wrapTight>
            <wp:docPr id="2" name="Imagen 2" descr="LA VENTANA DE MI CLASE: TENEMOS UN SUPERMERCADO EN CLASE | Juegos para  preescolar, Rincón de juegos, Jugar al supermer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ENTANA DE MI CLASE: TENEMOS UN SUPERMERCADO EN CLASE | Juegos para  preescolar, Rincón de juegos, Jugar al supermerc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07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7F935" w14:textId="1081D468" w:rsidR="007C5E75" w:rsidRDefault="007C5E75"/>
    <w:p w14:paraId="5FBE593E" w14:textId="798D8A9E" w:rsidR="007C5E75" w:rsidRDefault="007C5E75"/>
    <w:p w14:paraId="460BC423" w14:textId="4C704C8E" w:rsidR="007C5E75" w:rsidRDefault="007C5E75"/>
    <w:p w14:paraId="0B35B543" w14:textId="26777E5E" w:rsidR="007C5E75" w:rsidRDefault="007C5E75"/>
    <w:p w14:paraId="5137AA5F" w14:textId="5F8FF0A0" w:rsidR="007C5E75" w:rsidRDefault="007C5E75"/>
    <w:p w14:paraId="300F1C78" w14:textId="4EC3E21D" w:rsidR="007C5E75" w:rsidRDefault="007C5E75"/>
    <w:p w14:paraId="4BC6470E" w14:textId="10A0B9BB" w:rsidR="007C5E75" w:rsidRDefault="007C5E75"/>
    <w:p w14:paraId="5AB48895" w14:textId="711BC67D" w:rsidR="007C5E75" w:rsidRDefault="007C5E75" w:rsidP="007C5E75">
      <w:pPr>
        <w:rPr>
          <w:i/>
          <w:iCs/>
        </w:rPr>
      </w:pPr>
      <w:r>
        <w:tab/>
      </w:r>
      <w:r w:rsidRPr="007C5E75">
        <w:rPr>
          <w:i/>
          <w:iCs/>
        </w:rPr>
        <w:tab/>
      </w:r>
      <w:r w:rsidRPr="007C5E75">
        <w:rPr>
          <w:i/>
          <w:iCs/>
        </w:rPr>
        <w:tab/>
        <w:t xml:space="preserve">(Tendré productos de supermercado de fondo en la clase de </w:t>
      </w:r>
      <w:proofErr w:type="gramStart"/>
      <w:r w:rsidRPr="007C5E75">
        <w:rPr>
          <w:i/>
          <w:iCs/>
        </w:rPr>
        <w:t>Zoom</w:t>
      </w:r>
      <w:proofErr w:type="gramEnd"/>
      <w:r w:rsidRPr="007C5E75">
        <w:rPr>
          <w:i/>
          <w:iCs/>
        </w:rPr>
        <w:t>)</w:t>
      </w:r>
    </w:p>
    <w:p w14:paraId="519A9023" w14:textId="77777777" w:rsidR="007C5E75" w:rsidRDefault="007C5E75" w:rsidP="007C5E75">
      <w:pPr>
        <w:rPr>
          <w:i/>
          <w:iCs/>
        </w:rPr>
      </w:pPr>
    </w:p>
    <w:p w14:paraId="2B9C90ED" w14:textId="7F988F80" w:rsidR="007C5E75" w:rsidRDefault="00975142" w:rsidP="007C5E75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04B3FA" wp14:editId="6003C280">
            <wp:simplePos x="0" y="0"/>
            <wp:positionH relativeFrom="column">
              <wp:posOffset>-6350</wp:posOffset>
            </wp:positionH>
            <wp:positionV relativeFrom="paragraph">
              <wp:posOffset>328295</wp:posOffset>
            </wp:positionV>
            <wp:extent cx="1562735" cy="1562735"/>
            <wp:effectExtent l="0" t="0" r="0" b="0"/>
            <wp:wrapThrough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hrough>
            <wp:docPr id="3" name="Imagen 3" descr="Delantal Infantil | Mandil Infantil | Delantales para Niños y Niñas |  Delantales, Infantiles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antal Infantil | Mandil Infantil | Delantales para Niños y Niñas |  Delantales, Infantiles,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E75" w:rsidRPr="007C5E75">
        <w:rPr>
          <w:rFonts w:ascii="Arial" w:hAnsi="Arial" w:cs="Arial"/>
          <w:b/>
          <w:bCs/>
          <w:i/>
          <w:iCs/>
          <w:sz w:val="24"/>
          <w:szCs w:val="24"/>
        </w:rPr>
        <w:t>Propuesta para vestuario</w:t>
      </w:r>
      <w:r w:rsidR="007C5E7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7BC49DE3" w14:textId="35E7258E" w:rsidR="007C5E75" w:rsidRDefault="007C5E75" w:rsidP="007C5E7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Para los alumnos que tienen papel de cajeros</w:t>
      </w:r>
      <w:r w:rsidR="00975142">
        <w:rPr>
          <w:rFonts w:ascii="Arial" w:hAnsi="Arial" w:cs="Arial"/>
          <w:i/>
          <w:iCs/>
          <w:sz w:val="24"/>
          <w:szCs w:val="24"/>
        </w:rPr>
        <w:t>.</w:t>
      </w:r>
    </w:p>
    <w:p w14:paraId="2FB84FC7" w14:textId="2D7AC11E" w:rsidR="00975142" w:rsidRPr="007C5E75" w:rsidRDefault="00975142" w:rsidP="0097514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(La capsula será a distancia, por lo que el vestuario será su vestimenta casual) </w:t>
      </w:r>
    </w:p>
    <w:sectPr w:rsidR="00975142" w:rsidRPr="007C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9pt;height:10.9pt" o:bullet="t">
        <v:imagedata r:id="rId1" o:title="msoF0C0"/>
      </v:shape>
    </w:pict>
  </w:numPicBullet>
  <w:abstractNum w:abstractNumId="0" w15:restartNumberingAfterBreak="0">
    <w:nsid w:val="30FA22EC"/>
    <w:multiLevelType w:val="hybridMultilevel"/>
    <w:tmpl w:val="E78A4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8"/>
    <w:rsid w:val="00327715"/>
    <w:rsid w:val="007C5E75"/>
    <w:rsid w:val="00884CA8"/>
    <w:rsid w:val="00975142"/>
    <w:rsid w:val="00AD7CD8"/>
    <w:rsid w:val="00E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C8C6"/>
  <w15:chartTrackingRefBased/>
  <w15:docId w15:val="{597F6B65-F1FD-4C0A-B57A-D3D47E9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D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C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C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2021-06-18T02:44:00Z</dcterms:created>
  <dcterms:modified xsi:type="dcterms:W3CDTF">2021-06-18T03:34:00Z</dcterms:modified>
</cp:coreProperties>
</file>