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38" w:rsidRDefault="00845638" w:rsidP="00845638">
      <w:pPr>
        <w:spacing w:line="360" w:lineRule="auto"/>
        <w:jc w:val="center"/>
        <w:rPr>
          <w:rFonts w:ascii="Times New Roman" w:hAnsi="Times New Roman" w:cs="Times New Roman"/>
          <w:b/>
          <w:sz w:val="36"/>
          <w:szCs w:val="36"/>
        </w:rPr>
      </w:pPr>
      <w:r>
        <w:rPr>
          <w:rFonts w:ascii="Times New Roman" w:hAnsi="Times New Roman" w:cs="Times New Roman"/>
          <w:b/>
          <w:sz w:val="36"/>
          <w:szCs w:val="36"/>
        </w:rPr>
        <w:t>Escuela Normal de Educación Preescolar</w:t>
      </w:r>
    </w:p>
    <w:p w:rsidR="00845638" w:rsidRDefault="00845638" w:rsidP="00845638">
      <w:pPr>
        <w:spacing w:line="360" w:lineRule="auto"/>
        <w:jc w:val="center"/>
        <w:rPr>
          <w:rFonts w:ascii="Times New Roman" w:hAnsi="Times New Roman" w:cs="Times New Roman"/>
          <w:sz w:val="20"/>
        </w:rPr>
      </w:pPr>
      <w:r>
        <w:rPr>
          <w:rFonts w:ascii="Times New Roman" w:hAnsi="Times New Roman" w:cs="Times New Roman"/>
          <w:noProof/>
          <w:sz w:val="20"/>
          <w:lang w:eastAsia="es-MX"/>
        </w:rPr>
        <w:drawing>
          <wp:inline distT="0" distB="0" distL="0" distR="0">
            <wp:extent cx="1457325" cy="1143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1143000"/>
                    </a:xfrm>
                    <a:prstGeom prst="rect">
                      <a:avLst/>
                    </a:prstGeom>
                    <a:noFill/>
                    <a:ln>
                      <a:noFill/>
                    </a:ln>
                  </pic:spPr>
                </pic:pic>
              </a:graphicData>
            </a:graphic>
          </wp:inline>
        </w:drawing>
      </w:r>
    </w:p>
    <w:tbl>
      <w:tblPr>
        <w:tblpPr w:leftFromText="141" w:rightFromText="141" w:vertAnchor="text" w:horzAnchor="page" w:tblpX="1" w:tblpY="454"/>
        <w:tblW w:w="14250" w:type="dxa"/>
        <w:tblCellSpacing w:w="0" w:type="dxa"/>
        <w:tblCellMar>
          <w:left w:w="0" w:type="dxa"/>
          <w:right w:w="0" w:type="dxa"/>
        </w:tblCellMar>
        <w:tblLook w:val="04A0" w:firstRow="1" w:lastRow="0" w:firstColumn="1" w:lastColumn="0" w:noHBand="0" w:noVBand="1"/>
      </w:tblPr>
      <w:tblGrid>
        <w:gridCol w:w="14250"/>
      </w:tblGrid>
      <w:tr w:rsidR="00845638" w:rsidRPr="00845638" w:rsidTr="00845638">
        <w:trPr>
          <w:tblCellSpacing w:w="0" w:type="dxa"/>
        </w:trPr>
        <w:tc>
          <w:tcPr>
            <w:tcW w:w="0" w:type="auto"/>
            <w:vAlign w:val="center"/>
            <w:hideMark/>
          </w:tcPr>
          <w:p w:rsidR="00845638" w:rsidRPr="00845638" w:rsidRDefault="00845638" w:rsidP="00845638">
            <w:pPr>
              <w:spacing w:after="0" w:line="240" w:lineRule="auto"/>
              <w:jc w:val="both"/>
              <w:rPr>
                <w:rFonts w:ascii="Verdana" w:eastAsia="Times New Roman" w:hAnsi="Verdana" w:cs="Times New Roman"/>
                <w:color w:val="000000"/>
                <w:sz w:val="24"/>
                <w:szCs w:val="24"/>
                <w:lang w:eastAsia="es-MX"/>
              </w:rPr>
            </w:pPr>
          </w:p>
        </w:tc>
      </w:tr>
    </w:tbl>
    <w:p w:rsidR="00845638" w:rsidRDefault="00845638" w:rsidP="00845638">
      <w:pPr>
        <w:spacing w:line="360" w:lineRule="auto"/>
        <w:jc w:val="center"/>
        <w:rPr>
          <w:rFonts w:ascii="Times New Roman" w:hAnsi="Times New Roman" w:cs="Times New Roman"/>
          <w:sz w:val="24"/>
        </w:rPr>
      </w:pPr>
      <w:r>
        <w:rPr>
          <w:rFonts w:ascii="Times New Roman" w:hAnsi="Times New Roman" w:cs="Times New Roman"/>
          <w:b/>
          <w:bCs/>
          <w:sz w:val="24"/>
        </w:rPr>
        <w:t xml:space="preserve">Curso: </w:t>
      </w:r>
      <w:r>
        <w:rPr>
          <w:rFonts w:ascii="Times New Roman" w:hAnsi="Times New Roman" w:cs="Times New Roman"/>
          <w:sz w:val="24"/>
        </w:rPr>
        <w:t xml:space="preserve">Tutoría </w:t>
      </w:r>
    </w:p>
    <w:tbl>
      <w:tblPr>
        <w:tblpPr w:leftFromText="141" w:rightFromText="141" w:vertAnchor="text" w:horzAnchor="margin" w:tblpXSpec="center" w:tblpY="827"/>
        <w:tblOverlap w:val="never"/>
        <w:tblW w:w="4179" w:type="pct"/>
        <w:tblCellSpacing w:w="15" w:type="dxa"/>
        <w:tblCellMar>
          <w:top w:w="15" w:type="dxa"/>
          <w:left w:w="15" w:type="dxa"/>
          <w:bottom w:w="15" w:type="dxa"/>
          <w:right w:w="15" w:type="dxa"/>
        </w:tblCellMar>
        <w:tblLook w:val="04A0" w:firstRow="1" w:lastRow="0" w:firstColumn="1" w:lastColumn="0" w:noHBand="0" w:noVBand="1"/>
      </w:tblPr>
      <w:tblGrid>
        <w:gridCol w:w="7387"/>
      </w:tblGrid>
      <w:tr w:rsidR="00845638" w:rsidRPr="00845638" w:rsidTr="00845638">
        <w:trPr>
          <w:trHeight w:val="1029"/>
          <w:tblCellSpacing w:w="15" w:type="dxa"/>
        </w:trPr>
        <w:tc>
          <w:tcPr>
            <w:tcW w:w="0" w:type="auto"/>
            <w:hideMark/>
          </w:tcPr>
          <w:p w:rsidR="00845638" w:rsidRPr="00845638" w:rsidRDefault="00845638" w:rsidP="00845638">
            <w:pPr>
              <w:spacing w:before="75" w:after="75" w:line="240" w:lineRule="auto"/>
              <w:ind w:left="60"/>
              <w:jc w:val="center"/>
              <w:outlineLvl w:val="1"/>
              <w:rPr>
                <w:rFonts w:ascii="Times New Roman" w:eastAsia="Times New Roman" w:hAnsi="Times New Roman" w:cs="Times New Roman"/>
                <w:bCs/>
                <w:iCs/>
                <w:color w:val="000000"/>
                <w:sz w:val="24"/>
                <w:szCs w:val="24"/>
                <w:lang w:eastAsia="es-MX"/>
              </w:rPr>
            </w:pPr>
            <w:r w:rsidRPr="00845638">
              <w:rPr>
                <w:rFonts w:ascii="Times New Roman" w:eastAsia="Times New Roman" w:hAnsi="Times New Roman" w:cs="Times New Roman"/>
                <w:bCs/>
                <w:iCs/>
                <w:color w:val="000000"/>
                <w:sz w:val="24"/>
                <w:szCs w:val="24"/>
                <w:lang w:eastAsia="es-MX"/>
              </w:rPr>
              <w:t>LINEA DE ACCIÓN 3. COMO ESTUDIAR PARA EXÁMENES SEGÚN EL ESTILO DE APRENDIZAJE Y ÁREA DE CONOCIMIENTO</w:t>
            </w:r>
          </w:p>
        </w:tc>
      </w:tr>
    </w:tbl>
    <w:p w:rsidR="00845638" w:rsidRDefault="00845638" w:rsidP="00845638">
      <w:pPr>
        <w:spacing w:line="360" w:lineRule="auto"/>
        <w:jc w:val="center"/>
        <w:rPr>
          <w:rFonts w:ascii="Times New Roman" w:hAnsi="Times New Roman" w:cs="Times New Roman"/>
          <w:b/>
          <w:sz w:val="24"/>
        </w:rPr>
      </w:pPr>
      <w:r>
        <w:rPr>
          <w:rFonts w:ascii="Times New Roman" w:hAnsi="Times New Roman" w:cs="Times New Roman"/>
          <w:b/>
          <w:sz w:val="24"/>
        </w:rPr>
        <w:t>Nombre del trabajo:</w:t>
      </w:r>
    </w:p>
    <w:p w:rsidR="00845638" w:rsidRDefault="00845638" w:rsidP="00845638">
      <w:pPr>
        <w:spacing w:line="360" w:lineRule="auto"/>
        <w:jc w:val="center"/>
        <w:rPr>
          <w:rFonts w:ascii="Times New Roman" w:hAnsi="Times New Roman" w:cs="Times New Roman"/>
          <w:b/>
          <w:sz w:val="24"/>
        </w:rPr>
      </w:pPr>
    </w:p>
    <w:p w:rsidR="00845638" w:rsidRDefault="00845638" w:rsidP="00845638">
      <w:pPr>
        <w:spacing w:line="360" w:lineRule="auto"/>
        <w:jc w:val="center"/>
        <w:rPr>
          <w:rFonts w:ascii="Times New Roman" w:hAnsi="Times New Roman" w:cs="Times New Roman"/>
          <w:sz w:val="24"/>
        </w:rPr>
      </w:pPr>
      <w:r>
        <w:rPr>
          <w:rFonts w:ascii="Times New Roman" w:hAnsi="Times New Roman" w:cs="Times New Roman"/>
          <w:b/>
          <w:bCs/>
          <w:sz w:val="24"/>
        </w:rPr>
        <w:t xml:space="preserve">Docente: </w:t>
      </w:r>
      <w:r w:rsidRPr="00845638">
        <w:rPr>
          <w:rFonts w:ascii="Times New Roman" w:hAnsi="Times New Roman" w:cs="Times New Roman"/>
          <w:bCs/>
          <w:sz w:val="24"/>
        </w:rPr>
        <w:t>Karla Griselda García Pimentel</w:t>
      </w:r>
    </w:p>
    <w:p w:rsidR="00845638" w:rsidRDefault="00845638" w:rsidP="00845638">
      <w:pPr>
        <w:spacing w:line="360" w:lineRule="auto"/>
        <w:jc w:val="center"/>
        <w:rPr>
          <w:rFonts w:ascii="Times New Roman" w:hAnsi="Times New Roman" w:cs="Times New Roman"/>
          <w:sz w:val="24"/>
        </w:rPr>
      </w:pPr>
      <w:r>
        <w:rPr>
          <w:rFonts w:ascii="Times New Roman" w:hAnsi="Times New Roman" w:cs="Times New Roman"/>
          <w:b/>
          <w:bCs/>
          <w:sz w:val="24"/>
        </w:rPr>
        <w:t xml:space="preserve">Alumna: </w:t>
      </w:r>
      <w:r>
        <w:rPr>
          <w:rFonts w:ascii="Times New Roman" w:hAnsi="Times New Roman" w:cs="Times New Roman"/>
          <w:sz w:val="24"/>
        </w:rPr>
        <w:t xml:space="preserve">Melanie </w:t>
      </w:r>
      <w:proofErr w:type="spellStart"/>
      <w:r>
        <w:rPr>
          <w:rFonts w:ascii="Times New Roman" w:hAnsi="Times New Roman" w:cs="Times New Roman"/>
          <w:sz w:val="24"/>
        </w:rPr>
        <w:t>Yazmin</w:t>
      </w:r>
      <w:proofErr w:type="spellEnd"/>
      <w:r>
        <w:rPr>
          <w:rFonts w:ascii="Times New Roman" w:hAnsi="Times New Roman" w:cs="Times New Roman"/>
          <w:sz w:val="24"/>
        </w:rPr>
        <w:t xml:space="preserve"> Varela Jaramillo</w:t>
      </w:r>
    </w:p>
    <w:p w:rsidR="00845638" w:rsidRPr="00845638" w:rsidRDefault="00845638" w:rsidP="00845638">
      <w:pPr>
        <w:spacing w:line="360" w:lineRule="auto"/>
        <w:jc w:val="center"/>
        <w:rPr>
          <w:rFonts w:ascii="Times New Roman" w:hAnsi="Times New Roman" w:cs="Times New Roman"/>
          <w:sz w:val="24"/>
        </w:rPr>
      </w:pPr>
      <w:r>
        <w:rPr>
          <w:rFonts w:ascii="Times New Roman" w:hAnsi="Times New Roman" w:cs="Times New Roman"/>
          <w:b/>
          <w:bCs/>
          <w:sz w:val="24"/>
        </w:rPr>
        <w:t>Grado</w:t>
      </w:r>
      <w:r>
        <w:rPr>
          <w:rFonts w:ascii="Times New Roman" w:hAnsi="Times New Roman" w:cs="Times New Roman"/>
          <w:sz w:val="24"/>
        </w:rPr>
        <w:t xml:space="preserve">: 1 </w:t>
      </w:r>
      <w:r>
        <w:rPr>
          <w:rFonts w:ascii="Times New Roman" w:hAnsi="Times New Roman" w:cs="Times New Roman"/>
          <w:b/>
          <w:bCs/>
          <w:sz w:val="24"/>
        </w:rPr>
        <w:t xml:space="preserve">Sección: </w:t>
      </w:r>
      <w:r>
        <w:rPr>
          <w:rFonts w:ascii="Times New Roman" w:hAnsi="Times New Roman" w:cs="Times New Roman"/>
          <w:sz w:val="24"/>
        </w:rPr>
        <w:t>C</w:t>
      </w:r>
    </w:p>
    <w:p w:rsidR="00845638" w:rsidRDefault="00845638" w:rsidP="00845638">
      <w:pPr>
        <w:jc w:val="center"/>
      </w:pPr>
      <w:r>
        <w:rPr>
          <w:noProof/>
          <w:lang w:eastAsia="es-MX"/>
        </w:rPr>
        <w:drawing>
          <wp:inline distT="0" distB="0" distL="0" distR="0">
            <wp:extent cx="4225302" cy="3495675"/>
            <wp:effectExtent l="0" t="0" r="0" b="0"/>
            <wp:docPr id="4" name="Imagen 4" descr="Técnicas de estudio para un aprendizaje eficaz - Filadd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écnicas de estudio para un aprendizaje eficaz - Filadd Blog"/>
                    <pic:cNvPicPr>
                      <a:picLocks noChangeAspect="1" noChangeArrowheads="1"/>
                    </pic:cNvPicPr>
                  </pic:nvPicPr>
                  <pic:blipFill rotWithShape="1">
                    <a:blip r:embed="rId5">
                      <a:extLst>
                        <a:ext uri="{28A0092B-C50C-407E-A947-70E740481C1C}">
                          <a14:useLocalDpi xmlns:a14="http://schemas.microsoft.com/office/drawing/2010/main" val="0"/>
                        </a:ext>
                      </a:extLst>
                    </a:blip>
                    <a:srcRect b="17268"/>
                    <a:stretch/>
                  </pic:blipFill>
                  <pic:spPr bwMode="auto">
                    <a:xfrm>
                      <a:off x="0" y="0"/>
                      <a:ext cx="4229187" cy="3498889"/>
                    </a:xfrm>
                    <a:prstGeom prst="rect">
                      <a:avLst/>
                    </a:prstGeom>
                    <a:noFill/>
                    <a:ln>
                      <a:noFill/>
                    </a:ln>
                    <a:extLst>
                      <a:ext uri="{53640926-AAD7-44D8-BBD7-CCE9431645EC}">
                        <a14:shadowObscured xmlns:a14="http://schemas.microsoft.com/office/drawing/2010/main"/>
                      </a:ext>
                    </a:extLst>
                  </pic:spPr>
                </pic:pic>
              </a:graphicData>
            </a:graphic>
          </wp:inline>
        </w:drawing>
      </w:r>
    </w:p>
    <w:p w:rsidR="00845638" w:rsidRPr="00845638" w:rsidRDefault="00845638" w:rsidP="00845638">
      <w:bookmarkStart w:id="0" w:name="_GoBack"/>
      <w:bookmarkEnd w:id="0"/>
      <w:r w:rsidRPr="00845638">
        <w:rPr>
          <w:rFonts w:asciiTheme="majorHAnsi" w:hAnsiTheme="majorHAnsi" w:cstheme="majorHAnsi"/>
          <w:sz w:val="24"/>
          <w:szCs w:val="24"/>
          <w:shd w:val="clear" w:color="auto" w:fill="FFFFFF"/>
        </w:rPr>
        <w:lastRenderedPageBreak/>
        <w:t>Lo más importante a la hora de preparar un examen es pla</w:t>
      </w:r>
      <w:r>
        <w:rPr>
          <w:rFonts w:asciiTheme="majorHAnsi" w:hAnsiTheme="majorHAnsi" w:cstheme="majorHAnsi"/>
          <w:sz w:val="24"/>
          <w:szCs w:val="24"/>
          <w:shd w:val="clear" w:color="auto" w:fill="FFFFFF"/>
        </w:rPr>
        <w:t>nificarlo con anticipación</w:t>
      </w:r>
      <w:r w:rsidRPr="00845638">
        <w:rPr>
          <w:rFonts w:asciiTheme="majorHAnsi" w:hAnsiTheme="majorHAnsi" w:cstheme="majorHAnsi"/>
          <w:sz w:val="24"/>
          <w:szCs w:val="24"/>
          <w:shd w:val="clear" w:color="auto" w:fill="FFFFFF"/>
        </w:rPr>
        <w:t>, no dejarlo para unos días antes, ya que esto puede llevar a acumular en un breve periodo de tiempo un exceso de información que difícilmente ayudará a obtener los resultados deseados. El tiempo será el mejor aliado para poder poner en práctica las principales técnicas de estudio que facilitan el proceso de aprendizaje, porque no se trata sólo de estudiar, sino de </w:t>
      </w:r>
      <w:hyperlink r:id="rId6" w:history="1">
        <w:r w:rsidRPr="00845638">
          <w:rPr>
            <w:rStyle w:val="Hipervnculo"/>
            <w:rFonts w:asciiTheme="majorHAnsi" w:hAnsiTheme="majorHAnsi" w:cstheme="majorHAnsi"/>
            <w:color w:val="auto"/>
            <w:sz w:val="24"/>
            <w:szCs w:val="24"/>
            <w:u w:val="none"/>
            <w:shd w:val="clear" w:color="auto" w:fill="FFFFFF"/>
          </w:rPr>
          <w:t>hacerlo con método</w:t>
        </w:r>
      </w:hyperlink>
      <w:r w:rsidRPr="00845638">
        <w:rPr>
          <w:rFonts w:asciiTheme="majorHAnsi" w:hAnsiTheme="majorHAnsi" w:cstheme="majorHAnsi"/>
          <w:sz w:val="24"/>
          <w:szCs w:val="24"/>
          <w:shd w:val="clear" w:color="auto" w:fill="FFFFFF"/>
        </w:rPr>
        <w:t>.</w:t>
      </w:r>
    </w:p>
    <w:p w:rsidR="00845638" w:rsidRPr="00845638" w:rsidRDefault="00845638" w:rsidP="00845638">
      <w:pPr>
        <w:pStyle w:val="NormalWeb"/>
        <w:shd w:val="clear" w:color="auto" w:fill="FFFFFF"/>
        <w:spacing w:before="0" w:beforeAutospacing="0" w:line="360" w:lineRule="auto"/>
        <w:rPr>
          <w:rFonts w:asciiTheme="majorHAnsi" w:hAnsiTheme="majorHAnsi" w:cs="Segoe UI"/>
        </w:rPr>
      </w:pPr>
      <w:r w:rsidRPr="00845638">
        <w:rPr>
          <w:rFonts w:asciiTheme="majorHAnsi" w:hAnsiTheme="majorHAnsi" w:cs="Arial"/>
          <w:shd w:val="clear" w:color="auto" w:fill="FFFFFF"/>
        </w:rPr>
        <w:t>Las técnicas de aprendizaje permiten tener una información lógica y visual de lo que se estudia</w:t>
      </w:r>
      <w:r w:rsidRPr="00845638">
        <w:rPr>
          <w:rFonts w:asciiTheme="majorHAnsi" w:hAnsiTheme="majorHAnsi" w:cs="Segoe UI"/>
        </w:rPr>
        <w:t xml:space="preserve"> </w:t>
      </w:r>
      <w:r w:rsidRPr="00845638">
        <w:rPr>
          <w:rFonts w:asciiTheme="majorHAnsi" w:hAnsiTheme="majorHAnsi" w:cs="Segoe UI"/>
        </w:rPr>
        <w:t xml:space="preserve">además </w:t>
      </w:r>
      <w:r w:rsidRPr="00845638">
        <w:rPr>
          <w:rFonts w:asciiTheme="majorHAnsi" w:hAnsiTheme="majorHAnsi" w:cs="Segoe UI"/>
        </w:rPr>
        <w:t>son una parte elemental y de gran importancia ya que permiten ordenar el trabajo, priorizar, aprovechar los recursos disponibles de mejor modo y además también permiten desarrollar nuevas técnicas y modos de enfrentar el conocimiento a futuro.</w:t>
      </w:r>
    </w:p>
    <w:p w:rsidR="00845638" w:rsidRPr="00845638" w:rsidRDefault="00845638" w:rsidP="00845638">
      <w:pPr>
        <w:pStyle w:val="NormalWeb"/>
        <w:shd w:val="clear" w:color="auto" w:fill="FFFFFF"/>
        <w:spacing w:before="0" w:beforeAutospacing="0" w:line="360" w:lineRule="auto"/>
        <w:rPr>
          <w:rFonts w:asciiTheme="majorHAnsi" w:hAnsiTheme="majorHAnsi" w:cs="Segoe UI"/>
        </w:rPr>
      </w:pPr>
      <w:r w:rsidRPr="00845638">
        <w:rPr>
          <w:rStyle w:val="Textoennegrita"/>
          <w:rFonts w:asciiTheme="majorHAnsi" w:hAnsiTheme="majorHAnsi" w:cs="Segoe UI"/>
          <w:b w:val="0"/>
        </w:rPr>
        <w:t>El fracaso escolar, no siempre viene dado por la falta de capacidad de los alumnos.</w:t>
      </w:r>
      <w:r w:rsidRPr="00845638">
        <w:rPr>
          <w:rFonts w:asciiTheme="majorHAnsi" w:hAnsiTheme="majorHAnsi" w:cs="Segoe UI"/>
        </w:rPr>
        <w:t> El hecho de estudiar es una habilidad, que como cualquier otra puede ser aprendida y mejorada con las </w:t>
      </w:r>
      <w:r w:rsidRPr="00845638">
        <w:rPr>
          <w:rStyle w:val="Textoennegrita"/>
          <w:rFonts w:asciiTheme="majorHAnsi" w:hAnsiTheme="majorHAnsi" w:cs="Segoe UI"/>
          <w:b w:val="0"/>
        </w:rPr>
        <w:t>técnicas apropiadas para cada persona</w:t>
      </w:r>
      <w:r w:rsidRPr="00845638">
        <w:rPr>
          <w:rFonts w:asciiTheme="majorHAnsi" w:hAnsiTheme="majorHAnsi" w:cs="Segoe UI"/>
          <w:b/>
        </w:rPr>
        <w:t>.</w:t>
      </w:r>
      <w:r w:rsidRPr="00845638">
        <w:rPr>
          <w:rFonts w:asciiTheme="majorHAnsi" w:hAnsiTheme="majorHAnsi" w:cs="Segoe UI"/>
        </w:rPr>
        <w:t xml:space="preserve"> En este aspecto, no vale lo mismo para cada alumno, las técnicas </w:t>
      </w:r>
      <w:r w:rsidRPr="00845638">
        <w:rPr>
          <w:rStyle w:val="Textoennegrita"/>
          <w:rFonts w:asciiTheme="majorHAnsi" w:hAnsiTheme="majorHAnsi" w:cs="Segoe UI"/>
          <w:b w:val="0"/>
        </w:rPr>
        <w:t>deben ser individualizadas</w:t>
      </w:r>
      <w:r w:rsidRPr="00845638">
        <w:rPr>
          <w:rFonts w:asciiTheme="majorHAnsi" w:hAnsiTheme="majorHAnsi" w:cs="Segoe UI"/>
        </w:rPr>
        <w:t>, centrándonos en las capacidades que más pueda aprovechar cada persona.</w:t>
      </w:r>
    </w:p>
    <w:p w:rsidR="00845638" w:rsidRPr="00845638" w:rsidRDefault="00845638" w:rsidP="00845638">
      <w:pPr>
        <w:pStyle w:val="NormalWeb"/>
        <w:shd w:val="clear" w:color="auto" w:fill="FFFFFF"/>
        <w:spacing w:before="0" w:beforeAutospacing="0" w:line="360" w:lineRule="auto"/>
        <w:rPr>
          <w:rFonts w:asciiTheme="majorHAnsi" w:hAnsiTheme="majorHAnsi" w:cs="Segoe UI"/>
        </w:rPr>
      </w:pPr>
      <w:r w:rsidRPr="00845638">
        <w:rPr>
          <w:rFonts w:asciiTheme="majorHAnsi" w:hAnsiTheme="majorHAnsi" w:cs="Segoe UI"/>
        </w:rPr>
        <w:t>Los estudiantes </w:t>
      </w:r>
      <w:r w:rsidRPr="00845638">
        <w:rPr>
          <w:rStyle w:val="Textoennegrita"/>
          <w:rFonts w:asciiTheme="majorHAnsi" w:hAnsiTheme="majorHAnsi" w:cs="Segoe UI"/>
          <w:b w:val="0"/>
        </w:rPr>
        <w:t>tienen la necesidad de aprender a estudiar</w:t>
      </w:r>
      <w:r w:rsidRPr="00845638">
        <w:rPr>
          <w:rFonts w:asciiTheme="majorHAnsi" w:hAnsiTheme="majorHAnsi" w:cs="Segoe UI"/>
        </w:rPr>
        <w:t xml:space="preserve">. Lo </w:t>
      </w:r>
      <w:r w:rsidRPr="00845638">
        <w:rPr>
          <w:rFonts w:asciiTheme="majorHAnsi" w:hAnsiTheme="majorHAnsi" w:cs="Segoe UI"/>
        </w:rPr>
        <w:t>hacen,</w:t>
      </w:r>
      <w:r w:rsidRPr="00845638">
        <w:rPr>
          <w:rFonts w:asciiTheme="majorHAnsi" w:hAnsiTheme="majorHAnsi" w:cs="Segoe UI"/>
        </w:rPr>
        <w:t> pero entienden por estudiar sentarse delante del libro o de los apuntes y aprender de memoria sin comprender ni razonar. Realmente estudiar es el dominio de unas destrezas, habilidades y técnicas que se aprenden mediante</w:t>
      </w:r>
      <w:r w:rsidRPr="00845638">
        <w:rPr>
          <w:rFonts w:asciiTheme="majorHAnsi" w:hAnsiTheme="majorHAnsi" w:cs="Segoe UI"/>
        </w:rPr>
        <w:br/>
        <w:t>ejercicios y que nos permitirán llegar al objetivo propuesto con total éxito el cual, en este caso, es estudiar bien.</w:t>
      </w:r>
    </w:p>
    <w:p w:rsidR="00845638" w:rsidRPr="00845638" w:rsidRDefault="00845638" w:rsidP="00845638">
      <w:pPr>
        <w:pStyle w:val="NormalWeb"/>
        <w:shd w:val="clear" w:color="auto" w:fill="FFFFFF"/>
        <w:spacing w:before="0" w:beforeAutospacing="0" w:line="360" w:lineRule="auto"/>
        <w:rPr>
          <w:rFonts w:asciiTheme="majorHAnsi" w:hAnsiTheme="majorHAnsi" w:cs="Segoe UI"/>
        </w:rPr>
      </w:pPr>
      <w:r w:rsidRPr="00845638">
        <w:rPr>
          <w:rFonts w:asciiTheme="majorHAnsi" w:hAnsiTheme="majorHAnsi" w:cs="Segoe UI"/>
        </w:rPr>
        <w:t>Es importante trabajar las técnicas de estudio para comprobar qué sabemos y para proporcionaros ciertas enseñanzas, como pueden ser el </w:t>
      </w:r>
      <w:r w:rsidRPr="00845638">
        <w:rPr>
          <w:rStyle w:val="nfasis"/>
          <w:rFonts w:asciiTheme="majorHAnsi" w:hAnsiTheme="majorHAnsi" w:cs="Segoe UI"/>
          <w:i w:val="0"/>
        </w:rPr>
        <w:t>programar su tiempo</w:t>
      </w:r>
      <w:r w:rsidRPr="00845638">
        <w:rPr>
          <w:rStyle w:val="nfasis"/>
          <w:rFonts w:asciiTheme="majorHAnsi" w:hAnsiTheme="majorHAnsi" w:cs="Segoe UI"/>
        </w:rPr>
        <w:t xml:space="preserve"> de </w:t>
      </w:r>
      <w:r w:rsidRPr="00845638">
        <w:rPr>
          <w:rStyle w:val="nfasis"/>
          <w:rFonts w:asciiTheme="majorHAnsi" w:hAnsiTheme="majorHAnsi" w:cs="Segoe UI"/>
          <w:i w:val="0"/>
        </w:rPr>
        <w:t>trabajo</w:t>
      </w:r>
      <w:r w:rsidRPr="00845638">
        <w:rPr>
          <w:rFonts w:asciiTheme="majorHAnsi" w:hAnsiTheme="majorHAnsi" w:cs="Segoe UI"/>
        </w:rPr>
        <w:t>,</w:t>
      </w:r>
      <w:r w:rsidRPr="00845638">
        <w:rPr>
          <w:rStyle w:val="Textoennegrita"/>
          <w:rFonts w:asciiTheme="majorHAnsi" w:hAnsiTheme="majorHAnsi" w:cs="Segoe UI"/>
        </w:rPr>
        <w:t> </w:t>
      </w:r>
      <w:r w:rsidRPr="00845638">
        <w:rPr>
          <w:rStyle w:val="Textoennegrita"/>
          <w:rFonts w:asciiTheme="majorHAnsi" w:hAnsiTheme="majorHAnsi" w:cs="Segoe UI"/>
          <w:b w:val="0"/>
        </w:rPr>
        <w:t>organizar sus materiales</w:t>
      </w:r>
      <w:r w:rsidRPr="00845638">
        <w:rPr>
          <w:rFonts w:asciiTheme="majorHAnsi" w:hAnsiTheme="majorHAnsi" w:cs="Segoe UI"/>
        </w:rPr>
        <w:t>, </w:t>
      </w:r>
      <w:r w:rsidRPr="00845638">
        <w:rPr>
          <w:rStyle w:val="nfasis"/>
          <w:rFonts w:asciiTheme="majorHAnsi" w:hAnsiTheme="majorHAnsi" w:cs="Segoe UI"/>
          <w:i w:val="0"/>
        </w:rPr>
        <w:t>enseñar a leer</w:t>
      </w:r>
      <w:r w:rsidRPr="00845638">
        <w:rPr>
          <w:rFonts w:asciiTheme="majorHAnsi" w:hAnsiTheme="majorHAnsi" w:cs="Segoe UI"/>
        </w:rPr>
        <w:t> (con atención y comprendiendo lo que leen), </w:t>
      </w:r>
      <w:r w:rsidRPr="00845638">
        <w:rPr>
          <w:rStyle w:val="Textoennegrita"/>
          <w:rFonts w:asciiTheme="majorHAnsi" w:hAnsiTheme="majorHAnsi" w:cs="Segoe UI"/>
          <w:b w:val="0"/>
        </w:rPr>
        <w:t>tomar apuntes</w:t>
      </w:r>
      <w:r w:rsidRPr="00845638">
        <w:rPr>
          <w:rFonts w:asciiTheme="majorHAnsi" w:hAnsiTheme="majorHAnsi" w:cs="Segoe UI"/>
        </w:rPr>
        <w:t> de manera correcta y </w:t>
      </w:r>
      <w:r w:rsidRPr="00845638">
        <w:rPr>
          <w:rStyle w:val="nfasis"/>
          <w:rFonts w:asciiTheme="majorHAnsi" w:hAnsiTheme="majorHAnsi" w:cs="Segoe UI"/>
          <w:i w:val="0"/>
        </w:rPr>
        <w:t>resumir</w:t>
      </w:r>
      <w:r w:rsidRPr="00845638">
        <w:rPr>
          <w:rFonts w:asciiTheme="majorHAnsi" w:hAnsiTheme="majorHAnsi" w:cs="Segoe UI"/>
        </w:rPr>
        <w:t> los mismos para que luego la memorización sea más fácil.</w:t>
      </w:r>
    </w:p>
    <w:p w:rsidR="00845638" w:rsidRPr="00845638" w:rsidRDefault="00845638" w:rsidP="00845638">
      <w:pPr>
        <w:pStyle w:val="NormalWeb"/>
        <w:shd w:val="clear" w:color="auto" w:fill="FFFFFF"/>
        <w:spacing w:before="0" w:beforeAutospacing="0" w:line="360" w:lineRule="auto"/>
        <w:rPr>
          <w:rFonts w:asciiTheme="majorHAnsi" w:hAnsiTheme="majorHAnsi" w:cs="Segoe UI"/>
        </w:rPr>
      </w:pPr>
      <w:r w:rsidRPr="00845638">
        <w:rPr>
          <w:rStyle w:val="Textoennegrita"/>
          <w:rFonts w:asciiTheme="majorHAnsi" w:hAnsiTheme="majorHAnsi" w:cs="Segoe UI"/>
          <w:b w:val="0"/>
        </w:rPr>
        <w:lastRenderedPageBreak/>
        <w:t>Cada persona necesita una estrategia de aprendizaje diferente</w:t>
      </w:r>
      <w:r w:rsidRPr="00845638">
        <w:rPr>
          <w:rFonts w:asciiTheme="majorHAnsi" w:hAnsiTheme="majorHAnsi" w:cs="Segoe UI"/>
        </w:rPr>
        <w:t>. En función de sus características personales, habilidades y aptitudes, las estrategias determinan las técnicas de estudio más adecuadas</w:t>
      </w:r>
    </w:p>
    <w:p w:rsidR="00845638" w:rsidRPr="00845638" w:rsidRDefault="00845638" w:rsidP="00845638">
      <w:pPr>
        <w:jc w:val="center"/>
        <w:rPr>
          <w:rFonts w:asciiTheme="majorHAnsi" w:hAnsiTheme="majorHAnsi" w:cstheme="majorHAnsi"/>
          <w:sz w:val="24"/>
          <w:szCs w:val="24"/>
        </w:rPr>
      </w:pPr>
      <w:r>
        <w:rPr>
          <w:noProof/>
          <w:lang w:eastAsia="es-MX"/>
        </w:rPr>
        <w:drawing>
          <wp:inline distT="0" distB="0" distL="0" distR="0">
            <wp:extent cx="4876800" cy="2400300"/>
            <wp:effectExtent l="0" t="0" r="0" b="0"/>
            <wp:docPr id="3" name="Imagen 3" descr="11 técnicas de estudio que mejorarán tu aprendizaje | Ambito de la  Educación, Portal de Educación Ros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 técnicas de estudio que mejorarán tu aprendizaje | Ambito de la  Educación, Portal de Educación Rosario"/>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0" b="100000" l="0" r="100000">
                                  <a14:foregroundMark x1="86719" y1="57143" x2="84375" y2="82937"/>
                                  <a14:foregroundMark x1="93359" y1="33333" x2="89258" y2="41667"/>
                                  <a14:foregroundMark x1="70508" y1="21825" x2="67578" y2="36111"/>
                                  <a14:foregroundMark x1="11133" y1="78968" x2="24414" y2="82143"/>
                                  <a14:foregroundMark x1="8789" y1="88492" x2="23633" y2="86508"/>
                                  <a14:foregroundMark x1="43555" y1="33333" x2="53320" y2="32540"/>
                                  <a14:foregroundMark x1="7617" y1="97222" x2="7617" y2="97222"/>
                                  <a14:foregroundMark x1="6055" y1="96825" x2="21289" y2="94444"/>
                                  <a14:foregroundMark x1="50586" y1="51587" x2="48438" y2="75794"/>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4876800" cy="2400300"/>
                    </a:xfrm>
                    <a:prstGeom prst="rect">
                      <a:avLst/>
                    </a:prstGeom>
                    <a:noFill/>
                    <a:ln>
                      <a:noFill/>
                    </a:ln>
                  </pic:spPr>
                </pic:pic>
              </a:graphicData>
            </a:graphic>
          </wp:inline>
        </w:drawing>
      </w:r>
    </w:p>
    <w:p w:rsidR="00845638" w:rsidRPr="00845638" w:rsidRDefault="00845638">
      <w:pPr>
        <w:rPr>
          <w:rFonts w:asciiTheme="majorHAnsi" w:hAnsiTheme="majorHAnsi" w:cstheme="majorHAnsi"/>
          <w:sz w:val="24"/>
          <w:szCs w:val="24"/>
        </w:rPr>
      </w:pPr>
    </w:p>
    <w:sectPr w:rsidR="00845638" w:rsidRPr="00845638" w:rsidSect="00845638">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638"/>
    <w:rsid w:val="00845638"/>
    <w:rsid w:val="00B408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A6013"/>
  <w15:chartTrackingRefBased/>
  <w15:docId w15:val="{39C198AC-6E61-4BAC-B51B-58946237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638"/>
    <w:pPr>
      <w:spacing w:line="256" w:lineRule="auto"/>
    </w:pPr>
  </w:style>
  <w:style w:type="paragraph" w:styleId="Ttulo2">
    <w:name w:val="heading 2"/>
    <w:basedOn w:val="Normal"/>
    <w:link w:val="Ttulo2Car"/>
    <w:uiPriority w:val="9"/>
    <w:qFormat/>
    <w:rsid w:val="0084563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45638"/>
    <w:rPr>
      <w:color w:val="0000FF"/>
      <w:u w:val="single"/>
    </w:rPr>
  </w:style>
  <w:style w:type="paragraph" w:styleId="NormalWeb">
    <w:name w:val="Normal (Web)"/>
    <w:basedOn w:val="Normal"/>
    <w:uiPriority w:val="99"/>
    <w:semiHidden/>
    <w:unhideWhenUsed/>
    <w:rsid w:val="0084563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45638"/>
    <w:rPr>
      <w:b/>
      <w:bCs/>
    </w:rPr>
  </w:style>
  <w:style w:type="character" w:styleId="nfasis">
    <w:name w:val="Emphasis"/>
    <w:basedOn w:val="Fuentedeprrafopredeter"/>
    <w:uiPriority w:val="20"/>
    <w:qFormat/>
    <w:rsid w:val="00845638"/>
    <w:rPr>
      <w:i/>
      <w:iCs/>
    </w:rPr>
  </w:style>
  <w:style w:type="character" w:customStyle="1" w:styleId="Ttulo2Car">
    <w:name w:val="Título 2 Car"/>
    <w:basedOn w:val="Fuentedeprrafopredeter"/>
    <w:link w:val="Ttulo2"/>
    <w:uiPriority w:val="9"/>
    <w:rsid w:val="00845638"/>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10463">
      <w:bodyDiv w:val="1"/>
      <w:marLeft w:val="0"/>
      <w:marRight w:val="0"/>
      <w:marTop w:val="0"/>
      <w:marBottom w:val="0"/>
      <w:divBdr>
        <w:top w:val="none" w:sz="0" w:space="0" w:color="auto"/>
        <w:left w:val="none" w:sz="0" w:space="0" w:color="auto"/>
        <w:bottom w:val="none" w:sz="0" w:space="0" w:color="auto"/>
        <w:right w:val="none" w:sz="0" w:space="0" w:color="auto"/>
      </w:divBdr>
    </w:div>
    <w:div w:id="812059997">
      <w:bodyDiv w:val="1"/>
      <w:marLeft w:val="0"/>
      <w:marRight w:val="0"/>
      <w:marTop w:val="0"/>
      <w:marBottom w:val="0"/>
      <w:divBdr>
        <w:top w:val="none" w:sz="0" w:space="0" w:color="auto"/>
        <w:left w:val="none" w:sz="0" w:space="0" w:color="auto"/>
        <w:bottom w:val="none" w:sz="0" w:space="0" w:color="auto"/>
        <w:right w:val="none" w:sz="0" w:space="0" w:color="auto"/>
      </w:divBdr>
    </w:div>
    <w:div w:id="12726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mer.es/web/es/educacion/extraescolar/2006/09/11/155579.php"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391</Words>
  <Characters>2153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2021-06-21T03:36:00Z</dcterms:created>
  <dcterms:modified xsi:type="dcterms:W3CDTF">2021-06-21T03:46:00Z</dcterms:modified>
</cp:coreProperties>
</file>