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9BEB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4E068E7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0253A4A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4F39F097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5D1B9" wp14:editId="2CAB6885">
                <wp:simplePos x="0" y="0"/>
                <wp:positionH relativeFrom="margin">
                  <wp:align>center</wp:align>
                </wp:positionH>
                <wp:positionV relativeFrom="paragraph">
                  <wp:posOffset>63504</wp:posOffset>
                </wp:positionV>
                <wp:extent cx="4610100" cy="819150"/>
                <wp:effectExtent l="0" t="19050" r="0" b="3810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1915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9984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03F4E" w14:textId="77777777" w:rsidR="007B7602" w:rsidRPr="00B51745" w:rsidRDefault="007B7602" w:rsidP="007B7602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 w:val="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Práctica 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 xml:space="preserve">profesional </w:t>
                              </w:r>
                            </w:p>
                            <w:p w14:paraId="206980CF" w14:textId="77777777" w:rsidR="007B7602" w:rsidRPr="00B51745" w:rsidRDefault="007B7602" w:rsidP="007B76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5D1B9" id="Grupo 4" o:spid="_x0000_s1026" style="position:absolute;left:0;text-align:left;margin-left:0;margin-top:5pt;width:363pt;height:64.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Fpn/4wsBAAARwoA&#10;AA4AAAAAAAAAAAAAAAAAOgIAAGRycy9lMm9Eb2MueG1sUEsBAi0AFAAGAAgAAAAhAKomDr68AAAA&#10;IQEAABkAAAAAAAAAAAAAAAAAkgYAAGRycy9fcmVscy9lMm9Eb2MueG1sLnJlbHNQSwECLQAUAAYA&#10;CAAAACEAcLpUYN0AAAAHAQAADwAAAAAAAAAAAAAAAACF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D603F4E" w14:textId="77777777" w:rsidR="007B7602" w:rsidRPr="00B51745" w:rsidRDefault="007B7602" w:rsidP="007B7602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 w:val="0"/>
                            <w:sz w:val="36"/>
                            <w:szCs w:val="40"/>
                          </w:rPr>
                        </w:pPr>
                        <w:r>
                          <w:rPr>
                            <w:sz w:val="36"/>
                            <w:szCs w:val="40"/>
                            <w:lang w:val="es-MX"/>
                          </w:rPr>
                          <w:t xml:space="preserve">Práctica </w:t>
                        </w:r>
                        <w:r>
                          <w:rPr>
                            <w:sz w:val="36"/>
                            <w:szCs w:val="40"/>
                          </w:rPr>
                          <w:t xml:space="preserve">profesional </w:t>
                        </w:r>
                      </w:p>
                      <w:p w14:paraId="206980CF" w14:textId="77777777" w:rsidR="007B7602" w:rsidRPr="00B51745" w:rsidRDefault="007B7602" w:rsidP="007B76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7F52C1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51966983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125AB7A9" w14:textId="77777777" w:rsidR="007B7602" w:rsidRPr="005C6F51" w:rsidRDefault="007B7602" w:rsidP="007B7602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3D44858B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8C3F35A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14:paraId="605B6C9B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Diana Sofia Gutierrez Zapata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2E6256E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1166"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</w:p>
    <w:p w14:paraId="0DAC47D7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#11</w:t>
      </w:r>
    </w:p>
    <w:p w14:paraId="254CC2DF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14:paraId="0CDCAE98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Sonia Yvonne Garza Flores   </w:t>
      </w:r>
    </w:p>
    <w:p w14:paraId="0922BEEF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0395C4" w14:textId="77777777" w:rsidR="007B7602" w:rsidRPr="00016A51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Grado y g</w:t>
      </w:r>
      <w:r w:rsidRPr="005C6F51">
        <w:rPr>
          <w:rFonts w:ascii="Times New Roman" w:hAnsi="Times New Roman" w:cs="Times New Roman"/>
          <w:b/>
          <w:sz w:val="28"/>
          <w:szCs w:val="32"/>
        </w:rPr>
        <w:t xml:space="preserve">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4°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B</w:t>
      </w:r>
    </w:p>
    <w:p w14:paraId="459549D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5E0621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31DEA0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DA786FA" w14:textId="77777777" w:rsidR="007B7602" w:rsidRDefault="007B7602" w:rsidP="007B7602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EF1F165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2C6A1F6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9400DE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962C903" w14:textId="0AE9D66C" w:rsidR="007B7602" w:rsidRDefault="002D535C" w:rsidP="007B76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Junio</w:t>
      </w:r>
      <w:r w:rsidR="007B7602">
        <w:rPr>
          <w:rFonts w:ascii="Times New Roman" w:hAnsi="Times New Roman" w:cs="Times New Roman"/>
          <w:sz w:val="24"/>
        </w:rPr>
        <w:t xml:space="preserve"> de 2021</w:t>
      </w:r>
    </w:p>
    <w:p w14:paraId="4011E2B4" w14:textId="77777777" w:rsidR="00AE3A45" w:rsidRDefault="00AE3A45" w:rsidP="007B7602">
      <w:pPr>
        <w:jc w:val="right"/>
        <w:rPr>
          <w:rFonts w:ascii="Times New Roman" w:hAnsi="Times New Roman" w:cs="Times New Roman"/>
          <w:sz w:val="24"/>
        </w:rPr>
      </w:pPr>
    </w:p>
    <w:p w14:paraId="6DC6645C" w14:textId="77777777" w:rsidR="007B7602" w:rsidRDefault="007B7602" w:rsidP="007B7602">
      <w:pPr>
        <w:rPr>
          <w:rFonts w:ascii="Times New Roman" w:hAnsi="Times New Roman" w:cs="Times New Roman"/>
          <w:b/>
        </w:rPr>
      </w:pPr>
    </w:p>
    <w:p w14:paraId="6F050951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  <w:b/>
        </w:rPr>
        <w:lastRenderedPageBreak/>
        <w:t>Del perfil de egreso</w:t>
      </w:r>
      <w:r w:rsidRPr="007B7602">
        <w:rPr>
          <w:rFonts w:ascii="Times New Roman" w:hAnsi="Times New Roman" w:cs="Times New Roman"/>
          <w:b/>
        </w:rPr>
        <w:tab/>
      </w:r>
    </w:p>
    <w:p w14:paraId="2F4357D8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planeaciones didácticas, aplicando sus conocimientos pedagógicos y disciplinares para responder a las necesidades del contexto en el marco del plan y programas de estudio de la educación básica.</w:t>
      </w:r>
      <w:r w:rsidRPr="007B7602">
        <w:rPr>
          <w:rFonts w:ascii="Times New Roman" w:hAnsi="Times New Roman" w:cs="Times New Roman"/>
        </w:rPr>
        <w:tab/>
      </w:r>
    </w:p>
    <w:p w14:paraId="458DD73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Genera ambientes formativos para propiciar la autonomía y promover el desarrollo de las competencias en los alumnos de educación básica.</w:t>
      </w:r>
      <w:r w:rsidRPr="007B7602">
        <w:rPr>
          <w:rFonts w:ascii="Times New Roman" w:hAnsi="Times New Roman" w:cs="Times New Roman"/>
        </w:rPr>
        <w:tab/>
      </w:r>
    </w:p>
    <w:p w14:paraId="6D85C8A5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críticamente el plan y programas de estudio de la educación básica para alcanzar los propósitos educativos y contribuir al pleno desenvolvimiento de las capacidades de los alumnos del nivel escolar.</w:t>
      </w:r>
      <w:r w:rsidRPr="007B7602">
        <w:rPr>
          <w:rFonts w:ascii="Times New Roman" w:hAnsi="Times New Roman" w:cs="Times New Roman"/>
        </w:rPr>
        <w:tab/>
      </w:r>
    </w:p>
    <w:p w14:paraId="406F4B37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las TIC como herramienta de enseñanza y aprendizaje.</w:t>
      </w:r>
      <w:r w:rsidRPr="007B7602">
        <w:rPr>
          <w:rFonts w:ascii="Times New Roman" w:hAnsi="Times New Roman" w:cs="Times New Roman"/>
        </w:rPr>
        <w:tab/>
      </w:r>
    </w:p>
    <w:p w14:paraId="08A55EC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Emplea la evaluación para intervenir en los diferentes ámbitos y momentos de la tarea educativo</w:t>
      </w:r>
    </w:p>
    <w:p w14:paraId="4B313A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Propicia y regula espacios de aprendizaje incluyentes para todos los alumnos, con el fin de promover la convivencia, el respeto y la aceptación.</w:t>
      </w:r>
    </w:p>
    <w:p w14:paraId="3A949A2B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71EB333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recursos de la investigación educativa para enriquecer la práctica docente, expresando su interés por la ciencia y la propia investigación.</w:t>
      </w:r>
      <w:r w:rsidRPr="007B7602">
        <w:rPr>
          <w:rFonts w:ascii="Times New Roman" w:hAnsi="Times New Roman" w:cs="Times New Roman"/>
        </w:rPr>
        <w:tab/>
      </w:r>
    </w:p>
    <w:p w14:paraId="6717DB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14:paraId="19434194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</w:rPr>
        <w:t xml:space="preserve"> </w:t>
      </w:r>
      <w:r w:rsidRPr="007B7602">
        <w:rPr>
          <w:rFonts w:ascii="Times New Roman" w:hAnsi="Times New Roman" w:cs="Times New Roman"/>
          <w:b/>
        </w:rPr>
        <w:t>De la asignatura</w:t>
      </w:r>
      <w:r w:rsidRPr="007B7602">
        <w:rPr>
          <w:rFonts w:ascii="Times New Roman" w:hAnsi="Times New Roman" w:cs="Times New Roman"/>
          <w:b/>
        </w:rPr>
        <w:tab/>
      </w:r>
    </w:p>
    <w:p w14:paraId="443792FF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situaciones didácticas significativas de acuerdo a la organización curricular y los enfoques pedagógicos del plan y los programas educativos vigentes.</w:t>
      </w:r>
      <w:r w:rsidRPr="007B7602">
        <w:rPr>
          <w:rFonts w:ascii="Times New Roman" w:hAnsi="Times New Roman" w:cs="Times New Roman"/>
        </w:rPr>
        <w:tab/>
      </w:r>
    </w:p>
    <w:p w14:paraId="230F1E60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Elabora proyectos que articulan diversos campos disciplinares para desarrollar un conocimiento integrado en los</w:t>
      </w:r>
      <w:r w:rsidRPr="007B7602">
        <w:rPr>
          <w:rFonts w:ascii="Times New Roman" w:hAnsi="Times New Roman" w:cs="Times New Roman"/>
        </w:rPr>
        <w:tab/>
      </w:r>
    </w:p>
    <w:p w14:paraId="160D0545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estrategias de aprendizaje basadas en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0C8FEAFB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estrategias didácticas para promover un ambiente propicio para el aprendizaje.</w:t>
      </w:r>
    </w:p>
    <w:p w14:paraId="08365A88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Promueve un clima de confianza en el aula que permita desarrollar los conocimientos, habilidades, actitudes y valores.</w:t>
      </w:r>
      <w:r w:rsidRPr="007B7602">
        <w:rPr>
          <w:rFonts w:ascii="Times New Roman" w:hAnsi="Times New Roman" w:cs="Times New Roman"/>
        </w:rPr>
        <w:tab/>
      </w:r>
    </w:p>
    <w:p w14:paraId="283BC17D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Adecua las condiciones físicas en el aula de acuerdo al contexto y las características de los alumnos y el grupo.</w:t>
      </w:r>
      <w:r w:rsidRPr="007B7602">
        <w:rPr>
          <w:rFonts w:ascii="Times New Roman" w:hAnsi="Times New Roman" w:cs="Times New Roman"/>
        </w:rPr>
        <w:tab/>
      </w:r>
    </w:p>
    <w:p w14:paraId="177AA716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estrategias de aprendizaje basadas en el uso de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5768C631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los recursos de la tecnología para crear ambientes de aprendizaje.</w:t>
      </w:r>
      <w:r w:rsidRPr="007B7602">
        <w:rPr>
          <w:rFonts w:ascii="Times New Roman" w:hAnsi="Times New Roman" w:cs="Times New Roman"/>
        </w:rPr>
        <w:tab/>
      </w:r>
    </w:p>
    <w:p w14:paraId="69881F6A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la evaluación diagnóstica, formativa y sumativa, de carácter cuantitativo y cualitativo, con base en teorías de evaluación para el aprendizaje.</w:t>
      </w:r>
      <w:r w:rsidRPr="007B7602">
        <w:rPr>
          <w:rFonts w:ascii="Times New Roman" w:hAnsi="Times New Roman" w:cs="Times New Roman"/>
        </w:rPr>
        <w:tab/>
      </w:r>
    </w:p>
    <w:p w14:paraId="262A08A4" w14:textId="77777777" w:rsidR="00C264BA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Realiza el seguimiento del nivel de avance de sus alumnos y usa sus resultados para mejorar los aprendizajes.</w:t>
      </w:r>
    </w:p>
    <w:p w14:paraId="359A3AF8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78D50931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1FCE997C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53E2E71D" w14:textId="5D6BFB27" w:rsidR="007B7602" w:rsidRDefault="00C53A39" w:rsidP="007B7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 de la narrativa digital</w:t>
      </w:r>
      <w:r w:rsidR="007B7602">
        <w:rPr>
          <w:rFonts w:ascii="Times New Roman" w:hAnsi="Times New Roman" w:cs="Times New Roman"/>
        </w:rPr>
        <w:t xml:space="preserve">: </w:t>
      </w:r>
      <w:hyperlink r:id="rId7" w:history="1">
        <w:r w:rsidR="008C6E8B" w:rsidRPr="008D2B7E">
          <w:rPr>
            <w:rStyle w:val="Hipervnculo"/>
            <w:rFonts w:ascii="Times New Roman" w:hAnsi="Times New Roman" w:cs="Times New Roman"/>
          </w:rPr>
          <w:t>https://drive.google.com/file/d/15Aug6wh-pQozYlrvDyIe9lB8ai5sRMXy/view?usp=sharing</w:t>
        </w:r>
      </w:hyperlink>
      <w:r w:rsidR="008C6E8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2C91ECC" w14:textId="77777777" w:rsidR="007B7602" w:rsidRPr="007B7602" w:rsidRDefault="007B7602" w:rsidP="007B7602">
      <w:pPr>
        <w:rPr>
          <w:rFonts w:ascii="Times New Roman" w:hAnsi="Times New Roman" w:cs="Times New Roman"/>
        </w:rPr>
      </w:pPr>
    </w:p>
    <w:sectPr w:rsidR="007B7602" w:rsidRPr="007B7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C"/>
    <w:multiLevelType w:val="hybridMultilevel"/>
    <w:tmpl w:val="4A74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77B3"/>
    <w:multiLevelType w:val="hybridMultilevel"/>
    <w:tmpl w:val="AB6CD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9"/>
    <w:rsid w:val="002D535C"/>
    <w:rsid w:val="007B7602"/>
    <w:rsid w:val="008C6E8B"/>
    <w:rsid w:val="00A41C59"/>
    <w:rsid w:val="00AE3A45"/>
    <w:rsid w:val="00C0757C"/>
    <w:rsid w:val="00C264BA"/>
    <w:rsid w:val="00C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A5AA"/>
  <w15:chartTrackingRefBased/>
  <w15:docId w15:val="{78B6CDFA-C37C-479D-9A4A-1B92EFD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B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6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B76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B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Aug6wh-pQozYlrvDyIe9lB8ai5sRMXy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3</cp:revision>
  <dcterms:created xsi:type="dcterms:W3CDTF">2021-06-18T21:23:00Z</dcterms:created>
  <dcterms:modified xsi:type="dcterms:W3CDTF">2021-06-18T22:07:00Z</dcterms:modified>
</cp:coreProperties>
</file>