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Escuela Normal De Educación Preescolar. </w:t>
      </w: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Lic. En Educación Preescolar. </w:t>
      </w: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Ciclo Escolar 2020-2021. </w:t>
      </w: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noProof/>
          <w:color w:val="000000"/>
          <w:sz w:val="24"/>
          <w:szCs w:val="24"/>
        </w:rPr>
        <w:drawing>
          <wp:inline distT="114300" distB="114300" distL="114300" distR="114300" wp14:anchorId="3C6DE67E" wp14:editId="5F305380">
            <wp:extent cx="1750060" cy="847514"/>
            <wp:effectExtent l="0" t="0" r="0" b="0"/>
            <wp:docPr id="3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0079" cy="8572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7387" w:rsidRDefault="0084524A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“Evidencia unidad III</w:t>
      </w:r>
      <w:r w:rsidR="00FD7387">
        <w:rPr>
          <w:rFonts w:ascii="Arial" w:eastAsia="Times New Roman" w:hAnsi="Arial" w:cs="Arial"/>
          <w:color w:val="000000"/>
          <w:sz w:val="24"/>
          <w:szCs w:val="24"/>
        </w:rPr>
        <w:t xml:space="preserve">” </w:t>
      </w: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color w:val="000000"/>
          <w:sz w:val="24"/>
          <w:szCs w:val="24"/>
        </w:rPr>
        <w:t>Curso:</w:t>
      </w:r>
      <w:r w:rsidRPr="00FD7387">
        <w:rPr>
          <w:rFonts w:ascii="Arial" w:eastAsia="Times New Roman" w:hAnsi="Arial" w:cs="Arial"/>
          <w:color w:val="000000"/>
          <w:sz w:val="24"/>
          <w:szCs w:val="24"/>
        </w:rPr>
        <w:t xml:space="preserve"> Estrategias Para El Desarrollo Socioemocional</w:t>
      </w: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color w:val="000000"/>
          <w:sz w:val="24"/>
          <w:szCs w:val="24"/>
        </w:rPr>
        <w:t>Maestra:</w:t>
      </w:r>
      <w:r w:rsidRPr="00FD7387">
        <w:rPr>
          <w:rFonts w:ascii="Arial" w:eastAsia="Times New Roman" w:hAnsi="Arial" w:cs="Arial"/>
          <w:color w:val="000000"/>
          <w:sz w:val="24"/>
          <w:szCs w:val="24"/>
        </w:rPr>
        <w:t xml:space="preserve"> Eduarda Maldonado Martínez</w:t>
      </w: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Unidad De Aprendizaje III</w:t>
      </w:r>
      <w:r w:rsidRPr="00FD73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color w:val="000000"/>
          <w:sz w:val="24"/>
          <w:szCs w:val="24"/>
        </w:rPr>
        <w:t xml:space="preserve">Estrategias Para El Desarrollo Socioemocional En Preescolar. </w:t>
      </w:r>
    </w:p>
    <w:p w:rsidR="00FD7387" w:rsidRPr="00FD7387" w:rsidRDefault="00FD7387" w:rsidP="00FD7387">
      <w:pPr>
        <w:spacing w:before="100" w:beforeAutospacing="1" w:after="20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Propósito:</w:t>
      </w:r>
      <w:r w:rsidRPr="00FD73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D7387">
        <w:rPr>
          <w:rFonts w:ascii="Arial" w:eastAsia="Times New Roman" w:hAnsi="Arial" w:cs="Arial"/>
          <w:bCs/>
          <w:color w:val="000000"/>
          <w:sz w:val="24"/>
          <w:szCs w:val="24"/>
        </w:rPr>
        <w:t>Diseñar Una Propuesta Didáctica De Educación Socioemocional.</w:t>
      </w:r>
    </w:p>
    <w:p w:rsidR="00FD7387" w:rsidRPr="00FD7387" w:rsidRDefault="00FD7387" w:rsidP="00FD7387">
      <w:pPr>
        <w:spacing w:before="100" w:beforeAutospacing="1" w:after="200" w:line="27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Competencias:</w:t>
      </w:r>
    </w:p>
    <w:p w:rsidR="00FD7387" w:rsidRPr="00FD7387" w:rsidRDefault="00FD7387" w:rsidP="00FD7387">
      <w:pPr>
        <w:pStyle w:val="Prrafodelista"/>
        <w:numPr>
          <w:ilvl w:val="0"/>
          <w:numId w:val="2"/>
        </w:numPr>
        <w:spacing w:after="200" w:line="276" w:lineRule="atLeast"/>
        <w:jc w:val="both"/>
        <w:rPr>
          <w:rFonts w:ascii="Arial" w:hAnsi="Arial" w:cs="Arial"/>
          <w:color w:val="000000"/>
        </w:rPr>
      </w:pPr>
      <w:r w:rsidRPr="00FD7387">
        <w:rPr>
          <w:rFonts w:ascii="Arial" w:hAnsi="Arial" w:cs="Arial"/>
          <w:bCs/>
          <w:color w:val="000000"/>
        </w:rPr>
        <w:t>Detecta los procesos de aprendizaje de sus alumnos para favorecer su desarrollo cognitivo y socioemocional.</w:t>
      </w:r>
    </w:p>
    <w:p w:rsidR="00FD7387" w:rsidRPr="00FD7387" w:rsidRDefault="00FD7387" w:rsidP="00FD7387">
      <w:pPr>
        <w:pStyle w:val="Prrafodelista"/>
        <w:numPr>
          <w:ilvl w:val="0"/>
          <w:numId w:val="2"/>
        </w:numPr>
        <w:spacing w:after="200" w:line="276" w:lineRule="atLeast"/>
        <w:jc w:val="both"/>
        <w:rPr>
          <w:rFonts w:ascii="Arial" w:hAnsi="Arial" w:cs="Arial"/>
          <w:color w:val="000000"/>
        </w:rPr>
      </w:pPr>
      <w:r w:rsidRPr="00FD7387">
        <w:rPr>
          <w:rFonts w:ascii="Arial" w:hAnsi="Arial" w:cs="Arial"/>
          <w:bCs/>
          <w:color w:val="000000"/>
        </w:rPr>
        <w:t>Plantea las necesidades formativas de los alumnos de acuerdo con sus procesos de desarrollo y de aprendizaje, con base en los nuevos enfoques pedagógicos.</w:t>
      </w:r>
    </w:p>
    <w:p w:rsidR="00FD7387" w:rsidRPr="00FD7387" w:rsidRDefault="00FD7387" w:rsidP="00FD7387">
      <w:pPr>
        <w:pStyle w:val="Prrafodelista"/>
        <w:numPr>
          <w:ilvl w:val="0"/>
          <w:numId w:val="2"/>
        </w:numPr>
        <w:spacing w:after="200" w:line="276" w:lineRule="atLeast"/>
        <w:jc w:val="both"/>
        <w:rPr>
          <w:rFonts w:ascii="Arial" w:hAnsi="Arial" w:cs="Arial"/>
          <w:color w:val="000000"/>
        </w:rPr>
      </w:pPr>
      <w:r w:rsidRPr="00FD7387">
        <w:rPr>
          <w:rFonts w:ascii="Arial" w:hAnsi="Arial" w:cs="Arial"/>
          <w:bCs/>
          <w:color w:val="000000"/>
        </w:rPr>
        <w:t>Aplica el plan y programas de estudio para alcanzar los propósitos educativos y contribuir al pleno desenvolvimiento de las capacidades de sus alumnos.</w:t>
      </w:r>
    </w:p>
    <w:p w:rsidR="00FD7387" w:rsidRPr="00FD7387" w:rsidRDefault="00FD7387" w:rsidP="00FD7387">
      <w:pPr>
        <w:pStyle w:val="Prrafodelista"/>
        <w:numPr>
          <w:ilvl w:val="0"/>
          <w:numId w:val="2"/>
        </w:numPr>
        <w:spacing w:after="200" w:line="276" w:lineRule="atLeast"/>
        <w:jc w:val="both"/>
        <w:rPr>
          <w:rFonts w:ascii="Arial" w:hAnsi="Arial" w:cs="Arial"/>
          <w:color w:val="000000"/>
        </w:rPr>
      </w:pPr>
      <w:r w:rsidRPr="00FD7387">
        <w:rPr>
          <w:rFonts w:ascii="Arial" w:hAnsi="Arial" w:cs="Arial"/>
          <w:bCs/>
          <w:color w:val="000000"/>
        </w:rPr>
        <w:t>Incorpora los recursos y medios didácticos idóneos para favorecer el aprendizaje de acuerdo con el conocimiento de los procesos de desarrollo cognitivo y socioemocional de los alumnos.</w:t>
      </w:r>
    </w:p>
    <w:p w:rsidR="00FD7387" w:rsidRPr="00FD7387" w:rsidRDefault="00FD7387" w:rsidP="00FD7387">
      <w:pPr>
        <w:pStyle w:val="Prrafodelista"/>
        <w:numPr>
          <w:ilvl w:val="0"/>
          <w:numId w:val="2"/>
        </w:numPr>
        <w:spacing w:after="200" w:line="276" w:lineRule="atLeast"/>
        <w:jc w:val="both"/>
        <w:rPr>
          <w:rFonts w:ascii="Arial" w:hAnsi="Arial" w:cs="Arial"/>
          <w:color w:val="000000"/>
        </w:rPr>
      </w:pPr>
      <w:r w:rsidRPr="00FD7387">
        <w:rPr>
          <w:rFonts w:ascii="Arial" w:hAnsi="Arial" w:cs="Arial"/>
          <w:bCs/>
          <w:color w:val="000000"/>
        </w:rPr>
        <w:t>Emplea la evaluación para intervenir en los diferentes ámbitos y momentos de la tarea educativa para mejorar los aprendizajes de sus alumnos.</w:t>
      </w:r>
    </w:p>
    <w:p w:rsidR="00FD7387" w:rsidRPr="00FD7387" w:rsidRDefault="00FD7387" w:rsidP="00FD7387">
      <w:pPr>
        <w:pStyle w:val="Prrafodelista"/>
        <w:numPr>
          <w:ilvl w:val="0"/>
          <w:numId w:val="2"/>
        </w:numPr>
        <w:spacing w:after="200" w:line="276" w:lineRule="atLeast"/>
        <w:jc w:val="both"/>
        <w:rPr>
          <w:rFonts w:ascii="Arial" w:hAnsi="Arial" w:cs="Arial"/>
          <w:color w:val="000000"/>
        </w:rPr>
      </w:pPr>
      <w:r w:rsidRPr="00FD7387">
        <w:rPr>
          <w:rFonts w:ascii="Arial" w:hAnsi="Arial" w:cs="Arial"/>
          <w:bCs/>
          <w:color w:val="000000"/>
        </w:rPr>
        <w:t>evalúa el aprendizaje de sus alumnos mediante la aplicación de distintas teorías, métodos e instrumentos considerando las áreas, campos y ámbitos de conocimiento, así como los saberes correspondientes al grado y nivel educativo</w:t>
      </w: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Alumna: </w:t>
      </w: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color w:val="000000"/>
          <w:sz w:val="24"/>
          <w:szCs w:val="24"/>
        </w:rPr>
        <w:t>Daniela Guadalupe López Rocha #14</w:t>
      </w: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color w:val="000000"/>
          <w:sz w:val="24"/>
          <w:szCs w:val="24"/>
        </w:rPr>
        <w:t>Cuarto Semestres. Sección: “A”</w:t>
      </w:r>
    </w:p>
    <w:p w:rsidR="00FD7387" w:rsidRPr="00FD7387" w:rsidRDefault="00FD7387" w:rsidP="008452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D7387" w:rsidRPr="00FD7387" w:rsidRDefault="0006171D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  <w:sectPr w:rsidR="00FD7387" w:rsidRPr="00FD738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color w:val="000000"/>
          <w:sz w:val="24"/>
          <w:szCs w:val="24"/>
        </w:rPr>
        <w:t>Saltillo, Coahuila. 25</w:t>
      </w:r>
      <w:r w:rsidR="0084524A">
        <w:rPr>
          <w:rFonts w:ascii="Arial" w:eastAsia="Times New Roman" w:hAnsi="Arial" w:cs="Arial"/>
          <w:color w:val="000000"/>
          <w:sz w:val="24"/>
          <w:szCs w:val="24"/>
        </w:rPr>
        <w:t xml:space="preserve"> de Junio De 2022.</w:t>
      </w:r>
    </w:p>
    <w:tbl>
      <w:tblPr>
        <w:tblStyle w:val="Tablaconcuadrcula"/>
        <w:tblpPr w:leftFromText="141" w:rightFromText="141" w:vertAnchor="text" w:horzAnchor="margin" w:tblpY="-481"/>
        <w:tblW w:w="5000" w:type="pct"/>
        <w:shd w:val="clear" w:color="auto" w:fill="FFE1FF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84524A" w:rsidRPr="000F5221" w:rsidTr="0084524A">
        <w:tc>
          <w:tcPr>
            <w:tcW w:w="1709" w:type="pct"/>
            <w:vMerge w:val="restart"/>
            <w:shd w:val="clear" w:color="auto" w:fill="FFEBFF"/>
          </w:tcPr>
          <w:p w:rsidR="0084524A" w:rsidRPr="00EA435D" w:rsidRDefault="0084524A" w:rsidP="008452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Áreas de desarrollo personal y social.</w:t>
            </w:r>
          </w:p>
          <w:p w:rsidR="0084524A" w:rsidRPr="00EA435D" w:rsidRDefault="0084524A" w:rsidP="0084524A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Educación Socioemocional </w:t>
            </w:r>
          </w:p>
          <w:p w:rsidR="0084524A" w:rsidRDefault="0084524A" w:rsidP="0084524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84524A" w:rsidRDefault="0084524A" w:rsidP="0084524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84524A" w:rsidRPr="008E5B4B" w:rsidRDefault="0084524A" w:rsidP="0084524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CFF"/>
          </w:tcPr>
          <w:p w:rsidR="0084524A" w:rsidRPr="000F5221" w:rsidRDefault="0084524A" w:rsidP="008452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CCFF"/>
          </w:tcPr>
          <w:p w:rsidR="0084524A" w:rsidRPr="000F5221" w:rsidRDefault="0084524A" w:rsidP="008452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4524A" w:rsidRPr="000F5221" w:rsidTr="0084524A">
        <w:tc>
          <w:tcPr>
            <w:tcW w:w="1709" w:type="pct"/>
            <w:vMerge/>
            <w:shd w:val="clear" w:color="auto" w:fill="FFEBFF"/>
          </w:tcPr>
          <w:p w:rsidR="0084524A" w:rsidRPr="000F5221" w:rsidRDefault="0084524A" w:rsidP="00845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BFF"/>
          </w:tcPr>
          <w:p w:rsidR="0084524A" w:rsidRPr="000F5221" w:rsidRDefault="0084524A" w:rsidP="008452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Autoconocimiento</w:t>
            </w:r>
          </w:p>
        </w:tc>
        <w:tc>
          <w:tcPr>
            <w:tcW w:w="1694" w:type="pct"/>
            <w:vMerge w:val="restart"/>
            <w:shd w:val="clear" w:color="auto" w:fill="FFEBFF"/>
          </w:tcPr>
          <w:p w:rsidR="0084524A" w:rsidRPr="000F5221" w:rsidRDefault="0084524A" w:rsidP="0084524A">
            <w:pPr>
              <w:rPr>
                <w:rFonts w:ascii="Arial" w:hAnsi="Arial" w:cs="Arial"/>
                <w:sz w:val="24"/>
                <w:szCs w:val="24"/>
              </w:rPr>
            </w:pPr>
            <w:r w:rsidRPr="005516A6">
              <w:rPr>
                <w:rFonts w:ascii="Arial" w:hAnsi="Arial" w:cs="Arial"/>
                <w:sz w:val="24"/>
                <w:szCs w:val="24"/>
              </w:rPr>
              <w:t>Reconoce y expresa características personales: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16A6">
              <w:rPr>
                <w:rFonts w:ascii="Arial" w:hAnsi="Arial" w:cs="Arial"/>
                <w:sz w:val="24"/>
                <w:szCs w:val="24"/>
              </w:rPr>
              <w:t>su nombre, cómo es físicamente, qué le gusta,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16A6">
              <w:rPr>
                <w:rFonts w:ascii="Arial" w:hAnsi="Arial" w:cs="Arial"/>
                <w:sz w:val="24"/>
                <w:szCs w:val="24"/>
              </w:rPr>
              <w:t>que no le gusta, que se le facilita, y que se le disgusta</w:t>
            </w:r>
          </w:p>
        </w:tc>
      </w:tr>
      <w:tr w:rsidR="0084524A" w:rsidRPr="000F5221" w:rsidTr="0084524A">
        <w:tc>
          <w:tcPr>
            <w:tcW w:w="1709" w:type="pct"/>
            <w:vMerge/>
            <w:shd w:val="clear" w:color="auto" w:fill="FFE1FF"/>
          </w:tcPr>
          <w:p w:rsidR="0084524A" w:rsidRPr="000F5221" w:rsidRDefault="0084524A" w:rsidP="00845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CFF"/>
          </w:tcPr>
          <w:p w:rsidR="0084524A" w:rsidRPr="000F5221" w:rsidRDefault="0084524A" w:rsidP="008452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E1FF"/>
          </w:tcPr>
          <w:p w:rsidR="0084524A" w:rsidRPr="000F5221" w:rsidRDefault="0084524A" w:rsidP="008452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24A" w:rsidRPr="000F5221" w:rsidTr="0084524A">
        <w:trPr>
          <w:trHeight w:val="73"/>
        </w:trPr>
        <w:tc>
          <w:tcPr>
            <w:tcW w:w="1709" w:type="pct"/>
            <w:vMerge/>
            <w:shd w:val="clear" w:color="auto" w:fill="FFE1FF"/>
          </w:tcPr>
          <w:p w:rsidR="0084524A" w:rsidRPr="000F5221" w:rsidRDefault="0084524A" w:rsidP="00845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1FF"/>
          </w:tcPr>
          <w:p w:rsidR="0084524A" w:rsidRPr="000F5221" w:rsidRDefault="0084524A" w:rsidP="008452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Autoestima</w:t>
            </w:r>
          </w:p>
        </w:tc>
        <w:tc>
          <w:tcPr>
            <w:tcW w:w="1694" w:type="pct"/>
            <w:vMerge/>
            <w:shd w:val="clear" w:color="auto" w:fill="FFE1FF"/>
          </w:tcPr>
          <w:p w:rsidR="0084524A" w:rsidRPr="000F5221" w:rsidRDefault="0084524A" w:rsidP="008452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7387" w:rsidRPr="000F5221" w:rsidRDefault="00FD7387" w:rsidP="00FD738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5006C0" w:rsidTr="005006C0">
        <w:tc>
          <w:tcPr>
            <w:tcW w:w="2598" w:type="dxa"/>
            <w:shd w:val="clear" w:color="auto" w:fill="FF66FF"/>
          </w:tcPr>
          <w:p w:rsidR="005006C0" w:rsidRDefault="005006C0" w:rsidP="005006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599" w:type="dxa"/>
            <w:shd w:val="clear" w:color="auto" w:fill="FF66FF"/>
          </w:tcPr>
          <w:p w:rsidR="005006C0" w:rsidRDefault="005006C0" w:rsidP="005006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599" w:type="dxa"/>
            <w:shd w:val="clear" w:color="auto" w:fill="FF66FF"/>
          </w:tcPr>
          <w:p w:rsidR="005006C0" w:rsidRDefault="005006C0" w:rsidP="005006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99" w:type="dxa"/>
            <w:shd w:val="clear" w:color="auto" w:fill="FF66FF"/>
          </w:tcPr>
          <w:p w:rsidR="005006C0" w:rsidRDefault="005006C0" w:rsidP="005006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99" w:type="dxa"/>
            <w:shd w:val="clear" w:color="auto" w:fill="FF66FF"/>
          </w:tcPr>
          <w:p w:rsidR="005006C0" w:rsidRDefault="005006C0" w:rsidP="005006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5006C0" w:rsidRPr="005006C0" w:rsidTr="0084524A">
        <w:tc>
          <w:tcPr>
            <w:tcW w:w="2598" w:type="dxa"/>
            <w:shd w:val="clear" w:color="auto" w:fill="FFCCFF"/>
          </w:tcPr>
          <w:p w:rsidR="005006C0" w:rsidRPr="005006C0" w:rsidRDefault="005006C0" w:rsidP="005006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C0">
              <w:rPr>
                <w:rFonts w:ascii="Arial" w:hAnsi="Arial" w:cs="Arial"/>
                <w:b/>
                <w:sz w:val="24"/>
                <w:szCs w:val="24"/>
              </w:rPr>
              <w:t>“Mi nombre es y soy”</w:t>
            </w:r>
          </w:p>
          <w:p w:rsidR="005006C0" w:rsidRPr="005006C0" w:rsidRDefault="00500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5006C0" w:rsidRPr="005006C0" w:rsidRDefault="005006C0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5006C0">
              <w:rPr>
                <w:rFonts w:ascii="Arial" w:hAnsi="Arial" w:cs="Arial"/>
                <w:sz w:val="24"/>
                <w:szCs w:val="24"/>
              </w:rPr>
              <w:t xml:space="preserve">Contesta las siguientes preguntas: </w:t>
            </w:r>
          </w:p>
          <w:p w:rsidR="005006C0" w:rsidRPr="005006C0" w:rsidRDefault="005006C0" w:rsidP="005006C0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sz w:val="24"/>
                <w:szCs w:val="24"/>
              </w:rPr>
              <w:t xml:space="preserve">¿Te has mirado en un espejo? ¿Te gusta cómo te ves? ¿Qué te hace ser diferente a los demás? </w:t>
            </w:r>
          </w:p>
          <w:p w:rsidR="005006C0" w:rsidRPr="005006C0" w:rsidRDefault="005006C0" w:rsidP="00500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5006C0" w:rsidRPr="005006C0" w:rsidRDefault="005006C0" w:rsidP="005006C0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5006C0">
              <w:rPr>
                <w:rFonts w:ascii="Arial" w:hAnsi="Arial" w:cs="Arial"/>
                <w:sz w:val="24"/>
                <w:szCs w:val="24"/>
              </w:rPr>
              <w:t>Escucha y atiende indicaciones</w:t>
            </w:r>
          </w:p>
          <w:p w:rsidR="005006C0" w:rsidRPr="005006C0" w:rsidRDefault="005006C0" w:rsidP="005006C0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sz w:val="24"/>
                <w:szCs w:val="24"/>
              </w:rPr>
              <w:t xml:space="preserve">Dibuja en una hoja de maquina como es su cabello, sus ojos, su cara, su sonrisa, etc… </w:t>
            </w:r>
          </w:p>
          <w:p w:rsidR="005006C0" w:rsidRPr="005006C0" w:rsidRDefault="005006C0" w:rsidP="005006C0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sz w:val="24"/>
                <w:szCs w:val="24"/>
              </w:rPr>
              <w:t xml:space="preserve">Escribe su nombre en la hoja como identificación. </w:t>
            </w:r>
          </w:p>
          <w:p w:rsidR="005006C0" w:rsidRPr="005006C0" w:rsidRDefault="005006C0" w:rsidP="005006C0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sz w:val="24"/>
                <w:szCs w:val="24"/>
              </w:rPr>
              <w:t xml:space="preserve">Describe su dibujo. </w:t>
            </w:r>
          </w:p>
          <w:p w:rsidR="005006C0" w:rsidRPr="005006C0" w:rsidRDefault="005006C0" w:rsidP="005006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06C0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:rsidR="005006C0" w:rsidRPr="005006C0" w:rsidRDefault="005006C0" w:rsidP="005006C0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sz w:val="24"/>
                <w:szCs w:val="24"/>
              </w:rPr>
              <w:lastRenderedPageBreak/>
              <w:t xml:space="preserve">Comenta las siguientes preguntas: </w:t>
            </w:r>
          </w:p>
          <w:p w:rsidR="005006C0" w:rsidRPr="005006C0" w:rsidRDefault="005006C0" w:rsidP="005006C0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sz w:val="24"/>
                <w:szCs w:val="24"/>
              </w:rPr>
              <w:t xml:space="preserve">¿Te gusta tu cabello? ¿Te gusta tu nombre? ¿Qué es lo que más te gusta de ti? ¿Qué es lo que no te gusta? </w:t>
            </w:r>
          </w:p>
          <w:p w:rsidR="005006C0" w:rsidRPr="005006C0" w:rsidRDefault="005006C0" w:rsidP="00500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5006C0" w:rsidRPr="005006C0" w:rsidRDefault="005006C0" w:rsidP="0050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FFCCFF"/>
          </w:tcPr>
          <w:p w:rsidR="005006C0" w:rsidRPr="005006C0" w:rsidRDefault="005516A6">
            <w:pPr>
              <w:rPr>
                <w:rFonts w:ascii="Arial" w:hAnsi="Arial" w:cs="Arial"/>
                <w:sz w:val="24"/>
                <w:szCs w:val="24"/>
              </w:rPr>
            </w:pPr>
            <w:r w:rsidRPr="005516A6">
              <w:rPr>
                <w:rFonts w:ascii="Arial" w:hAnsi="Arial" w:cs="Arial"/>
                <w:sz w:val="24"/>
                <w:szCs w:val="24"/>
              </w:rPr>
              <w:lastRenderedPageBreak/>
              <w:t>Reconoce y expresa características personales: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16A6">
              <w:rPr>
                <w:rFonts w:ascii="Arial" w:hAnsi="Arial" w:cs="Arial"/>
                <w:sz w:val="24"/>
                <w:szCs w:val="24"/>
              </w:rPr>
              <w:t>su nombre, cómo es físicamente, qué le gusta,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16A6">
              <w:rPr>
                <w:rFonts w:ascii="Arial" w:hAnsi="Arial" w:cs="Arial"/>
                <w:sz w:val="24"/>
                <w:szCs w:val="24"/>
              </w:rPr>
              <w:t>que no le gusta, que se le facilita, y que se le disgusta</w:t>
            </w:r>
          </w:p>
        </w:tc>
        <w:tc>
          <w:tcPr>
            <w:tcW w:w="2599" w:type="dxa"/>
            <w:shd w:val="clear" w:color="auto" w:fill="FFCCFF"/>
          </w:tcPr>
          <w:p w:rsidR="005006C0" w:rsidRPr="005006C0" w:rsidRDefault="005006C0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sz w:val="24"/>
                <w:szCs w:val="24"/>
              </w:rPr>
              <w:t xml:space="preserve">Individual. </w:t>
            </w:r>
          </w:p>
        </w:tc>
        <w:tc>
          <w:tcPr>
            <w:tcW w:w="2599" w:type="dxa"/>
            <w:shd w:val="clear" w:color="auto" w:fill="FFCCFF"/>
          </w:tcPr>
          <w:p w:rsidR="005006C0" w:rsidRPr="005006C0" w:rsidRDefault="005006C0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sz w:val="24"/>
                <w:szCs w:val="24"/>
              </w:rPr>
              <w:t xml:space="preserve">Hojas. </w:t>
            </w:r>
          </w:p>
          <w:p w:rsidR="005006C0" w:rsidRPr="005006C0" w:rsidRDefault="005006C0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sz w:val="24"/>
                <w:szCs w:val="24"/>
              </w:rPr>
              <w:t xml:space="preserve">Colores. </w:t>
            </w:r>
          </w:p>
          <w:p w:rsidR="005006C0" w:rsidRPr="005006C0" w:rsidRDefault="005006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FFCCFF"/>
          </w:tcPr>
          <w:p w:rsidR="005006C0" w:rsidRPr="005006C0" w:rsidRDefault="005006C0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sz w:val="24"/>
                <w:szCs w:val="24"/>
              </w:rPr>
              <w:t xml:space="preserve">20 – 25 min. </w:t>
            </w:r>
          </w:p>
        </w:tc>
      </w:tr>
      <w:tr w:rsidR="005006C0" w:rsidTr="0084524A">
        <w:tc>
          <w:tcPr>
            <w:tcW w:w="12994" w:type="dxa"/>
            <w:gridSpan w:val="5"/>
            <w:shd w:val="clear" w:color="auto" w:fill="FFCCFF"/>
          </w:tcPr>
          <w:p w:rsidR="005006C0" w:rsidRDefault="005006C0">
            <w:pPr>
              <w:rPr>
                <w:rFonts w:ascii="Arial" w:hAnsi="Arial" w:cs="Arial"/>
                <w:b/>
                <w:i/>
              </w:rPr>
            </w:pPr>
            <w:r w:rsidRPr="005006C0">
              <w:rPr>
                <w:rFonts w:ascii="Arial" w:hAnsi="Arial" w:cs="Arial"/>
                <w:b/>
                <w:i/>
                <w:sz w:val="32"/>
              </w:rPr>
              <w:lastRenderedPageBreak/>
              <w:t>Observaciones:</w:t>
            </w:r>
            <w:r w:rsidRPr="005006C0">
              <w:rPr>
                <w:rFonts w:ascii="Arial" w:hAnsi="Arial" w:cs="Arial"/>
                <w:b/>
                <w:i/>
              </w:rPr>
              <w:t xml:space="preserve"> </w:t>
            </w:r>
          </w:p>
          <w:p w:rsidR="005006C0" w:rsidRDefault="005006C0">
            <w:pPr>
              <w:rPr>
                <w:rFonts w:ascii="Arial" w:hAnsi="Arial" w:cs="Arial"/>
                <w:b/>
                <w:i/>
              </w:rPr>
            </w:pPr>
          </w:p>
          <w:p w:rsidR="005006C0" w:rsidRDefault="005006C0">
            <w:pPr>
              <w:rPr>
                <w:rFonts w:ascii="Arial" w:hAnsi="Arial" w:cs="Arial"/>
                <w:b/>
                <w:i/>
              </w:rPr>
            </w:pPr>
          </w:p>
          <w:p w:rsidR="005006C0" w:rsidRDefault="005006C0">
            <w:pPr>
              <w:rPr>
                <w:rFonts w:ascii="Arial" w:hAnsi="Arial" w:cs="Arial"/>
                <w:b/>
                <w:i/>
              </w:rPr>
            </w:pPr>
          </w:p>
          <w:p w:rsidR="005006C0" w:rsidRDefault="005006C0">
            <w:pPr>
              <w:rPr>
                <w:rFonts w:ascii="Arial" w:hAnsi="Arial" w:cs="Arial"/>
                <w:b/>
                <w:i/>
              </w:rPr>
            </w:pPr>
          </w:p>
          <w:p w:rsidR="005006C0" w:rsidRDefault="005006C0">
            <w:pPr>
              <w:rPr>
                <w:rFonts w:ascii="Arial" w:hAnsi="Arial" w:cs="Arial"/>
                <w:b/>
                <w:i/>
              </w:rPr>
            </w:pPr>
          </w:p>
          <w:p w:rsidR="005006C0" w:rsidRDefault="005006C0">
            <w:pPr>
              <w:rPr>
                <w:rFonts w:ascii="Arial" w:hAnsi="Arial" w:cs="Arial"/>
                <w:b/>
                <w:i/>
              </w:rPr>
            </w:pPr>
          </w:p>
          <w:p w:rsidR="005006C0" w:rsidRDefault="005006C0">
            <w:pPr>
              <w:rPr>
                <w:rFonts w:ascii="Arial" w:hAnsi="Arial" w:cs="Arial"/>
                <w:b/>
                <w:i/>
              </w:rPr>
            </w:pPr>
          </w:p>
          <w:p w:rsidR="005006C0" w:rsidRDefault="005006C0">
            <w:pPr>
              <w:rPr>
                <w:rFonts w:ascii="Arial" w:hAnsi="Arial" w:cs="Arial"/>
                <w:b/>
                <w:i/>
              </w:rPr>
            </w:pPr>
          </w:p>
          <w:p w:rsidR="005006C0" w:rsidRDefault="005006C0">
            <w:pPr>
              <w:rPr>
                <w:rFonts w:ascii="Arial" w:hAnsi="Arial" w:cs="Arial"/>
                <w:b/>
                <w:i/>
              </w:rPr>
            </w:pPr>
          </w:p>
          <w:p w:rsidR="005006C0" w:rsidRDefault="005006C0">
            <w:pPr>
              <w:rPr>
                <w:rFonts w:ascii="Arial" w:hAnsi="Arial" w:cs="Arial"/>
                <w:b/>
                <w:i/>
              </w:rPr>
            </w:pPr>
          </w:p>
          <w:p w:rsidR="005006C0" w:rsidRPr="005006C0" w:rsidRDefault="005006C0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5B0B71" w:rsidRDefault="005B0B71"/>
    <w:p w:rsidR="0084524A" w:rsidRDefault="0084524A"/>
    <w:p w:rsidR="0084524A" w:rsidRDefault="0084524A"/>
    <w:p w:rsidR="0084524A" w:rsidRDefault="0084524A"/>
    <w:p w:rsidR="0084524A" w:rsidRDefault="0084524A"/>
    <w:p w:rsidR="0084524A" w:rsidRDefault="0084524A"/>
    <w:p w:rsidR="0084524A" w:rsidRDefault="0084524A"/>
    <w:tbl>
      <w:tblPr>
        <w:tblStyle w:val="Tablaconcuadrcula"/>
        <w:tblpPr w:leftFromText="141" w:rightFromText="141" w:tblpY="545"/>
        <w:tblW w:w="0" w:type="auto"/>
        <w:tblLook w:val="04A0" w:firstRow="1" w:lastRow="0" w:firstColumn="1" w:lastColumn="0" w:noHBand="0" w:noVBand="1"/>
      </w:tblPr>
      <w:tblGrid>
        <w:gridCol w:w="3107"/>
        <w:gridCol w:w="1424"/>
        <w:gridCol w:w="1276"/>
        <w:gridCol w:w="6621"/>
      </w:tblGrid>
      <w:tr w:rsidR="0084524A" w:rsidTr="0006171D">
        <w:tc>
          <w:tcPr>
            <w:tcW w:w="12428" w:type="dxa"/>
            <w:gridSpan w:val="4"/>
            <w:shd w:val="clear" w:color="auto" w:fill="FF66FF"/>
          </w:tcPr>
          <w:p w:rsidR="0084524A" w:rsidRDefault="0084524A" w:rsidP="0006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Lista de cotejo</w:t>
            </w:r>
          </w:p>
          <w:p w:rsidR="0084524A" w:rsidRDefault="0084524A" w:rsidP="0006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FFE">
              <w:rPr>
                <w:rFonts w:ascii="Arial" w:hAnsi="Arial" w:cs="Arial"/>
                <w:b/>
                <w:sz w:val="24"/>
                <w:szCs w:val="24"/>
              </w:rPr>
              <w:t>“Mi nombre es y soy”</w:t>
            </w:r>
          </w:p>
          <w:p w:rsidR="0084524A" w:rsidRPr="00531FFE" w:rsidRDefault="0084524A" w:rsidP="000617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5516A6">
              <w:rPr>
                <w:rFonts w:ascii="Arial" w:hAnsi="Arial" w:cs="Arial"/>
                <w:sz w:val="24"/>
                <w:szCs w:val="24"/>
              </w:rPr>
              <w:t>Reconoce y expresa características personales: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16A6">
              <w:rPr>
                <w:rFonts w:ascii="Arial" w:hAnsi="Arial" w:cs="Arial"/>
                <w:sz w:val="24"/>
                <w:szCs w:val="24"/>
              </w:rPr>
              <w:t>su nombre, cómo es físicamente, qué le gusta,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16A6">
              <w:rPr>
                <w:rFonts w:ascii="Arial" w:hAnsi="Arial" w:cs="Arial"/>
                <w:sz w:val="24"/>
                <w:szCs w:val="24"/>
              </w:rPr>
              <w:t>que no le gusta, que se le facilita, y que se le disgusta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84524A" w:rsidTr="0006171D">
        <w:tc>
          <w:tcPr>
            <w:tcW w:w="3107" w:type="dxa"/>
            <w:shd w:val="clear" w:color="auto" w:fill="FF66FF"/>
          </w:tcPr>
          <w:p w:rsidR="0084524A" w:rsidRPr="00E30503" w:rsidRDefault="0084524A" w:rsidP="0006171D">
            <w:pPr>
              <w:tabs>
                <w:tab w:val="left" w:pos="20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424" w:type="dxa"/>
            <w:shd w:val="clear" w:color="auto" w:fill="FF66FF"/>
          </w:tcPr>
          <w:p w:rsidR="0084524A" w:rsidRDefault="0084524A" w:rsidP="000617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276" w:type="dxa"/>
            <w:shd w:val="clear" w:color="auto" w:fill="FF66FF"/>
          </w:tcPr>
          <w:p w:rsidR="0084524A" w:rsidRDefault="0084524A" w:rsidP="000617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6621" w:type="dxa"/>
            <w:shd w:val="clear" w:color="auto" w:fill="FF66FF"/>
          </w:tcPr>
          <w:p w:rsidR="0084524A" w:rsidRDefault="0084524A" w:rsidP="000617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84524A" w:rsidTr="0006171D">
        <w:tc>
          <w:tcPr>
            <w:tcW w:w="3107" w:type="dxa"/>
            <w:shd w:val="clear" w:color="auto" w:fill="FFCCFF"/>
          </w:tcPr>
          <w:p w:rsidR="0084524A" w:rsidRPr="00E30503" w:rsidRDefault="0084524A" w:rsidP="0006171D">
            <w:pPr>
              <w:tabs>
                <w:tab w:val="left" w:pos="20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Expresan los que perciben de sí mismos. </w:t>
            </w:r>
          </w:p>
        </w:tc>
        <w:tc>
          <w:tcPr>
            <w:tcW w:w="1424" w:type="dxa"/>
            <w:shd w:val="clear" w:color="auto" w:fill="FFCCFF"/>
          </w:tcPr>
          <w:p w:rsidR="0084524A" w:rsidRDefault="0084524A" w:rsidP="000617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CFF"/>
          </w:tcPr>
          <w:p w:rsidR="0084524A" w:rsidRDefault="0084524A" w:rsidP="000617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1" w:type="dxa"/>
            <w:shd w:val="clear" w:color="auto" w:fill="FFCCFF"/>
          </w:tcPr>
          <w:p w:rsidR="0084524A" w:rsidRDefault="0084524A" w:rsidP="000617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524A" w:rsidTr="0006171D">
        <w:tc>
          <w:tcPr>
            <w:tcW w:w="3107" w:type="dxa"/>
            <w:shd w:val="clear" w:color="auto" w:fill="FFCCFF"/>
          </w:tcPr>
          <w:p w:rsidR="0084524A" w:rsidRPr="00E30503" w:rsidRDefault="0084524A" w:rsidP="000617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sus cualidades y capacidades. </w:t>
            </w:r>
          </w:p>
        </w:tc>
        <w:tc>
          <w:tcPr>
            <w:tcW w:w="1424" w:type="dxa"/>
            <w:shd w:val="clear" w:color="auto" w:fill="FFCCFF"/>
          </w:tcPr>
          <w:p w:rsidR="0084524A" w:rsidRDefault="0084524A" w:rsidP="000617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CFF"/>
          </w:tcPr>
          <w:p w:rsidR="0084524A" w:rsidRDefault="0084524A" w:rsidP="000617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1" w:type="dxa"/>
            <w:shd w:val="clear" w:color="auto" w:fill="FFCCFF"/>
          </w:tcPr>
          <w:p w:rsidR="0084524A" w:rsidRDefault="0084524A" w:rsidP="000617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524A" w:rsidTr="0006171D">
        <w:tc>
          <w:tcPr>
            <w:tcW w:w="3107" w:type="dxa"/>
            <w:shd w:val="clear" w:color="auto" w:fill="FFCCFF"/>
          </w:tcPr>
          <w:p w:rsidR="0084524A" w:rsidRPr="00E30503" w:rsidRDefault="0084524A" w:rsidP="000617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Tiene autoconocimiento. </w:t>
            </w:r>
          </w:p>
        </w:tc>
        <w:tc>
          <w:tcPr>
            <w:tcW w:w="1424" w:type="dxa"/>
            <w:shd w:val="clear" w:color="auto" w:fill="FFCCFF"/>
          </w:tcPr>
          <w:p w:rsidR="0084524A" w:rsidRDefault="0084524A" w:rsidP="000617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CFF"/>
          </w:tcPr>
          <w:p w:rsidR="0084524A" w:rsidRDefault="0084524A" w:rsidP="000617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1" w:type="dxa"/>
            <w:shd w:val="clear" w:color="auto" w:fill="FFCCFF"/>
          </w:tcPr>
          <w:p w:rsidR="0084524A" w:rsidRDefault="0084524A" w:rsidP="000617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524A" w:rsidTr="0006171D">
        <w:tc>
          <w:tcPr>
            <w:tcW w:w="3107" w:type="dxa"/>
            <w:shd w:val="clear" w:color="auto" w:fill="FFCCFF"/>
          </w:tcPr>
          <w:p w:rsidR="0084524A" w:rsidRPr="00E30503" w:rsidRDefault="0084524A" w:rsidP="000617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aprecia a sí mismo</w:t>
            </w:r>
          </w:p>
        </w:tc>
        <w:tc>
          <w:tcPr>
            <w:tcW w:w="1424" w:type="dxa"/>
            <w:shd w:val="clear" w:color="auto" w:fill="FFCCFF"/>
          </w:tcPr>
          <w:p w:rsidR="0084524A" w:rsidRDefault="0084524A" w:rsidP="000617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CFF"/>
          </w:tcPr>
          <w:p w:rsidR="0084524A" w:rsidRDefault="0084524A" w:rsidP="000617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1" w:type="dxa"/>
            <w:shd w:val="clear" w:color="auto" w:fill="FFCCFF"/>
          </w:tcPr>
          <w:p w:rsidR="0084524A" w:rsidRDefault="0084524A" w:rsidP="000617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524A" w:rsidTr="0006171D">
        <w:tc>
          <w:tcPr>
            <w:tcW w:w="3107" w:type="dxa"/>
            <w:shd w:val="clear" w:color="auto" w:fill="FFCCFF"/>
          </w:tcPr>
          <w:p w:rsidR="0084524A" w:rsidRDefault="0084524A" w:rsidP="000617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Tiene participación activa</w:t>
            </w:r>
          </w:p>
        </w:tc>
        <w:tc>
          <w:tcPr>
            <w:tcW w:w="1424" w:type="dxa"/>
            <w:shd w:val="clear" w:color="auto" w:fill="FFCCFF"/>
          </w:tcPr>
          <w:p w:rsidR="0084524A" w:rsidRDefault="0084524A" w:rsidP="000617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CFF"/>
          </w:tcPr>
          <w:p w:rsidR="0084524A" w:rsidRDefault="0084524A" w:rsidP="000617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1" w:type="dxa"/>
            <w:shd w:val="clear" w:color="auto" w:fill="FFCCFF"/>
          </w:tcPr>
          <w:p w:rsidR="0084524A" w:rsidRDefault="0084524A" w:rsidP="000617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6171D" w:rsidRPr="0006171D" w:rsidRDefault="0006171D" w:rsidP="0006171D">
      <w:pPr>
        <w:jc w:val="center"/>
        <w:rPr>
          <w:rFonts w:ascii="No Virus" w:hAnsi="No Virus"/>
          <w:sz w:val="36"/>
        </w:rPr>
      </w:pPr>
      <w:r w:rsidRPr="0006171D">
        <w:rPr>
          <w:rFonts w:ascii="No Virus" w:hAnsi="No Virus"/>
          <w:sz w:val="36"/>
        </w:rPr>
        <w:lastRenderedPageBreak/>
        <w:t>EVALUACION DE LA ACTIVIDAD.</w:t>
      </w:r>
    </w:p>
    <w:p w:rsidR="0006171D" w:rsidRDefault="0006171D" w:rsidP="0006171D"/>
    <w:p w:rsidR="0006171D" w:rsidRDefault="0006171D" w:rsidP="0006171D"/>
    <w:p w:rsidR="0006171D" w:rsidRDefault="0006171D" w:rsidP="0006171D"/>
    <w:p w:rsidR="0006171D" w:rsidRDefault="0006171D" w:rsidP="0006171D"/>
    <w:p w:rsidR="0006171D" w:rsidRDefault="0006171D" w:rsidP="0006171D"/>
    <w:p w:rsidR="0006171D" w:rsidRDefault="0006171D" w:rsidP="0006171D"/>
    <w:p w:rsidR="0006171D" w:rsidRDefault="0006171D" w:rsidP="0006171D"/>
    <w:p w:rsidR="0006171D" w:rsidRDefault="0006171D" w:rsidP="0006171D"/>
    <w:p w:rsidR="0006171D" w:rsidRDefault="0006171D" w:rsidP="0006171D"/>
    <w:p w:rsidR="0006171D" w:rsidRDefault="0006171D" w:rsidP="0006171D"/>
    <w:p w:rsidR="0006171D" w:rsidRPr="0006171D" w:rsidRDefault="0006171D" w:rsidP="0006171D">
      <w:pPr>
        <w:rPr>
          <w:b/>
        </w:rPr>
      </w:pPr>
      <w:r w:rsidRPr="0006171D">
        <w:rPr>
          <w:b/>
          <w:sz w:val="32"/>
        </w:rPr>
        <w:t xml:space="preserve">En la siguiente página se anexan las evidencias de los alumnos, así como el link de la clase en donde se vio la actividad como refuerzo ya que trabajamos por medio de </w:t>
      </w:r>
      <w:proofErr w:type="spellStart"/>
      <w:r w:rsidRPr="0006171D">
        <w:rPr>
          <w:b/>
          <w:sz w:val="32"/>
        </w:rPr>
        <w:t>Whatsapp</w:t>
      </w:r>
      <w:proofErr w:type="spellEnd"/>
      <w:r w:rsidRPr="0006171D">
        <w:rPr>
          <w:b/>
          <w:sz w:val="32"/>
        </w:rPr>
        <w:t xml:space="preserve">. </w:t>
      </w:r>
      <w:r w:rsidRPr="0006171D">
        <w:rPr>
          <w:b/>
        </w:rPr>
        <w:br w:type="page"/>
      </w:r>
    </w:p>
    <w:p w:rsidR="005B0B71" w:rsidRPr="0006171D" w:rsidRDefault="0006171D" w:rsidP="0006171D">
      <w:pPr>
        <w:jc w:val="center"/>
        <w:rPr>
          <w:rFonts w:ascii="No Virus" w:hAnsi="No Virus"/>
          <w:sz w:val="56"/>
        </w:rPr>
      </w:pPr>
      <w:r w:rsidRPr="0006171D">
        <w:rPr>
          <w:rFonts w:ascii="No Virus" w:hAnsi="No Virus"/>
          <w:sz w:val="56"/>
        </w:rPr>
        <w:lastRenderedPageBreak/>
        <w:t>EVIDENCIAS OBTENIDAS DE LOS ALUMNOS.</w:t>
      </w:r>
    </w:p>
    <w:p w:rsidR="0006171D" w:rsidRPr="0006171D" w:rsidRDefault="0006171D" w:rsidP="0006171D">
      <w:pPr>
        <w:rPr>
          <w:rFonts w:ascii="Arial" w:hAnsi="Arial" w:cs="Arial"/>
          <w:sz w:val="24"/>
        </w:rPr>
      </w:pPr>
      <w:r w:rsidRPr="0006171D">
        <w:rPr>
          <w:rFonts w:ascii="Arial" w:hAnsi="Arial" w:cs="Arial"/>
          <w:sz w:val="24"/>
        </w:rPr>
        <w:t>Link de la clase de reforzamiento</w:t>
      </w:r>
      <w:r w:rsidR="004F4D3A">
        <w:rPr>
          <w:rFonts w:ascii="Arial" w:hAnsi="Arial" w:cs="Arial"/>
          <w:sz w:val="24"/>
        </w:rPr>
        <w:t xml:space="preserve"> y otras evidencias</w:t>
      </w:r>
      <w:r w:rsidRPr="0006171D">
        <w:rPr>
          <w:rFonts w:ascii="Arial" w:hAnsi="Arial" w:cs="Arial"/>
          <w:sz w:val="24"/>
        </w:rPr>
        <w:t xml:space="preserve">: </w:t>
      </w:r>
    </w:p>
    <w:p w:rsidR="0006171D" w:rsidRPr="00F15D0E" w:rsidRDefault="004F4D3A" w:rsidP="0006171D">
      <w:pPr>
        <w:rPr>
          <w:rFonts w:ascii="Arial" w:hAnsi="Arial" w:cs="Arial"/>
          <w:b/>
          <w:sz w:val="24"/>
        </w:rPr>
      </w:pPr>
      <w:hyperlink r:id="rId6" w:history="1">
        <w:r w:rsidR="0006171D" w:rsidRPr="002B0360">
          <w:rPr>
            <w:rStyle w:val="Hipervnculo"/>
            <w:rFonts w:ascii="Arial" w:hAnsi="Arial" w:cs="Arial"/>
            <w:b/>
            <w:sz w:val="24"/>
          </w:rPr>
          <w:t>https://drive.google.com/drive/folders/15RVipqy-15r2Olor4SpwBz63DtobbmnY?usp=sharing</w:t>
        </w:r>
      </w:hyperlink>
      <w:r w:rsidR="0006171D">
        <w:rPr>
          <w:rFonts w:ascii="Arial" w:hAnsi="Arial" w:cs="Arial"/>
          <w:b/>
          <w:sz w:val="24"/>
        </w:rPr>
        <w:t xml:space="preserve"> </w:t>
      </w:r>
    </w:p>
    <w:p w:rsidR="0006171D" w:rsidRDefault="0006171D"/>
    <w:p w:rsidR="0006171D" w:rsidRPr="0006171D" w:rsidRDefault="005C0C06" w:rsidP="0006171D">
      <w:r>
        <w:rPr>
          <w:rFonts w:ascii="Arial" w:eastAsia="Times New Roman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C948D3" wp14:editId="39FBBBD7">
            <wp:simplePos x="0" y="0"/>
            <wp:positionH relativeFrom="column">
              <wp:posOffset>137538</wp:posOffset>
            </wp:positionH>
            <wp:positionV relativeFrom="paragraph">
              <wp:posOffset>112807</wp:posOffset>
            </wp:positionV>
            <wp:extent cx="1868134" cy="332314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18 at 15.48.09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34" cy="3323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171D" w:rsidRPr="0006171D" w:rsidRDefault="005C0C06" w:rsidP="0006171D">
      <w:r>
        <w:rPr>
          <w:rFonts w:ascii="Arial" w:eastAsia="Times New Roman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903E41" wp14:editId="07B1136A">
            <wp:simplePos x="0" y="0"/>
            <wp:positionH relativeFrom="margin">
              <wp:posOffset>2138903</wp:posOffset>
            </wp:positionH>
            <wp:positionV relativeFrom="paragraph">
              <wp:posOffset>135598</wp:posOffset>
            </wp:positionV>
            <wp:extent cx="2139181" cy="2852026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18 at 15.47.3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181" cy="2852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171D" w:rsidRPr="0006171D" w:rsidRDefault="005C0C06" w:rsidP="0006171D">
      <w:r>
        <w:rPr>
          <w:rFonts w:ascii="Arial" w:eastAsia="Times New Roman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7889CC5" wp14:editId="1EF2EB7D">
            <wp:simplePos x="0" y="0"/>
            <wp:positionH relativeFrom="column">
              <wp:posOffset>4585610</wp:posOffset>
            </wp:positionH>
            <wp:positionV relativeFrom="paragraph">
              <wp:posOffset>178315</wp:posOffset>
            </wp:positionV>
            <wp:extent cx="1878227" cy="2250152"/>
            <wp:effectExtent l="0" t="0" r="825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6-14 at 15.17.38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" t="8479" r="800" b="25333"/>
                    <a:stretch/>
                  </pic:blipFill>
                  <pic:spPr bwMode="auto">
                    <a:xfrm>
                      <a:off x="0" y="0"/>
                      <a:ext cx="1878227" cy="2250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171D" w:rsidRPr="0006171D" w:rsidRDefault="0006171D" w:rsidP="0006171D">
      <w:bookmarkStart w:id="0" w:name="_GoBack"/>
      <w:bookmarkEnd w:id="0"/>
    </w:p>
    <w:p w:rsidR="0006171D" w:rsidRPr="0006171D" w:rsidRDefault="0006171D" w:rsidP="0006171D"/>
    <w:p w:rsidR="0006171D" w:rsidRPr="0006171D" w:rsidRDefault="0006171D" w:rsidP="0006171D"/>
    <w:p w:rsidR="0006171D" w:rsidRPr="0006171D" w:rsidRDefault="0006171D" w:rsidP="0006171D"/>
    <w:p w:rsidR="0006171D" w:rsidRPr="0006171D" w:rsidRDefault="0006171D" w:rsidP="0006171D"/>
    <w:p w:rsidR="0006171D" w:rsidRPr="0006171D" w:rsidRDefault="0006171D" w:rsidP="0006171D"/>
    <w:p w:rsidR="0006171D" w:rsidRPr="0006171D" w:rsidRDefault="0006171D" w:rsidP="0006171D"/>
    <w:p w:rsidR="0006171D" w:rsidRPr="0006171D" w:rsidRDefault="0006171D" w:rsidP="0006171D"/>
    <w:p w:rsidR="0006171D" w:rsidRDefault="005C0C06" w:rsidP="0006171D">
      <w:r>
        <w:rPr>
          <w:noProof/>
        </w:rPr>
        <w:drawing>
          <wp:anchor distT="0" distB="0" distL="114300" distR="114300" simplePos="0" relativeHeight="251661312" behindDoc="0" locked="0" layoutInCell="1" allowOverlap="1" wp14:anchorId="4FF1C0DB" wp14:editId="08806C9A">
            <wp:simplePos x="0" y="0"/>
            <wp:positionH relativeFrom="column">
              <wp:posOffset>5289894</wp:posOffset>
            </wp:positionH>
            <wp:positionV relativeFrom="paragraph">
              <wp:posOffset>9920</wp:posOffset>
            </wp:positionV>
            <wp:extent cx="3315007" cy="1864755"/>
            <wp:effectExtent l="0" t="0" r="0" b="254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6-14 at 12.55.18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007" cy="186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B71" w:rsidRDefault="0006171D" w:rsidP="0006171D">
      <w:pPr>
        <w:tabs>
          <w:tab w:val="left" w:pos="1596"/>
        </w:tabs>
      </w:pPr>
      <w:r>
        <w:tab/>
      </w:r>
    </w:p>
    <w:p w:rsidR="0006171D" w:rsidRDefault="0006171D">
      <w:pPr>
        <w:spacing w:after="0" w:line="240" w:lineRule="auto"/>
        <w:jc w:val="center"/>
        <w:rPr>
          <w:rFonts w:eastAsia="Times New Roman" w:cs="Times New Roman"/>
          <w:b/>
          <w:bCs/>
          <w:color w:val="2E74B5" w:themeColor="accent1" w:themeShade="BF"/>
          <w:sz w:val="20"/>
          <w:szCs w:val="24"/>
        </w:rPr>
        <w:sectPr w:rsidR="0006171D" w:rsidSect="00FD7387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tbl>
      <w:tblPr>
        <w:tblW w:w="171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694"/>
        <w:gridCol w:w="2835"/>
        <w:gridCol w:w="3118"/>
        <w:gridCol w:w="2552"/>
        <w:gridCol w:w="288"/>
        <w:gridCol w:w="2835"/>
      </w:tblGrid>
      <w:tr w:rsidR="0006171D" w:rsidTr="0006171D">
        <w:trPr>
          <w:trHeight w:val="610"/>
          <w:jc w:val="center"/>
        </w:trPr>
        <w:tc>
          <w:tcPr>
            <w:tcW w:w="17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06171D" w:rsidRDefault="00061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2E74B5" w:themeColor="accent1" w:themeShade="BF"/>
                <w:sz w:val="20"/>
                <w:szCs w:val="24"/>
              </w:rPr>
              <w:lastRenderedPageBreak/>
              <w:t xml:space="preserve">RÚBRICA </w:t>
            </w:r>
            <w:r>
              <w:rPr>
                <w:b/>
                <w:color w:val="2E74B5" w:themeColor="accent1" w:themeShade="BF"/>
                <w:sz w:val="20"/>
                <w:szCs w:val="24"/>
              </w:rPr>
              <w:t>PARA EVALUAR SECUENCIA DIDÁCTICA</w:t>
            </w:r>
          </w:p>
        </w:tc>
      </w:tr>
      <w:tr w:rsidR="0006171D" w:rsidTr="0006171D">
        <w:trPr>
          <w:trHeight w:val="1127"/>
          <w:jc w:val="center"/>
        </w:trPr>
        <w:tc>
          <w:tcPr>
            <w:tcW w:w="1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171D" w:rsidRDefault="0006171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366092"/>
                <w:sz w:val="20"/>
              </w:rPr>
              <w:t>Competencias:</w:t>
            </w:r>
            <w:r>
              <w:rPr>
                <w:rFonts w:ascii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Montserrat"/>
                <w:i/>
                <w:sz w:val="20"/>
                <w:szCs w:val="20"/>
              </w:rPr>
              <w:t>Plantea las necesidades formativas de los alumnos de acuerdo con sus procesos de desarrollo y de aprendizaje, con base en los nuevos enfoques pedagógicos; Incorpora los recursos y medios didácticos idóneos para favorecer el aprendizaje de acuerdo con el conocimiento de los procesos de desarrollo cognitivo y socioemocional de los alumnos; y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171D" w:rsidRDefault="0006171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366092"/>
                <w:sz w:val="20"/>
              </w:rPr>
              <w:t>Problema:</w:t>
            </w:r>
            <w:r>
              <w:rPr>
                <w:rFonts w:eastAsia="Times New Roman" w:cs="Times New Roman"/>
                <w:bCs/>
                <w:i/>
                <w:sz w:val="20"/>
              </w:rPr>
              <w:t xml:space="preserve"> la violencia es una condición que perjudica a las personas por el manejo inapropiado de emociones como el enojo, frustración, ira, entre otras. Razón que provoca la necesidad que desde edades tempranas se promueva la convivencia sana, pacífica y democrática como aspectos esenciales del desarrollo integral del niño.</w:t>
            </w:r>
          </w:p>
        </w:tc>
      </w:tr>
      <w:tr w:rsidR="0006171D" w:rsidTr="0006171D">
        <w:trPr>
          <w:trHeight w:val="40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171D" w:rsidRDefault="00061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366092"/>
                <w:sz w:val="20"/>
              </w:rPr>
              <w:t>Referente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171D" w:rsidRDefault="00061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366092"/>
                <w:sz w:val="20"/>
              </w:rPr>
              <w:t>Preformal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171D" w:rsidRDefault="00061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366092"/>
                <w:sz w:val="20"/>
              </w:rPr>
              <w:t>Receptivo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171D" w:rsidRDefault="00061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366092"/>
                <w:sz w:val="20"/>
              </w:rPr>
              <w:t>Resolutivo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171D" w:rsidRDefault="00061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366092"/>
                <w:sz w:val="20"/>
              </w:rPr>
              <w:t>Autónomo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171D" w:rsidRDefault="00061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366092"/>
                <w:sz w:val="20"/>
              </w:rPr>
              <w:t>Estratégico</w:t>
            </w:r>
          </w:p>
        </w:tc>
      </w:tr>
      <w:tr w:rsidR="0006171D" w:rsidTr="0006171D">
        <w:trPr>
          <w:trHeight w:val="286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6171D" w:rsidRDefault="0006171D">
            <w:pPr>
              <w:spacing w:after="0" w:line="240" w:lineRule="auto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366092"/>
                <w:sz w:val="20"/>
              </w:rPr>
              <w:t>Evidencia: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Falta fundamento con base en las necesidades, intereses y motivaciones del niño identificadas desde el diagnóstico.</w:t>
            </w: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Moviliza el aprendizaje esperado sin consistencia en los tres momentos de la secuencia didáctica</w:t>
            </w: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Falta precisión en la evaluación</w:t>
            </w: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 xml:space="preserve">Emplea el juego como estrategia y usa material de apoyo </w:t>
            </w: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Intenta dar respuesta a las necesidades, intereses y motivaciones del niño identificadas desde el diagnóstico sin lograrlo del todo.</w:t>
            </w: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Moviliza el aprendizaje esperado con consistencia en al menos dos de los momentos de la secuencia didáctica</w:t>
            </w: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Falta precisión en la evaluación</w:t>
            </w: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 xml:space="preserve">Emplea el juego como estrategia y usa material de apoyo </w:t>
            </w: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Fundamentada con base en las necesidades, intereses y motivaciones del niño identificadas desde el diagnóstico.</w:t>
            </w: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Moviliza el aprendizaje esperado en los tres momentos de la secuencia didáctica</w:t>
            </w: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Precise la evaluación</w:t>
            </w: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Emplea el juego como estrategia y usa material de apoyo atractivo al niño</w:t>
            </w: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Fundamentada con base en las necesidades, intereses y motivaciones del niño identificadas desde el diagnóstico.</w:t>
            </w: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Moviliza el aprendizaje esperado en los tres momentos de la secuencia didáctica</w:t>
            </w: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Precise la evaluación</w:t>
            </w: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Emplea el juego como estrategia con material de apoyo fundamentado en los intereses de los niños</w:t>
            </w:r>
          </w:p>
        </w:tc>
        <w:tc>
          <w:tcPr>
            <w:tcW w:w="31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Fundamentada con base en las necesidades, intereses y motivaciones del niño identificadas desde el diagnóstico.</w:t>
            </w: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Moviliza el aprendizaje esperado en los tres momentos de la secuencia didáctica</w:t>
            </w: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Precise la evaluación</w:t>
            </w: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Emplea el juego como estrategia</w:t>
            </w: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La secuencia es innovadora con material de apoyo atractivo a los intereses o motivaciones de los niños</w:t>
            </w:r>
          </w:p>
        </w:tc>
      </w:tr>
      <w:tr w:rsidR="0006171D" w:rsidTr="0006171D">
        <w:trPr>
          <w:trHeight w:val="44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Secuencia didáctica para promover habilidades sociales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71D" w:rsidRDefault="0006171D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71D" w:rsidRDefault="0006171D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71D" w:rsidRDefault="0006171D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71D" w:rsidRDefault="0006171D">
            <w:pPr>
              <w:spacing w:after="0"/>
              <w:rPr>
                <w:rFonts w:eastAsia="Times New Roman" w:cs="Times New Roman"/>
                <w:i/>
                <w:iCs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71D" w:rsidRDefault="0006171D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</w:tr>
      <w:tr w:rsidR="0006171D" w:rsidTr="0006171D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6171D" w:rsidRDefault="0006171D">
            <w:pPr>
              <w:spacing w:after="0" w:line="240" w:lineRule="auto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366092"/>
                <w:sz w:val="20"/>
              </w:rPr>
              <w:t>Criterio: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71D" w:rsidRDefault="0006171D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71D" w:rsidRDefault="0006171D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71D" w:rsidRDefault="0006171D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71D" w:rsidRDefault="0006171D">
            <w:pPr>
              <w:spacing w:after="0"/>
              <w:rPr>
                <w:rFonts w:eastAsia="Times New Roman" w:cs="Times New Roman"/>
                <w:i/>
                <w:iCs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71D" w:rsidRDefault="0006171D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</w:tr>
      <w:tr w:rsidR="0006171D" w:rsidTr="0006171D">
        <w:trPr>
          <w:trHeight w:val="268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Fundamentada con base en las necesidades, intereses y motivaciones del niño identificadas desde el diagnóstico (30 pts.)</w:t>
            </w: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 xml:space="preserve">En los tres momentos se movilice el aprendizaje esperado (30 </w:t>
            </w:r>
            <w:proofErr w:type="spellStart"/>
            <w:r>
              <w:rPr>
                <w:rFonts w:eastAsia="Times New Roman" w:cs="Times New Roman"/>
                <w:i/>
                <w:iCs/>
                <w:sz w:val="20"/>
              </w:rPr>
              <w:t>pts</w:t>
            </w:r>
            <w:proofErr w:type="spellEnd"/>
            <w:r>
              <w:rPr>
                <w:rFonts w:eastAsia="Times New Roman" w:cs="Times New Roman"/>
                <w:i/>
                <w:iCs/>
                <w:sz w:val="20"/>
              </w:rPr>
              <w:t>)</w:t>
            </w: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Precise la evaluación (20 pts.)</w:t>
            </w: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:rsidR="0006171D" w:rsidRDefault="000617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Material atractivo (no copias ni dibujos 20 pts.)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71D" w:rsidRDefault="0006171D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71D" w:rsidRDefault="0006171D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71D" w:rsidRDefault="0006171D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71D" w:rsidRDefault="0006171D">
            <w:pPr>
              <w:spacing w:after="0"/>
              <w:rPr>
                <w:rFonts w:eastAsia="Times New Roman" w:cs="Times New Roman"/>
                <w:i/>
                <w:iCs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71D" w:rsidRDefault="0006171D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</w:tr>
      <w:tr w:rsidR="0006171D" w:rsidTr="0006171D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6171D" w:rsidRDefault="00061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366092"/>
                <w:sz w:val="20"/>
              </w:rPr>
              <w:t>Ponderación: 100%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6171D" w:rsidRDefault="00061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366092"/>
                <w:sz w:val="20"/>
              </w:rPr>
              <w:t>60%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6171D" w:rsidRDefault="00061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366092"/>
                <w:sz w:val="20"/>
              </w:rPr>
              <w:t>70%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6171D" w:rsidRDefault="00061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366092"/>
                <w:sz w:val="20"/>
              </w:rPr>
              <w:t>80%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6171D" w:rsidRDefault="00061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366092"/>
                <w:sz w:val="20"/>
              </w:rPr>
              <w:t>90%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6171D" w:rsidRDefault="00061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366092"/>
                <w:sz w:val="20"/>
              </w:rPr>
              <w:t>100%</w:t>
            </w:r>
          </w:p>
        </w:tc>
      </w:tr>
      <w:tr w:rsidR="0006171D" w:rsidTr="0006171D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6171D" w:rsidRDefault="00061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366092"/>
                <w:sz w:val="20"/>
              </w:rPr>
              <w:t>Evaluación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06171D" w:rsidRDefault="00061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366092"/>
                <w:sz w:val="20"/>
              </w:rPr>
              <w:t>Logros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06171D" w:rsidRDefault="00061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366092"/>
                <w:sz w:val="20"/>
              </w:rPr>
              <w:t>Nota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06171D" w:rsidRDefault="00061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366092"/>
                <w:sz w:val="20"/>
              </w:rPr>
              <w:t>Acciones para mejorar</w:t>
            </w:r>
          </w:p>
        </w:tc>
      </w:tr>
      <w:tr w:rsidR="0006171D" w:rsidTr="0006171D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171D" w:rsidRDefault="00061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  <w:t>Autoevaluación*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171D" w:rsidRDefault="000617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171D" w:rsidRDefault="000617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171D" w:rsidRDefault="000617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171D" w:rsidRDefault="000617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71D" w:rsidRDefault="000617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</w:tr>
      <w:tr w:rsidR="0006171D" w:rsidTr="0006171D">
        <w:trPr>
          <w:trHeight w:val="18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171D" w:rsidRDefault="00061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  <w:t>Coevaluación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  <w:t>*</w:t>
            </w:r>
          </w:p>
        </w:tc>
        <w:tc>
          <w:tcPr>
            <w:tcW w:w="2694" w:type="dxa"/>
            <w:noWrap/>
            <w:vAlign w:val="bottom"/>
            <w:hideMark/>
          </w:tcPr>
          <w:p w:rsidR="0006171D" w:rsidRDefault="000617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62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71D" w:rsidRDefault="0006171D">
            <w:pPr>
              <w:jc w:val="center"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>
              <w:rPr>
                <w:i/>
                <w:sz w:val="20"/>
              </w:rPr>
              <w:t xml:space="preserve">*Autoevaluación, </w:t>
            </w:r>
            <w:proofErr w:type="spellStart"/>
            <w:r>
              <w:rPr>
                <w:i/>
                <w:sz w:val="20"/>
              </w:rPr>
              <w:t>coevaluación</w:t>
            </w:r>
            <w:proofErr w:type="spellEnd"/>
            <w:r>
              <w:rPr>
                <w:i/>
                <w:sz w:val="20"/>
              </w:rPr>
              <w:t xml:space="preserve"> y </w:t>
            </w:r>
            <w:proofErr w:type="spellStart"/>
            <w:r>
              <w:rPr>
                <w:i/>
                <w:sz w:val="20"/>
              </w:rPr>
              <w:t>heteroevaluación</w:t>
            </w:r>
            <w:proofErr w:type="spellEnd"/>
            <w:r>
              <w:rPr>
                <w:i/>
                <w:sz w:val="20"/>
              </w:rPr>
              <w:t xml:space="preserve"> se plasmaran en la plataforma de escuela en red.</w:t>
            </w:r>
          </w:p>
        </w:tc>
      </w:tr>
      <w:tr w:rsidR="0006171D" w:rsidTr="0006171D">
        <w:trPr>
          <w:trHeight w:val="29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171D" w:rsidRDefault="00061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  <w:t>Heteroevaluación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171D" w:rsidRDefault="000617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171D" w:rsidRDefault="0006171D">
            <w:pPr>
              <w:spacing w:after="0"/>
              <w:rPr>
                <w:i/>
                <w:lang w:eastAsia="en-US"/>
              </w:rPr>
            </w:pPr>
          </w:p>
        </w:tc>
      </w:tr>
    </w:tbl>
    <w:p w:rsidR="0006171D" w:rsidRDefault="0006171D" w:rsidP="0006171D">
      <w:pPr>
        <w:tabs>
          <w:tab w:val="left" w:pos="1596"/>
        </w:tabs>
        <w:rPr>
          <w:rFonts w:ascii="No Virus" w:hAnsi="No Virus"/>
          <w:sz w:val="40"/>
        </w:rPr>
        <w:sectPr w:rsidR="0006171D" w:rsidSect="0006171D">
          <w:pgSz w:w="20163" w:h="12242" w:orient="landscape" w:code="120"/>
          <w:pgMar w:top="1701" w:right="1418" w:bottom="1701" w:left="1418" w:header="709" w:footer="709" w:gutter="0"/>
          <w:cols w:space="708"/>
          <w:docGrid w:linePitch="360"/>
        </w:sectPr>
      </w:pPr>
    </w:p>
    <w:p w:rsidR="0006171D" w:rsidRPr="0006171D" w:rsidRDefault="0006171D" w:rsidP="0006171D">
      <w:pPr>
        <w:tabs>
          <w:tab w:val="left" w:pos="5059"/>
        </w:tabs>
        <w:rPr>
          <w:rFonts w:ascii="No Virus" w:hAnsi="No Virus"/>
          <w:sz w:val="40"/>
        </w:rPr>
      </w:pPr>
    </w:p>
    <w:sectPr w:rsidR="0006171D" w:rsidRPr="0006171D" w:rsidSect="00FD7387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 Virus">
    <w:panose1 w:val="00000000000000000000"/>
    <w:charset w:val="00"/>
    <w:family w:val="modern"/>
    <w:notTrueType/>
    <w:pitch w:val="variable"/>
    <w:sig w:usb0="80000003" w:usb1="10000000" w:usb2="00000000" w:usb3="00000000" w:csb0="00000001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E1EB3"/>
    <w:multiLevelType w:val="multilevel"/>
    <w:tmpl w:val="0178D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482C85"/>
    <w:multiLevelType w:val="hybridMultilevel"/>
    <w:tmpl w:val="635650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87"/>
    <w:rsid w:val="0006171D"/>
    <w:rsid w:val="0019294B"/>
    <w:rsid w:val="002E76D5"/>
    <w:rsid w:val="00430139"/>
    <w:rsid w:val="004F4D3A"/>
    <w:rsid w:val="005006C0"/>
    <w:rsid w:val="005516A6"/>
    <w:rsid w:val="005B0B71"/>
    <w:rsid w:val="005C0C06"/>
    <w:rsid w:val="008125DC"/>
    <w:rsid w:val="0084524A"/>
    <w:rsid w:val="008B3D45"/>
    <w:rsid w:val="00DD786A"/>
    <w:rsid w:val="00FD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E8C4D-D93C-42EE-B844-2C3C2994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387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FD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617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5RVipqy-15r2Olor4SpwBz63DtobbmnY?usp=shari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1046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Rocha</dc:creator>
  <cp:keywords/>
  <dc:description/>
  <cp:lastModifiedBy>Daniela Rocha </cp:lastModifiedBy>
  <cp:revision>5</cp:revision>
  <dcterms:created xsi:type="dcterms:W3CDTF">2021-06-22T04:37:00Z</dcterms:created>
  <dcterms:modified xsi:type="dcterms:W3CDTF">2021-06-24T06:43:00Z</dcterms:modified>
</cp:coreProperties>
</file>