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56115"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GOBIERNO DEL ESTADO DE COAHUILA </w:t>
      </w:r>
    </w:p>
    <w:p w14:paraId="352A3101"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SECRETARIA DE EDUCACION PUBLICA </w:t>
      </w:r>
    </w:p>
    <w:p w14:paraId="2EA6CD0E"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hAnsi="Arial" w:cs="Arial"/>
          <w:noProof/>
          <w:lang w:eastAsia="es-MX"/>
        </w:rPr>
        <w:drawing>
          <wp:anchor distT="0" distB="0" distL="114300" distR="114300" simplePos="0" relativeHeight="251659264" behindDoc="0" locked="0" layoutInCell="1" allowOverlap="1" wp14:anchorId="67969168" wp14:editId="165521DE">
            <wp:simplePos x="0" y="0"/>
            <wp:positionH relativeFrom="margin">
              <wp:align>center</wp:align>
            </wp:positionH>
            <wp:positionV relativeFrom="paragraph">
              <wp:posOffset>300990</wp:posOffset>
            </wp:positionV>
            <wp:extent cx="944556" cy="1162050"/>
            <wp:effectExtent l="0" t="0" r="8255"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556"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714B">
        <w:rPr>
          <w:rFonts w:ascii="Arial" w:eastAsia="Arial" w:hAnsi="Arial" w:cs="Arial"/>
          <w:b/>
          <w:sz w:val="32"/>
          <w:szCs w:val="28"/>
        </w:rPr>
        <w:t xml:space="preserve">ESCUELA NORMAL DE EDUCACION PREESCOLAR </w:t>
      </w:r>
    </w:p>
    <w:p w14:paraId="501555D2" w14:textId="77777777" w:rsidR="000A20A8" w:rsidRPr="00A4714B" w:rsidRDefault="000A20A8" w:rsidP="000A20A8">
      <w:pPr>
        <w:spacing w:line="360" w:lineRule="auto"/>
        <w:jc w:val="center"/>
        <w:rPr>
          <w:rFonts w:ascii="Arial" w:eastAsia="Arial" w:hAnsi="Arial" w:cs="Arial"/>
          <w:sz w:val="28"/>
          <w:szCs w:val="28"/>
        </w:rPr>
      </w:pPr>
    </w:p>
    <w:p w14:paraId="5D8A3AEB" w14:textId="77777777" w:rsidR="000A20A8" w:rsidRPr="00A4714B" w:rsidRDefault="000A20A8" w:rsidP="000A20A8">
      <w:pPr>
        <w:spacing w:line="360" w:lineRule="auto"/>
        <w:jc w:val="center"/>
        <w:rPr>
          <w:rFonts w:ascii="Arial" w:eastAsia="Arial" w:hAnsi="Arial" w:cs="Arial"/>
          <w:sz w:val="28"/>
          <w:szCs w:val="28"/>
        </w:rPr>
      </w:pPr>
    </w:p>
    <w:p w14:paraId="1B033D36" w14:textId="77777777" w:rsidR="000A20A8" w:rsidRPr="00A4714B" w:rsidRDefault="000A20A8" w:rsidP="000A20A8">
      <w:pPr>
        <w:spacing w:line="360" w:lineRule="auto"/>
        <w:jc w:val="center"/>
        <w:rPr>
          <w:rFonts w:ascii="Arial" w:eastAsia="Arial" w:hAnsi="Arial" w:cs="Arial"/>
          <w:sz w:val="28"/>
          <w:szCs w:val="28"/>
        </w:rPr>
      </w:pPr>
    </w:p>
    <w:p w14:paraId="66501369" w14:textId="77777777" w:rsidR="000A20A8" w:rsidRPr="00A4714B" w:rsidRDefault="000A20A8" w:rsidP="000A20A8">
      <w:pPr>
        <w:spacing w:line="360" w:lineRule="auto"/>
        <w:jc w:val="center"/>
        <w:rPr>
          <w:rFonts w:ascii="Arial" w:eastAsia="Arial" w:hAnsi="Arial" w:cs="Arial"/>
          <w:sz w:val="32"/>
          <w:szCs w:val="28"/>
        </w:rPr>
      </w:pPr>
      <w:r>
        <w:rPr>
          <w:rFonts w:ascii="Arial" w:eastAsia="Arial" w:hAnsi="Arial" w:cs="Arial"/>
          <w:sz w:val="32"/>
          <w:szCs w:val="28"/>
        </w:rPr>
        <w:t>Optativo “Filosofía”</w:t>
      </w:r>
    </w:p>
    <w:p w14:paraId="29059856" w14:textId="77777777" w:rsidR="000A20A8" w:rsidRPr="00A4714B" w:rsidRDefault="000A20A8" w:rsidP="000A20A8">
      <w:pPr>
        <w:spacing w:line="360" w:lineRule="auto"/>
        <w:jc w:val="center"/>
        <w:rPr>
          <w:rFonts w:ascii="Arial" w:eastAsia="Arial" w:hAnsi="Arial" w:cs="Arial"/>
          <w:sz w:val="32"/>
          <w:szCs w:val="28"/>
        </w:rPr>
      </w:pPr>
      <w:r w:rsidRPr="00A4714B">
        <w:rPr>
          <w:rFonts w:ascii="Arial" w:eastAsia="Arial" w:hAnsi="Arial" w:cs="Arial"/>
          <w:sz w:val="32"/>
          <w:szCs w:val="28"/>
        </w:rPr>
        <w:t>2° “B”</w:t>
      </w:r>
    </w:p>
    <w:p w14:paraId="56B1D204" w14:textId="3AEE5F2A" w:rsidR="000A20A8" w:rsidRDefault="00310CBB" w:rsidP="000A20A8">
      <w:pPr>
        <w:spacing w:line="360" w:lineRule="auto"/>
        <w:jc w:val="center"/>
        <w:rPr>
          <w:rFonts w:ascii="Arial" w:eastAsia="Arial" w:hAnsi="Arial" w:cs="Arial"/>
          <w:b/>
          <w:sz w:val="32"/>
          <w:szCs w:val="28"/>
        </w:rPr>
      </w:pPr>
      <w:r>
        <w:rPr>
          <w:rFonts w:ascii="Arial" w:eastAsia="Arial" w:hAnsi="Arial" w:cs="Arial"/>
          <w:b/>
          <w:sz w:val="32"/>
          <w:szCs w:val="28"/>
        </w:rPr>
        <w:t>“</w:t>
      </w:r>
      <w:r w:rsidR="000A20A8">
        <w:rPr>
          <w:rFonts w:ascii="Arial" w:eastAsia="Arial" w:hAnsi="Arial" w:cs="Arial"/>
          <w:b/>
          <w:sz w:val="32"/>
          <w:szCs w:val="28"/>
        </w:rPr>
        <w:t>Las concepciones comunitaristas contemporáneas</w:t>
      </w:r>
      <w:r>
        <w:rPr>
          <w:rFonts w:ascii="Arial" w:eastAsia="Arial" w:hAnsi="Arial" w:cs="Arial"/>
          <w:b/>
          <w:sz w:val="32"/>
          <w:szCs w:val="28"/>
        </w:rPr>
        <w:t>”</w:t>
      </w:r>
    </w:p>
    <w:p w14:paraId="746FE687" w14:textId="4FFD3C75" w:rsidR="000A20A8" w:rsidRPr="00310CBB" w:rsidRDefault="000A20A8" w:rsidP="009200E1">
      <w:pPr>
        <w:spacing w:line="360" w:lineRule="auto"/>
        <w:jc w:val="center"/>
        <w:rPr>
          <w:rFonts w:ascii="Arial" w:eastAsia="Arial" w:hAnsi="Arial" w:cs="Arial"/>
          <w:b/>
          <w:sz w:val="28"/>
          <w:szCs w:val="24"/>
        </w:rPr>
      </w:pPr>
      <w:bookmarkStart w:id="0" w:name="_GoBack"/>
      <w:r w:rsidRPr="00310CBB">
        <w:rPr>
          <w:rFonts w:ascii="Arial" w:eastAsia="Arial" w:hAnsi="Arial" w:cs="Arial"/>
          <w:b/>
          <w:sz w:val="28"/>
          <w:szCs w:val="24"/>
        </w:rPr>
        <w:t xml:space="preserve">Unidad </w:t>
      </w:r>
      <w:r w:rsidR="00310CBB" w:rsidRPr="00310CBB">
        <w:rPr>
          <w:rFonts w:ascii="Arial" w:eastAsia="Arial" w:hAnsi="Arial" w:cs="Arial"/>
          <w:b/>
          <w:sz w:val="28"/>
          <w:szCs w:val="24"/>
        </w:rPr>
        <w:t>III</w:t>
      </w:r>
      <w:r w:rsidRPr="00310CBB">
        <w:rPr>
          <w:rFonts w:ascii="Arial" w:eastAsia="Arial" w:hAnsi="Arial" w:cs="Arial"/>
          <w:b/>
          <w:sz w:val="28"/>
          <w:szCs w:val="24"/>
        </w:rPr>
        <w:t>: Educación y sociedad</w:t>
      </w:r>
      <w:r w:rsidR="00310CBB">
        <w:rPr>
          <w:rFonts w:ascii="Arial" w:eastAsia="Arial" w:hAnsi="Arial" w:cs="Arial"/>
          <w:b/>
          <w:sz w:val="28"/>
          <w:szCs w:val="24"/>
        </w:rPr>
        <w:t>:</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0A20A8" w:rsidRPr="00CF5F35" w14:paraId="4CB43EFE" w14:textId="77777777" w:rsidTr="0083146F">
        <w:trPr>
          <w:tblCellSpacing w:w="15" w:type="dxa"/>
        </w:trPr>
        <w:tc>
          <w:tcPr>
            <w:tcW w:w="0" w:type="auto"/>
            <w:hideMark/>
          </w:tcPr>
          <w:p w14:paraId="03EBCE32" w14:textId="77777777" w:rsidR="000A20A8" w:rsidRPr="00CF5F35" w:rsidRDefault="000A20A8" w:rsidP="0083146F">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14:paraId="0851FF1A" w14:textId="77777777" w:rsidR="000A20A8" w:rsidRPr="00CF5F35" w:rsidRDefault="000A20A8" w:rsidP="0083146F">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Actúa de manera ética ante la diversidad de situaciones que se presentan en la práctica profesional.</w:t>
            </w:r>
          </w:p>
        </w:tc>
      </w:tr>
    </w:tbl>
    <w:p w14:paraId="39E1791B" w14:textId="77777777" w:rsidR="000A20A8" w:rsidRPr="00CF5F35" w:rsidRDefault="000A20A8" w:rsidP="000A20A8">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0A20A8" w:rsidRPr="00CF5F35" w14:paraId="66D7AC7F" w14:textId="77777777" w:rsidTr="0083146F">
        <w:trPr>
          <w:tblCellSpacing w:w="15" w:type="dxa"/>
        </w:trPr>
        <w:tc>
          <w:tcPr>
            <w:tcW w:w="0" w:type="auto"/>
            <w:hideMark/>
          </w:tcPr>
          <w:p w14:paraId="19EFCAB1" w14:textId="77777777" w:rsidR="000A20A8" w:rsidRPr="00CF5F35" w:rsidRDefault="000A20A8" w:rsidP="0083146F">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14:paraId="1F3F9F86" w14:textId="77777777" w:rsidR="000A20A8" w:rsidRPr="00CF5F35" w:rsidRDefault="000A20A8" w:rsidP="0083146F">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425D06BD" w14:textId="77777777" w:rsidR="00310CBB" w:rsidRPr="00310CBB" w:rsidRDefault="00310CBB" w:rsidP="000A20A8">
      <w:pPr>
        <w:spacing w:line="360" w:lineRule="auto"/>
        <w:jc w:val="center"/>
        <w:rPr>
          <w:rFonts w:ascii="Arial" w:eastAsia="Arial" w:hAnsi="Arial" w:cs="Arial"/>
          <w:sz w:val="24"/>
          <w:szCs w:val="24"/>
        </w:rPr>
      </w:pPr>
    </w:p>
    <w:p w14:paraId="020B68A1" w14:textId="05D849DE"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b/>
          <w:bCs/>
          <w:sz w:val="24"/>
          <w:szCs w:val="24"/>
        </w:rPr>
        <w:t>Docente:</w:t>
      </w:r>
      <w:r w:rsidRPr="00310CBB">
        <w:rPr>
          <w:rFonts w:ascii="Arial" w:eastAsia="Arial" w:hAnsi="Arial" w:cs="Arial"/>
          <w:sz w:val="24"/>
          <w:szCs w:val="24"/>
        </w:rPr>
        <w:t xml:space="preserve"> Daniel Diaz Gutiérrez </w:t>
      </w:r>
    </w:p>
    <w:p w14:paraId="0AB99DC4" w14:textId="4F110F2C" w:rsidR="000A20A8" w:rsidRPr="00310CBB" w:rsidRDefault="00310CBB" w:rsidP="000A20A8">
      <w:pPr>
        <w:spacing w:line="360" w:lineRule="auto"/>
        <w:jc w:val="center"/>
        <w:rPr>
          <w:rFonts w:ascii="Arial" w:eastAsia="Arial" w:hAnsi="Arial" w:cs="Arial"/>
          <w:b/>
          <w:bCs/>
        </w:rPr>
      </w:pPr>
      <w:r w:rsidRPr="00310CBB">
        <w:rPr>
          <w:rFonts w:ascii="Arial" w:eastAsia="Arial" w:hAnsi="Arial" w:cs="Arial"/>
          <w:b/>
          <w:bCs/>
          <w:sz w:val="24"/>
          <w:szCs w:val="24"/>
        </w:rPr>
        <w:t>Equipo</w:t>
      </w:r>
      <w:r w:rsidR="000A20A8" w:rsidRPr="00310CBB">
        <w:rPr>
          <w:rFonts w:ascii="Arial" w:eastAsia="Arial" w:hAnsi="Arial" w:cs="Arial"/>
          <w:b/>
          <w:bCs/>
          <w:sz w:val="24"/>
          <w:szCs w:val="24"/>
        </w:rPr>
        <w:t xml:space="preserve">: </w:t>
      </w:r>
    </w:p>
    <w:p w14:paraId="5DD67806" w14:textId="48500698" w:rsidR="00310CBB" w:rsidRPr="00310CBB" w:rsidRDefault="00310CBB" w:rsidP="000A20A8">
      <w:pPr>
        <w:spacing w:line="360" w:lineRule="auto"/>
        <w:jc w:val="center"/>
        <w:rPr>
          <w:rFonts w:ascii="Arial" w:eastAsia="Arial" w:hAnsi="Arial" w:cs="Arial"/>
          <w:sz w:val="24"/>
          <w:szCs w:val="24"/>
        </w:rPr>
      </w:pPr>
      <w:r w:rsidRPr="00310CBB">
        <w:rPr>
          <w:rFonts w:ascii="Arial" w:eastAsia="Arial" w:hAnsi="Arial" w:cs="Arial"/>
          <w:sz w:val="24"/>
          <w:szCs w:val="24"/>
        </w:rPr>
        <w:t>Aguilar Rodríguez Fernanda Jaqueline #1</w:t>
      </w:r>
    </w:p>
    <w:p w14:paraId="0DE6214E" w14:textId="183D521F"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sz w:val="24"/>
          <w:szCs w:val="24"/>
        </w:rPr>
        <w:t>Edgar Leyva Buendía #12</w:t>
      </w:r>
    </w:p>
    <w:p w14:paraId="5098612D" w14:textId="5C7FF934"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sz w:val="24"/>
          <w:szCs w:val="24"/>
        </w:rPr>
        <w:t>Karina Rivera Guillermo #17</w:t>
      </w:r>
      <w:r w:rsidR="00310CBB" w:rsidRPr="00310CBB">
        <w:rPr>
          <w:rFonts w:ascii="Arial" w:eastAsia="Arial" w:hAnsi="Arial" w:cs="Arial"/>
          <w:sz w:val="24"/>
          <w:szCs w:val="24"/>
        </w:rPr>
        <w:t xml:space="preserve"> </w:t>
      </w:r>
    </w:p>
    <w:p w14:paraId="34882126" w14:textId="4971A68C" w:rsidR="00310CBB" w:rsidRDefault="00310CBB" w:rsidP="00310CBB">
      <w:pPr>
        <w:spacing w:line="600" w:lineRule="auto"/>
        <w:jc w:val="center"/>
        <w:rPr>
          <w:rFonts w:ascii="Arial" w:eastAsia="Arial" w:hAnsi="Arial" w:cs="Arial"/>
          <w:sz w:val="28"/>
          <w:szCs w:val="28"/>
        </w:rPr>
      </w:pPr>
      <w:r w:rsidRPr="00310CBB">
        <w:rPr>
          <w:rFonts w:ascii="Arial" w:eastAsia="Arial" w:hAnsi="Arial" w:cs="Arial"/>
          <w:sz w:val="24"/>
          <w:szCs w:val="24"/>
        </w:rPr>
        <w:t>Laura Alejandra Treviño Aguirre #20</w:t>
      </w:r>
    </w:p>
    <w:p w14:paraId="00D4E09E" w14:textId="6B0A3CD4" w:rsidR="000A20A8" w:rsidRPr="00310CBB" w:rsidRDefault="00310CBB" w:rsidP="00310CBB">
      <w:pPr>
        <w:spacing w:line="360" w:lineRule="auto"/>
        <w:jc w:val="right"/>
        <w:rPr>
          <w:rFonts w:ascii="Arial" w:eastAsia="Arial" w:hAnsi="Arial" w:cs="Arial"/>
          <w:sz w:val="20"/>
          <w:szCs w:val="20"/>
        </w:rPr>
      </w:pPr>
      <w:r w:rsidRPr="00310CBB">
        <w:rPr>
          <w:rFonts w:ascii="Arial" w:eastAsia="Arial" w:hAnsi="Arial" w:cs="Arial"/>
          <w:sz w:val="20"/>
          <w:szCs w:val="20"/>
        </w:rPr>
        <w:t>Saltillo, Coahuila. 22 de junio de 2021</w:t>
      </w:r>
    </w:p>
    <w:p w14:paraId="01B9C05B" w14:textId="77777777" w:rsidR="000A20A8" w:rsidRDefault="00492A64" w:rsidP="000A20A8">
      <w:pPr>
        <w:spacing w:line="360" w:lineRule="auto"/>
        <w:jc w:val="center"/>
        <w:rPr>
          <w:rFonts w:ascii="Arial" w:eastAsia="Arial" w:hAnsi="Arial" w:cs="Arial"/>
          <w:sz w:val="28"/>
          <w:szCs w:val="28"/>
        </w:rPr>
      </w:pPr>
      <w:r>
        <w:rPr>
          <w:noProof/>
        </w:rPr>
        <w:lastRenderedPageBreak/>
        <mc:AlternateContent>
          <mc:Choice Requires="wps">
            <w:drawing>
              <wp:anchor distT="0" distB="0" distL="114300" distR="114300" simplePos="0" relativeHeight="251663360" behindDoc="0" locked="0" layoutInCell="1" allowOverlap="1" wp14:anchorId="5B010861" wp14:editId="48DFFE20">
                <wp:simplePos x="0" y="0"/>
                <wp:positionH relativeFrom="margin">
                  <wp:posOffset>-722172</wp:posOffset>
                </wp:positionH>
                <wp:positionV relativeFrom="paragraph">
                  <wp:posOffset>-690245</wp:posOffset>
                </wp:positionV>
                <wp:extent cx="2952750" cy="10953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952750" cy="1095375"/>
                        </a:xfrm>
                        <a:prstGeom prst="rect">
                          <a:avLst/>
                        </a:prstGeom>
                        <a:noFill/>
                        <a:ln>
                          <a:noFill/>
                        </a:ln>
                      </wps:spPr>
                      <wps:txbx>
                        <w:txbxContent>
                          <w:p w14:paraId="0ABE2564" w14:textId="77777777" w:rsidR="000A20A8" w:rsidRPr="000A20A8" w:rsidRDefault="000A20A8" w:rsidP="000A20A8">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sidRPr="000A20A8">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MacIntyre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B010861" id="_x0000_t202" coordsize="21600,21600" o:spt="202" path="m,l,21600r21600,l21600,xe">
                <v:stroke joinstyle="miter"/>
                <v:path gradientshapeok="t" o:connecttype="rect"/>
              </v:shapetype>
              <v:shape id="Cuadro de texto 3" o:spid="_x0000_s1026" type="#_x0000_t202" style="position:absolute;left:0;text-align:left;margin-left:-56.85pt;margin-top:-54.35pt;width:232.5pt;height:8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" filled="f" stroked="f">
                <v:textbox>
                  <w:txbxContent>
                    <w:p w14:paraId="0ABE2564" w14:textId="77777777" w:rsidR="000A20A8" w:rsidRPr="000A20A8" w:rsidRDefault="000A20A8" w:rsidP="000A20A8">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sidRPr="000A20A8">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MacIntyre</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61DF0E6" wp14:editId="5424EA57">
                <wp:simplePos x="0" y="0"/>
                <wp:positionH relativeFrom="margin">
                  <wp:posOffset>-762000</wp:posOffset>
                </wp:positionH>
                <wp:positionV relativeFrom="paragraph">
                  <wp:posOffset>-690245</wp:posOffset>
                </wp:positionV>
                <wp:extent cx="2952750" cy="1095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952750" cy="1095375"/>
                        </a:xfrm>
                        <a:prstGeom prst="rect">
                          <a:avLst/>
                        </a:prstGeom>
                        <a:noFill/>
                        <a:ln>
                          <a:noFill/>
                        </a:ln>
                      </wps:spPr>
                      <wps:txbx>
                        <w:txbxContent>
                          <w:p w14:paraId="7A54E193" w14:textId="273EE7D8" w:rsidR="000A20A8" w:rsidRPr="000A20A8" w:rsidRDefault="000A20A8" w:rsidP="000A20A8">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sidRPr="000A20A8">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MacIntyre</w:t>
                            </w:r>
                            <w:r w:rsidR="00292116">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1DF0E6" id="Cuadro de texto 2" o:spid="_x0000_s1027" type="#_x0000_t202" style="position:absolute;left:0;text-align:left;margin-left:-60pt;margin-top:-54.35pt;width:232.5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" filled="f" stroked="f">
                <v:textbox>
                  <w:txbxContent>
                    <w:p w14:paraId="7A54E193" w14:textId="273EE7D8" w:rsidR="000A20A8" w:rsidRPr="000A20A8" w:rsidRDefault="000A20A8" w:rsidP="000A20A8">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sidRPr="000A20A8">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MacIntyre</w:t>
                      </w:r>
                      <w:r w:rsidR="00292116">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
                  </w:txbxContent>
                </v:textbox>
                <w10:wrap anchorx="margin"/>
              </v:shape>
            </w:pict>
          </mc:Fallback>
        </mc:AlternateContent>
      </w:r>
    </w:p>
    <w:p w14:paraId="4E1503F4" w14:textId="77777777" w:rsidR="00FD276B" w:rsidRDefault="00150A3C">
      <w:r w:rsidRPr="00150A3C">
        <w:rPr>
          <w:noProof/>
        </w:rPr>
        <w:drawing>
          <wp:anchor distT="0" distB="0" distL="114300" distR="114300" simplePos="0" relativeHeight="251664384" behindDoc="1" locked="0" layoutInCell="1" allowOverlap="1" wp14:anchorId="2A3483A8" wp14:editId="3BAB8E96">
            <wp:simplePos x="0" y="0"/>
            <wp:positionH relativeFrom="margin">
              <wp:align>left</wp:align>
            </wp:positionH>
            <wp:positionV relativeFrom="paragraph">
              <wp:posOffset>282575</wp:posOffset>
            </wp:positionV>
            <wp:extent cx="1266825" cy="1190625"/>
            <wp:effectExtent l="0" t="0" r="9525" b="9525"/>
            <wp:wrapTight wrapText="bothSides">
              <wp:wrapPolygon edited="0">
                <wp:start x="0" y="0"/>
                <wp:lineTo x="0" y="21427"/>
                <wp:lineTo x="21438" y="21427"/>
                <wp:lineTo x="2143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825" cy="1190625"/>
                    </a:xfrm>
                    <a:prstGeom prst="rect">
                      <a:avLst/>
                    </a:prstGeom>
                  </pic:spPr>
                </pic:pic>
              </a:graphicData>
            </a:graphic>
            <wp14:sizeRelH relativeFrom="margin">
              <wp14:pctWidth>0</wp14:pctWidth>
            </wp14:sizeRelH>
            <wp14:sizeRelV relativeFrom="margin">
              <wp14:pctHeight>0</wp14:pctHeight>
            </wp14:sizeRelV>
          </wp:anchor>
        </w:drawing>
      </w:r>
    </w:p>
    <w:p w14:paraId="17458304" w14:textId="77777777" w:rsidR="00BB1531" w:rsidRPr="004278DA" w:rsidRDefault="00150A3C" w:rsidP="00BB1531">
      <w:pPr>
        <w:spacing w:line="360" w:lineRule="auto"/>
        <w:jc w:val="both"/>
        <w:rPr>
          <w:rFonts w:ascii="Arial" w:hAnsi="Arial" w:cs="Arial"/>
          <w:sz w:val="24"/>
        </w:rPr>
      </w:pPr>
      <w:r w:rsidRPr="00150A3C">
        <w:t xml:space="preserve"> </w:t>
      </w:r>
      <w:r w:rsidRPr="004278DA">
        <w:rPr>
          <w:rFonts w:ascii="Arial" w:hAnsi="Arial" w:cs="Arial"/>
          <w:sz w:val="24"/>
        </w:rPr>
        <w:t>“</w:t>
      </w:r>
      <w:r w:rsidR="00BB1531" w:rsidRPr="004278DA">
        <w:rPr>
          <w:rFonts w:ascii="Arial" w:hAnsi="Arial" w:cs="Arial"/>
          <w:sz w:val="24"/>
        </w:rPr>
        <w:t xml:space="preserve">Todo individuo es parte importante de la </w:t>
      </w:r>
      <w:r w:rsidRPr="004278DA">
        <w:rPr>
          <w:rFonts w:ascii="Arial" w:hAnsi="Arial" w:cs="Arial"/>
          <w:sz w:val="24"/>
        </w:rPr>
        <w:t>estructura social, pues todos y cada uno forma parte de la historia, lo que significa afirmar que todos son soportes de la tradición”</w:t>
      </w:r>
    </w:p>
    <w:p w14:paraId="60BFF3BD" w14:textId="77777777" w:rsidR="000A20A8" w:rsidRPr="004278DA" w:rsidRDefault="00D418A1" w:rsidP="00BB1531">
      <w:pPr>
        <w:spacing w:line="360" w:lineRule="auto"/>
        <w:jc w:val="both"/>
        <w:rPr>
          <w:rFonts w:ascii="Arial" w:hAnsi="Arial" w:cs="Arial"/>
          <w:sz w:val="24"/>
        </w:rPr>
      </w:pPr>
      <w:r w:rsidRPr="004278DA">
        <w:rPr>
          <w:rFonts w:ascii="Arial" w:hAnsi="Arial" w:cs="Arial"/>
          <w:sz w:val="24"/>
        </w:rPr>
        <w:t xml:space="preserve">Considera que el </w:t>
      </w:r>
      <w:r w:rsidR="00150A3C" w:rsidRPr="004278DA">
        <w:rPr>
          <w:rFonts w:ascii="Arial" w:hAnsi="Arial" w:cs="Arial"/>
          <w:sz w:val="24"/>
        </w:rPr>
        <w:t>mérito</w:t>
      </w:r>
      <w:r w:rsidRPr="004278DA">
        <w:rPr>
          <w:rFonts w:ascii="Arial" w:hAnsi="Arial" w:cs="Arial"/>
          <w:sz w:val="24"/>
        </w:rPr>
        <w:t xml:space="preserve"> solamente tiene sentido en el contexto de una sociedad</w:t>
      </w:r>
      <w:r w:rsidR="00BB1531" w:rsidRPr="004278DA">
        <w:rPr>
          <w:rFonts w:ascii="Arial" w:hAnsi="Arial" w:cs="Arial"/>
          <w:sz w:val="24"/>
        </w:rPr>
        <w:t xml:space="preserve"> cuyo lazo originario es una comprensión compartida, tanto del bien de la comunidad como del individuo y donde estos identifican sus intereses fundamentales con referencia a dichos bienes. </w:t>
      </w:r>
    </w:p>
    <w:p w14:paraId="3EF677D8" w14:textId="77777777" w:rsidR="00BB1531" w:rsidRPr="004278DA" w:rsidRDefault="00BB1531" w:rsidP="00BB1531">
      <w:pPr>
        <w:spacing w:line="360" w:lineRule="auto"/>
        <w:jc w:val="both"/>
        <w:rPr>
          <w:rFonts w:ascii="Arial" w:hAnsi="Arial" w:cs="Arial"/>
          <w:sz w:val="24"/>
        </w:rPr>
      </w:pPr>
      <w:r w:rsidRPr="004278DA">
        <w:rPr>
          <w:rFonts w:ascii="Arial" w:hAnsi="Arial" w:cs="Arial"/>
          <w:sz w:val="24"/>
        </w:rPr>
        <w:t xml:space="preserve">Para MacIntyre “Los comunitaristas contemporáneos, con quienes tengo fuertes diferencias como he indicado cada vez que he tenido la oportunidad de hacerlo, avanzan sus propuestas como una contribución a la política del Estado-nación”. </w:t>
      </w:r>
    </w:p>
    <w:p w14:paraId="10607FAD" w14:textId="10E38946" w:rsidR="00BB1531" w:rsidRPr="004278DA" w:rsidRDefault="009200E1" w:rsidP="00BB1531">
      <w:pPr>
        <w:spacing w:line="360" w:lineRule="auto"/>
        <w:jc w:val="both"/>
        <w:rPr>
          <w:rFonts w:ascii="Arial" w:hAnsi="Arial" w:cs="Arial"/>
          <w:sz w:val="24"/>
        </w:rPr>
      </w:pPr>
      <w:r w:rsidRPr="00492A64">
        <w:rPr>
          <w:rFonts w:ascii="Century Gothic" w:hAnsi="Century Gothic"/>
          <w:noProof/>
          <w:sz w:val="24"/>
        </w:rPr>
        <mc:AlternateContent>
          <mc:Choice Requires="wps">
            <w:drawing>
              <wp:anchor distT="0" distB="0" distL="114300" distR="114300" simplePos="0" relativeHeight="251667456" behindDoc="0" locked="0" layoutInCell="1" allowOverlap="1" wp14:anchorId="3F89E011" wp14:editId="426EC6D4">
                <wp:simplePos x="0" y="0"/>
                <wp:positionH relativeFrom="margin">
                  <wp:posOffset>-892175</wp:posOffset>
                </wp:positionH>
                <wp:positionV relativeFrom="paragraph">
                  <wp:posOffset>1035050</wp:posOffset>
                </wp:positionV>
                <wp:extent cx="357187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571875" cy="1095375"/>
                        </a:xfrm>
                        <a:prstGeom prst="rect">
                          <a:avLst/>
                        </a:prstGeom>
                        <a:noFill/>
                        <a:ln>
                          <a:noFill/>
                        </a:ln>
                      </wps:spPr>
                      <wps:txbx>
                        <w:txbxContent>
                          <w:p w14:paraId="40A074EF" w14:textId="77777777" w:rsidR="00492A64" w:rsidRPr="000A20A8" w:rsidRDefault="00492A64" w:rsidP="00492A64">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Luis Villoro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9E011" id="_x0000_t202" coordsize="21600,21600" o:spt="202" path="m,l,21600r21600,l21600,xe">
                <v:stroke joinstyle="miter"/>
                <v:path gradientshapeok="t" o:connecttype="rect"/>
              </v:shapetype>
              <v:shape id="Cuadro de texto 6" o:spid="_x0000_s1028" type="#_x0000_t202" style="position:absolute;left:0;text-align:left;margin-left:-70.25pt;margin-top:81.5pt;width:281.25pt;height:8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" filled="f" stroked="f">
                <v:textbox>
                  <w:txbxContent>
                    <w:p w14:paraId="40A074EF" w14:textId="77777777" w:rsidR="00492A64" w:rsidRPr="000A20A8" w:rsidRDefault="00492A64" w:rsidP="00492A64">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Luis Villoro</w:t>
                      </w:r>
                    </w:p>
                  </w:txbxContent>
                </v:textbox>
                <w10:wrap anchorx="margin"/>
              </v:shape>
            </w:pict>
          </mc:Fallback>
        </mc:AlternateContent>
      </w:r>
      <w:r w:rsidR="00585559" w:rsidRPr="00492A64">
        <w:rPr>
          <w:rFonts w:ascii="Century Gothic" w:hAnsi="Century Gothic"/>
          <w:noProof/>
          <w:sz w:val="24"/>
        </w:rPr>
        <mc:AlternateContent>
          <mc:Choice Requires="wps">
            <w:drawing>
              <wp:anchor distT="0" distB="0" distL="114300" distR="114300" simplePos="0" relativeHeight="251666432" behindDoc="0" locked="0" layoutInCell="1" allowOverlap="1" wp14:anchorId="05DA9F98" wp14:editId="6211C5E4">
                <wp:simplePos x="0" y="0"/>
                <wp:positionH relativeFrom="page">
                  <wp:posOffset>200025</wp:posOffset>
                </wp:positionH>
                <wp:positionV relativeFrom="paragraph">
                  <wp:posOffset>1064260</wp:posOffset>
                </wp:positionV>
                <wp:extent cx="3543300" cy="10953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3543300" cy="1095375"/>
                        </a:xfrm>
                        <a:prstGeom prst="rect">
                          <a:avLst/>
                        </a:prstGeom>
                        <a:noFill/>
                        <a:ln>
                          <a:noFill/>
                        </a:ln>
                      </wps:spPr>
                      <wps:txbx>
                        <w:txbxContent>
                          <w:p w14:paraId="744A85F4" w14:textId="1E053538" w:rsidR="00492A64" w:rsidRPr="000A20A8" w:rsidRDefault="00492A64" w:rsidP="00492A64">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Luis</w:t>
                            </w:r>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Villoro</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roofErr w:type="spellStart"/>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Villoro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A9F98" id="Cuadro de texto 5" o:spid="_x0000_s1029" type="#_x0000_t202" style="position:absolute;left:0;text-align:left;margin-left:15.75pt;margin-top:83.8pt;width:279pt;height:8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" filled="f" stroked="f">
                <v:textbox>
                  <w:txbxContent>
                    <w:p w14:paraId="744A85F4" w14:textId="1E053538" w:rsidR="00492A64" w:rsidRPr="000A20A8" w:rsidRDefault="00492A64" w:rsidP="00492A64">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Luis</w:t>
                      </w:r>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Villoro</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roofErr w:type="spellStart"/>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Villoro</w:t>
                      </w:r>
                      <w:proofErr w:type="spellEnd"/>
                    </w:p>
                  </w:txbxContent>
                </v:textbox>
                <w10:wrap anchorx="page"/>
              </v:shape>
            </w:pict>
          </mc:Fallback>
        </mc:AlternateContent>
      </w:r>
      <w:r w:rsidR="00BB1531" w:rsidRPr="004278DA">
        <w:rPr>
          <w:rFonts w:ascii="Arial" w:hAnsi="Arial" w:cs="Arial"/>
          <w:sz w:val="24"/>
        </w:rPr>
        <w:t xml:space="preserve">Se mencionaba que los gobiernos deberían de expresar alguna visión compartida del bien humano, una visión que defina a algún tipo de comunidad, las naciones a través de cada una de las instituciones deberían construirse en una comunidad, ya que el estado-nación se considera como una institución peligrosa. </w:t>
      </w:r>
    </w:p>
    <w:p w14:paraId="610EBA08" w14:textId="4F9E8F12" w:rsidR="00492A64" w:rsidRDefault="00492A64" w:rsidP="00BB1531">
      <w:pPr>
        <w:spacing w:line="360" w:lineRule="auto"/>
        <w:jc w:val="both"/>
        <w:rPr>
          <w:rFonts w:ascii="Century Gothic" w:hAnsi="Century Gothic"/>
          <w:sz w:val="24"/>
        </w:rPr>
      </w:pPr>
    </w:p>
    <w:p w14:paraId="0D03A8DD" w14:textId="77777777" w:rsidR="00150A3C" w:rsidRDefault="00150A3C" w:rsidP="00BB1531">
      <w:pPr>
        <w:spacing w:line="360" w:lineRule="auto"/>
        <w:jc w:val="both"/>
        <w:rPr>
          <w:rFonts w:ascii="Century Gothic" w:hAnsi="Century Gothic"/>
          <w:sz w:val="24"/>
        </w:rPr>
      </w:pPr>
    </w:p>
    <w:p w14:paraId="6071E599" w14:textId="77777777" w:rsidR="00492A64" w:rsidRDefault="00A777D0" w:rsidP="00BB1531">
      <w:pPr>
        <w:spacing w:line="360" w:lineRule="auto"/>
        <w:jc w:val="both"/>
        <w:rPr>
          <w:rFonts w:ascii="Century Gothic" w:hAnsi="Century Gothic"/>
          <w:sz w:val="24"/>
        </w:rPr>
      </w:pPr>
      <w:r w:rsidRPr="00A777D0">
        <w:rPr>
          <w:noProof/>
        </w:rPr>
        <w:drawing>
          <wp:anchor distT="0" distB="0" distL="114300" distR="114300" simplePos="0" relativeHeight="251668480" behindDoc="1" locked="0" layoutInCell="1" allowOverlap="1" wp14:anchorId="5E418F8A" wp14:editId="142C8384">
            <wp:simplePos x="0" y="0"/>
            <wp:positionH relativeFrom="margin">
              <wp:align>left</wp:align>
            </wp:positionH>
            <wp:positionV relativeFrom="paragraph">
              <wp:posOffset>269875</wp:posOffset>
            </wp:positionV>
            <wp:extent cx="934720" cy="1343025"/>
            <wp:effectExtent l="0" t="0" r="0" b="9525"/>
            <wp:wrapTight wrapText="bothSides">
              <wp:wrapPolygon edited="0">
                <wp:start x="0" y="0"/>
                <wp:lineTo x="0" y="21447"/>
                <wp:lineTo x="21130" y="21447"/>
                <wp:lineTo x="2113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720" cy="1343025"/>
                    </a:xfrm>
                    <a:prstGeom prst="rect">
                      <a:avLst/>
                    </a:prstGeom>
                  </pic:spPr>
                </pic:pic>
              </a:graphicData>
            </a:graphic>
            <wp14:sizeRelH relativeFrom="margin">
              <wp14:pctWidth>0</wp14:pctWidth>
            </wp14:sizeRelH>
            <wp14:sizeRelV relativeFrom="margin">
              <wp14:pctHeight>0</wp14:pctHeight>
            </wp14:sizeRelV>
          </wp:anchor>
        </w:drawing>
      </w:r>
    </w:p>
    <w:p w14:paraId="0C820B15" w14:textId="0415ECD8" w:rsidR="00492A64" w:rsidRDefault="00A777D0" w:rsidP="00BB1531">
      <w:pPr>
        <w:spacing w:line="360" w:lineRule="auto"/>
        <w:jc w:val="both"/>
        <w:rPr>
          <w:rFonts w:ascii="Arial" w:hAnsi="Arial" w:cs="Arial"/>
          <w:sz w:val="24"/>
        </w:rPr>
      </w:pPr>
      <w:r w:rsidRPr="004278DA">
        <w:rPr>
          <w:rFonts w:ascii="Arial" w:hAnsi="Arial" w:cs="Arial"/>
          <w:sz w:val="24"/>
        </w:rPr>
        <w:t xml:space="preserve">Se puede proyectar una forma de vida colectiva que, sin negar los logros de la modernidad, recobra valores comunitarios. La nueva comunidad la formaría la autonomía individual. La persona recobraría el valor y el sentido de su vida colectiva por su servicio a la comunidad. </w:t>
      </w:r>
    </w:p>
    <w:p w14:paraId="582BC69A" w14:textId="133E1D5C" w:rsidR="009200E1" w:rsidRDefault="009200E1" w:rsidP="00BB1531">
      <w:pPr>
        <w:spacing w:line="360" w:lineRule="auto"/>
        <w:jc w:val="both"/>
        <w:rPr>
          <w:rFonts w:ascii="Arial" w:hAnsi="Arial" w:cs="Arial"/>
          <w:sz w:val="24"/>
        </w:rPr>
      </w:pPr>
      <w:r>
        <w:rPr>
          <w:rFonts w:ascii="Arial" w:hAnsi="Arial" w:cs="Arial"/>
          <w:sz w:val="24"/>
        </w:rPr>
        <w:t xml:space="preserve">Villoro mostro interés por el concepto de comunidad, en relación dialéctica con la sociedad, como una forma de organización social previa al cristianismo y a la modernidad, en donde se define la comunidad como la relación con la modernidad </w:t>
      </w:r>
      <w:r>
        <w:rPr>
          <w:rFonts w:ascii="Arial" w:hAnsi="Arial" w:cs="Arial"/>
          <w:sz w:val="24"/>
        </w:rPr>
        <w:lastRenderedPageBreak/>
        <w:t xml:space="preserve">y la sociedad liberal. Luis mencionaba que la modernidad “Es un camino progresivo desprendiera de la naturaleza y gradual ensimismamiento”. </w:t>
      </w:r>
    </w:p>
    <w:p w14:paraId="5003E530" w14:textId="527F04D2" w:rsidR="009200E1" w:rsidRPr="004278DA" w:rsidRDefault="009200E1" w:rsidP="00BB1531">
      <w:pPr>
        <w:spacing w:line="360" w:lineRule="auto"/>
        <w:jc w:val="both"/>
        <w:rPr>
          <w:rFonts w:ascii="Arial" w:hAnsi="Arial" w:cs="Arial"/>
          <w:sz w:val="24"/>
        </w:rPr>
      </w:pPr>
      <w:r>
        <w:rPr>
          <w:rFonts w:ascii="Arial" w:hAnsi="Arial" w:cs="Arial"/>
          <w:sz w:val="24"/>
        </w:rPr>
        <w:t>La comunidad es la relación equivalente de la unificación de cosmos y la naturaleza, pero en la sociedad moderna la naturaleza pierde el estatuto de interlocutor, y se convierte en un ente carente de sentido a la espera de que el hombre, lo otorgue. Según este autor cada época histórica corresponde a una figura del mundo en la que el hombre ocupa un lugar determinado.</w:t>
      </w:r>
    </w:p>
    <w:p w14:paraId="73EFD8B4" w14:textId="77777777" w:rsidR="00492A64" w:rsidRDefault="00492A64" w:rsidP="00BB1531">
      <w:pPr>
        <w:spacing w:line="360" w:lineRule="auto"/>
        <w:jc w:val="both"/>
        <w:rPr>
          <w:rFonts w:ascii="Century Gothic" w:hAnsi="Century Gothic"/>
          <w:sz w:val="24"/>
        </w:rPr>
      </w:pPr>
    </w:p>
    <w:p w14:paraId="53595472" w14:textId="77777777" w:rsidR="00492A64" w:rsidRDefault="00492A64" w:rsidP="00BB1531">
      <w:pPr>
        <w:spacing w:line="360" w:lineRule="auto"/>
        <w:jc w:val="both"/>
        <w:rPr>
          <w:rFonts w:ascii="Century Gothic" w:hAnsi="Century Gothic"/>
          <w:sz w:val="24"/>
        </w:rPr>
      </w:pPr>
    </w:p>
    <w:tbl>
      <w:tblPr>
        <w:tblStyle w:val="Tablaconcuadrcula"/>
        <w:tblpPr w:leftFromText="141" w:rightFromText="141" w:vertAnchor="page" w:horzAnchor="margin" w:tblpXSpec="center" w:tblpY="1399"/>
        <w:tblW w:w="10028" w:type="dxa"/>
        <w:tblLook w:val="04A0" w:firstRow="1" w:lastRow="0" w:firstColumn="1" w:lastColumn="0" w:noHBand="0" w:noVBand="1"/>
      </w:tblPr>
      <w:tblGrid>
        <w:gridCol w:w="2507"/>
        <w:gridCol w:w="2507"/>
        <w:gridCol w:w="2507"/>
        <w:gridCol w:w="2507"/>
      </w:tblGrid>
      <w:tr w:rsidR="004278DA" w14:paraId="6A883CD4" w14:textId="77777777" w:rsidTr="001D0E12">
        <w:trPr>
          <w:trHeight w:val="4878"/>
        </w:trPr>
        <w:tc>
          <w:tcPr>
            <w:tcW w:w="2507" w:type="dxa"/>
          </w:tcPr>
          <w:p w14:paraId="2509785A" w14:textId="77777777" w:rsidR="004278DA" w:rsidRPr="001D0E12" w:rsidRDefault="004278DA" w:rsidP="001D0E12">
            <w:pPr>
              <w:spacing w:line="360" w:lineRule="auto"/>
              <w:jc w:val="center"/>
              <w:rPr>
                <w:rFonts w:ascii="Arial" w:hAnsi="Arial" w:cs="Arial"/>
                <w:b/>
                <w:sz w:val="28"/>
              </w:rPr>
            </w:pPr>
            <w:r w:rsidRPr="001D0E12">
              <w:rPr>
                <w:rFonts w:ascii="Arial" w:hAnsi="Arial" w:cs="Arial"/>
                <w:b/>
                <w:sz w:val="28"/>
              </w:rPr>
              <w:lastRenderedPageBreak/>
              <w:t>Clase:</w:t>
            </w:r>
          </w:p>
          <w:p w14:paraId="775ACD7D" w14:textId="77777777" w:rsidR="004278DA" w:rsidRDefault="001D0E12" w:rsidP="001D0E12">
            <w:pPr>
              <w:spacing w:line="360" w:lineRule="auto"/>
              <w:jc w:val="both"/>
              <w:rPr>
                <w:rFonts w:ascii="Arial" w:hAnsi="Arial" w:cs="Arial"/>
                <w:sz w:val="24"/>
              </w:rPr>
            </w:pPr>
            <w:r>
              <w:rPr>
                <w:rFonts w:ascii="Arial" w:hAnsi="Arial" w:cs="Arial"/>
                <w:sz w:val="24"/>
              </w:rPr>
              <w:t>Se toma como un conjunto finito o infinito de objetos según cierto criterio, que se concibe como una integridad. Los objetos que componen la clase se denomina elementos, puede ser elementos de la clase no solo los individuos, sino también las clases mismas</w:t>
            </w:r>
          </w:p>
        </w:tc>
        <w:tc>
          <w:tcPr>
            <w:tcW w:w="2507" w:type="dxa"/>
          </w:tcPr>
          <w:p w14:paraId="718A2879" w14:textId="77777777" w:rsidR="004278DA" w:rsidRPr="001D0E12" w:rsidRDefault="001D0E12" w:rsidP="001D0E12">
            <w:pPr>
              <w:spacing w:line="360" w:lineRule="auto"/>
              <w:jc w:val="center"/>
              <w:rPr>
                <w:rFonts w:ascii="Arial" w:hAnsi="Arial" w:cs="Arial"/>
                <w:b/>
                <w:sz w:val="28"/>
              </w:rPr>
            </w:pPr>
            <w:r w:rsidRPr="001D0E12">
              <w:rPr>
                <w:rFonts w:ascii="Arial" w:hAnsi="Arial" w:cs="Arial"/>
                <w:b/>
                <w:sz w:val="28"/>
              </w:rPr>
              <w:t>Cultura:</w:t>
            </w:r>
          </w:p>
          <w:p w14:paraId="5C3F91BB" w14:textId="77777777" w:rsidR="001D0E12" w:rsidRDefault="001D0E12" w:rsidP="001D0E12">
            <w:pPr>
              <w:spacing w:line="360" w:lineRule="auto"/>
              <w:jc w:val="both"/>
              <w:rPr>
                <w:rFonts w:ascii="Arial" w:hAnsi="Arial" w:cs="Arial"/>
                <w:sz w:val="24"/>
              </w:rPr>
            </w:pPr>
            <w:r>
              <w:rPr>
                <w:rFonts w:ascii="Arial" w:hAnsi="Arial" w:cs="Arial"/>
                <w:sz w:val="24"/>
              </w:rPr>
              <w:t xml:space="preserve">Conjunto de valores materiales y espirituales creados por la humanidad en el curso de su historia, se considera como un fenómeno social, que representa el nivel alcanzado por la sociedad en determinada etapa histórica. </w:t>
            </w:r>
          </w:p>
        </w:tc>
        <w:tc>
          <w:tcPr>
            <w:tcW w:w="2507" w:type="dxa"/>
          </w:tcPr>
          <w:p w14:paraId="0DC6A2CE"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Idioma:</w:t>
            </w:r>
          </w:p>
          <w:p w14:paraId="18607395" w14:textId="77777777" w:rsidR="00D14CCA" w:rsidRPr="00D14CCA" w:rsidRDefault="00D14CCA" w:rsidP="00D14CCA">
            <w:pPr>
              <w:spacing w:line="360" w:lineRule="auto"/>
              <w:jc w:val="both"/>
              <w:rPr>
                <w:rFonts w:ascii="Arial" w:hAnsi="Arial" w:cs="Arial"/>
                <w:sz w:val="24"/>
              </w:rPr>
            </w:pPr>
            <w:r>
              <w:rPr>
                <w:rFonts w:ascii="Arial" w:hAnsi="Arial" w:cs="Arial"/>
                <w:sz w:val="24"/>
              </w:rPr>
              <w:t>Sistema de señales de cualquier naturaleza física que cumple una función cognoscitiva y una función comunicativa. Puede ser natural o artificial. El natural es el que se usa en la vida cotidiana y sirve como una forma de expresar los sentimientos y el artificial creado por el hombre en vista a las necesidades.</w:t>
            </w:r>
          </w:p>
        </w:tc>
        <w:tc>
          <w:tcPr>
            <w:tcW w:w="2507" w:type="dxa"/>
          </w:tcPr>
          <w:p w14:paraId="473EDE31"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Religión:</w:t>
            </w:r>
          </w:p>
          <w:p w14:paraId="51DEC714" w14:textId="77777777" w:rsidR="00D14CCA" w:rsidRPr="00D14CCA" w:rsidRDefault="00D14CCA" w:rsidP="00D14CCA">
            <w:pPr>
              <w:spacing w:line="360" w:lineRule="auto"/>
              <w:jc w:val="both"/>
              <w:rPr>
                <w:rFonts w:ascii="Arial" w:hAnsi="Arial" w:cs="Arial"/>
                <w:sz w:val="24"/>
              </w:rPr>
            </w:pPr>
            <w:r>
              <w:rPr>
                <w:rFonts w:ascii="Arial" w:hAnsi="Arial" w:cs="Arial"/>
                <w:sz w:val="24"/>
              </w:rPr>
              <w:t xml:space="preserve">Forma especifica de la conciencia social, se distingue por contribuir una unidad de ideología, de sentimientos y de cultor. Es rasgo fundamental y decisivo de la </w:t>
            </w:r>
            <w:r w:rsidR="00F229B3">
              <w:rPr>
                <w:rFonts w:ascii="Arial" w:hAnsi="Arial" w:cs="Arial"/>
                <w:sz w:val="24"/>
              </w:rPr>
              <w:t>religión es la creencia en lo sobrenatural</w:t>
            </w:r>
          </w:p>
        </w:tc>
      </w:tr>
      <w:tr w:rsidR="004278DA" w14:paraId="6FB5050E" w14:textId="77777777" w:rsidTr="001D0E12">
        <w:trPr>
          <w:trHeight w:val="297"/>
        </w:trPr>
        <w:tc>
          <w:tcPr>
            <w:tcW w:w="2507" w:type="dxa"/>
          </w:tcPr>
          <w:p w14:paraId="079286CF"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G</w:t>
            </w:r>
            <w:r w:rsidR="00F229B3">
              <w:rPr>
                <w:rFonts w:ascii="Arial" w:hAnsi="Arial" w:cs="Arial"/>
                <w:b/>
                <w:sz w:val="28"/>
              </w:rPr>
              <w:t>é</w:t>
            </w:r>
            <w:r w:rsidRPr="00C34703">
              <w:rPr>
                <w:rFonts w:ascii="Arial" w:hAnsi="Arial" w:cs="Arial"/>
                <w:b/>
                <w:sz w:val="28"/>
              </w:rPr>
              <w:t>nero:</w:t>
            </w:r>
          </w:p>
          <w:p w14:paraId="1B4A54FF" w14:textId="77777777" w:rsidR="00F229B3" w:rsidRPr="00F229B3" w:rsidRDefault="00F229B3" w:rsidP="00F229B3">
            <w:pPr>
              <w:spacing w:line="360" w:lineRule="auto"/>
              <w:jc w:val="both"/>
              <w:rPr>
                <w:rFonts w:ascii="Arial" w:hAnsi="Arial" w:cs="Arial"/>
                <w:sz w:val="24"/>
              </w:rPr>
            </w:pPr>
            <w:r>
              <w:rPr>
                <w:rFonts w:ascii="Arial" w:hAnsi="Arial" w:cs="Arial"/>
                <w:sz w:val="24"/>
              </w:rPr>
              <w:t>Según Aristóteles: Es el termino el cual es designado a los seres que pertenece. Todos aquellos que tienen propiedades esenciales, pero que poseen diferentes propiedades no esenciales</w:t>
            </w:r>
          </w:p>
        </w:tc>
        <w:tc>
          <w:tcPr>
            <w:tcW w:w="2507" w:type="dxa"/>
          </w:tcPr>
          <w:p w14:paraId="0DAB6B0B"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Capacidad matemática:</w:t>
            </w:r>
          </w:p>
          <w:p w14:paraId="04364583" w14:textId="77777777" w:rsidR="00F229B3" w:rsidRPr="00F229B3" w:rsidRDefault="00F229B3" w:rsidP="00F229B3">
            <w:pPr>
              <w:spacing w:line="360" w:lineRule="auto"/>
              <w:jc w:val="both"/>
              <w:rPr>
                <w:rFonts w:ascii="Arial" w:hAnsi="Arial" w:cs="Arial"/>
                <w:sz w:val="24"/>
              </w:rPr>
            </w:pPr>
            <w:r>
              <w:rPr>
                <w:rFonts w:ascii="Arial" w:hAnsi="Arial" w:cs="Arial"/>
                <w:sz w:val="24"/>
              </w:rPr>
              <w:t>Reflexión sobre la ontología, la epistemología, el desarrollo y los métodos matemáticos. Esta presente de manera explicita</w:t>
            </w:r>
          </w:p>
        </w:tc>
        <w:tc>
          <w:tcPr>
            <w:tcW w:w="2507" w:type="dxa"/>
          </w:tcPr>
          <w:p w14:paraId="31157521"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Sexualidad</w:t>
            </w:r>
            <w:r>
              <w:rPr>
                <w:rFonts w:ascii="Arial" w:hAnsi="Arial" w:cs="Arial"/>
                <w:b/>
                <w:sz w:val="28"/>
              </w:rPr>
              <w:t>:</w:t>
            </w:r>
          </w:p>
          <w:p w14:paraId="1F3B31DB" w14:textId="77777777" w:rsidR="00C13864" w:rsidRPr="00C13864" w:rsidRDefault="00C13864" w:rsidP="00C13864">
            <w:pPr>
              <w:spacing w:line="360" w:lineRule="auto"/>
              <w:jc w:val="both"/>
              <w:rPr>
                <w:rFonts w:ascii="Arial" w:hAnsi="Arial" w:cs="Arial"/>
                <w:sz w:val="24"/>
              </w:rPr>
            </w:pPr>
            <w:r>
              <w:rPr>
                <w:rFonts w:ascii="Arial" w:hAnsi="Arial" w:cs="Arial"/>
                <w:sz w:val="24"/>
              </w:rPr>
              <w:t>Implica el sexo y el amor, al igual como la ética de fenómenos como; edad de consentimiento, la identidad sexual, la homosexualidad, la prostitución, violación y acoso</w:t>
            </w:r>
          </w:p>
        </w:tc>
        <w:tc>
          <w:tcPr>
            <w:tcW w:w="2507" w:type="dxa"/>
          </w:tcPr>
          <w:p w14:paraId="3CF4613F" w14:textId="77777777" w:rsidR="004278DA" w:rsidRDefault="00C34703" w:rsidP="00C34703">
            <w:pPr>
              <w:spacing w:line="360" w:lineRule="auto"/>
              <w:jc w:val="center"/>
              <w:rPr>
                <w:rFonts w:ascii="Arial" w:hAnsi="Arial" w:cs="Arial"/>
                <w:b/>
                <w:color w:val="000000"/>
                <w:sz w:val="28"/>
                <w:szCs w:val="36"/>
              </w:rPr>
            </w:pPr>
            <w:r>
              <w:rPr>
                <w:rFonts w:ascii="Arial" w:hAnsi="Arial" w:cs="Arial"/>
                <w:b/>
                <w:color w:val="000000"/>
                <w:sz w:val="28"/>
                <w:szCs w:val="36"/>
              </w:rPr>
              <w:t>F</w:t>
            </w:r>
            <w:r w:rsidRPr="00C34703">
              <w:rPr>
                <w:rFonts w:ascii="Arial" w:hAnsi="Arial" w:cs="Arial"/>
                <w:b/>
                <w:color w:val="000000"/>
                <w:sz w:val="28"/>
                <w:szCs w:val="36"/>
              </w:rPr>
              <w:t>undamentos de una diferenciación en la educación</w:t>
            </w:r>
            <w:r>
              <w:rPr>
                <w:rFonts w:ascii="Arial" w:hAnsi="Arial" w:cs="Arial"/>
                <w:b/>
                <w:color w:val="000000"/>
                <w:sz w:val="28"/>
                <w:szCs w:val="36"/>
              </w:rPr>
              <w:t>:</w:t>
            </w:r>
          </w:p>
          <w:p w14:paraId="06437AB1" w14:textId="77777777" w:rsidR="00C13864" w:rsidRDefault="00BC0107" w:rsidP="00C13864">
            <w:pPr>
              <w:spacing w:line="360" w:lineRule="auto"/>
              <w:jc w:val="both"/>
              <w:rPr>
                <w:rFonts w:ascii="Arial" w:hAnsi="Arial" w:cs="Arial"/>
                <w:sz w:val="24"/>
              </w:rPr>
            </w:pPr>
            <w:r>
              <w:rPr>
                <w:rFonts w:ascii="Arial" w:hAnsi="Arial" w:cs="Arial"/>
                <w:sz w:val="24"/>
              </w:rPr>
              <w:t>Acción de conocer y comprender las habilidades de cada estudiante para responder una acción educativa acorde a las necesidades y potencialidades.</w:t>
            </w:r>
          </w:p>
          <w:p w14:paraId="65C692BE"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lastRenderedPageBreak/>
              <w:t xml:space="preserve">Ambientes de aprendizaje de apoyo </w:t>
            </w:r>
          </w:p>
          <w:p w14:paraId="0DF876F1"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Curriculum de calidad </w:t>
            </w:r>
          </w:p>
          <w:p w14:paraId="0FF7AEF4"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Evaluación sobre enseñanza-aprendizaje </w:t>
            </w:r>
          </w:p>
          <w:p w14:paraId="2BFF9158"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Contenidos</w:t>
            </w:r>
          </w:p>
          <w:p w14:paraId="0677BA7C"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Procesos</w:t>
            </w:r>
          </w:p>
          <w:p w14:paraId="3A39CE89"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Productos </w:t>
            </w:r>
          </w:p>
          <w:p w14:paraId="56B52D0B"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Aptitudes </w:t>
            </w:r>
          </w:p>
          <w:p w14:paraId="7F8DDF93"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Interés </w:t>
            </w:r>
          </w:p>
          <w:p w14:paraId="00C70FC7" w14:textId="77777777" w:rsidR="00BC0107" w:rsidRP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Estilos de aprendizaje.</w:t>
            </w:r>
          </w:p>
        </w:tc>
      </w:tr>
    </w:tbl>
    <w:p w14:paraId="0E8FDA09" w14:textId="77777777" w:rsidR="00A777D0" w:rsidRPr="004278DA" w:rsidRDefault="00A777D0" w:rsidP="00BB1531">
      <w:pPr>
        <w:spacing w:line="360" w:lineRule="auto"/>
        <w:jc w:val="both"/>
        <w:rPr>
          <w:rFonts w:ascii="Arial" w:hAnsi="Arial" w:cs="Arial"/>
          <w:sz w:val="24"/>
        </w:rPr>
      </w:pPr>
    </w:p>
    <w:p w14:paraId="3FAC3228" w14:textId="77777777" w:rsidR="00A777D0" w:rsidRDefault="00A777D0" w:rsidP="00BB1531">
      <w:pPr>
        <w:spacing w:line="360" w:lineRule="auto"/>
        <w:jc w:val="both"/>
        <w:rPr>
          <w:rFonts w:ascii="Century Gothic" w:hAnsi="Century Gothic"/>
          <w:sz w:val="24"/>
        </w:rPr>
      </w:pPr>
    </w:p>
    <w:p w14:paraId="4C0D0CC9" w14:textId="77777777" w:rsidR="00A777D0" w:rsidRDefault="00A777D0" w:rsidP="00BB1531">
      <w:pPr>
        <w:spacing w:line="360" w:lineRule="auto"/>
        <w:jc w:val="both"/>
        <w:rPr>
          <w:rFonts w:ascii="Century Gothic" w:hAnsi="Century Gothic"/>
          <w:sz w:val="24"/>
        </w:rPr>
      </w:pPr>
    </w:p>
    <w:p w14:paraId="2BB05635" w14:textId="77777777" w:rsidR="00A777D0" w:rsidRDefault="00A777D0" w:rsidP="00BB1531">
      <w:pPr>
        <w:spacing w:line="360" w:lineRule="auto"/>
        <w:jc w:val="both"/>
        <w:rPr>
          <w:rFonts w:ascii="Century Gothic" w:hAnsi="Century Gothic"/>
          <w:sz w:val="24"/>
        </w:rPr>
      </w:pPr>
    </w:p>
    <w:p w14:paraId="26E80B45" w14:textId="77777777" w:rsidR="00A777D0" w:rsidRDefault="00A777D0" w:rsidP="00BB1531">
      <w:pPr>
        <w:spacing w:line="360" w:lineRule="auto"/>
        <w:jc w:val="both"/>
        <w:rPr>
          <w:rFonts w:ascii="Century Gothic" w:hAnsi="Century Gothic"/>
          <w:sz w:val="24"/>
        </w:rPr>
      </w:pPr>
    </w:p>
    <w:p w14:paraId="2F050BA4" w14:textId="77777777" w:rsidR="00A777D0" w:rsidRDefault="00A777D0" w:rsidP="00BB1531">
      <w:pPr>
        <w:spacing w:line="360" w:lineRule="auto"/>
        <w:jc w:val="both"/>
        <w:rPr>
          <w:rFonts w:ascii="Century Gothic" w:hAnsi="Century Gothic"/>
          <w:sz w:val="24"/>
        </w:rPr>
      </w:pPr>
    </w:p>
    <w:p w14:paraId="6F9C678B" w14:textId="77777777" w:rsidR="00A777D0" w:rsidRDefault="00A777D0" w:rsidP="00BB1531">
      <w:pPr>
        <w:spacing w:line="360" w:lineRule="auto"/>
        <w:jc w:val="both"/>
        <w:rPr>
          <w:rFonts w:ascii="Century Gothic" w:hAnsi="Century Gothic"/>
          <w:sz w:val="24"/>
        </w:rPr>
      </w:pPr>
    </w:p>
    <w:p w14:paraId="5E3D3EF3" w14:textId="77777777" w:rsidR="00A777D0" w:rsidRDefault="00A777D0" w:rsidP="00BB1531">
      <w:pPr>
        <w:spacing w:line="360" w:lineRule="auto"/>
        <w:jc w:val="both"/>
        <w:rPr>
          <w:rFonts w:ascii="Century Gothic" w:hAnsi="Century Gothic"/>
          <w:sz w:val="24"/>
        </w:rPr>
      </w:pPr>
    </w:p>
    <w:p w14:paraId="6EA4C911" w14:textId="77777777" w:rsidR="00BC0107" w:rsidRDefault="00BC0107" w:rsidP="00BB1531">
      <w:pPr>
        <w:spacing w:line="360" w:lineRule="auto"/>
        <w:jc w:val="both"/>
        <w:rPr>
          <w:rFonts w:ascii="Century Gothic" w:hAnsi="Century Gothic"/>
          <w:sz w:val="24"/>
        </w:rPr>
      </w:pPr>
    </w:p>
    <w:p w14:paraId="42C27462" w14:textId="77777777" w:rsidR="00BC0107" w:rsidRDefault="00BC0107" w:rsidP="00BB1531">
      <w:pPr>
        <w:spacing w:line="360" w:lineRule="auto"/>
        <w:jc w:val="both"/>
        <w:rPr>
          <w:rFonts w:ascii="Century Gothic" w:hAnsi="Century Gothic"/>
          <w:sz w:val="24"/>
        </w:rPr>
      </w:pPr>
    </w:p>
    <w:p w14:paraId="38F799F6" w14:textId="77777777" w:rsidR="00BC0107" w:rsidRDefault="00BC0107" w:rsidP="00BB1531">
      <w:pPr>
        <w:spacing w:line="360" w:lineRule="auto"/>
        <w:jc w:val="both"/>
        <w:rPr>
          <w:rFonts w:ascii="Century Gothic" w:hAnsi="Century Gothic"/>
          <w:sz w:val="24"/>
        </w:rPr>
      </w:pPr>
    </w:p>
    <w:p w14:paraId="0DDA3B5A" w14:textId="77777777" w:rsidR="00A777D0" w:rsidRPr="004278DA" w:rsidRDefault="00A777D0" w:rsidP="00BB1531">
      <w:pPr>
        <w:spacing w:line="360" w:lineRule="auto"/>
        <w:jc w:val="both"/>
        <w:rPr>
          <w:rFonts w:ascii="Arial" w:hAnsi="Arial" w:cs="Arial"/>
          <w:b/>
          <w:sz w:val="28"/>
          <w:u w:val="single"/>
        </w:rPr>
      </w:pPr>
      <w:r w:rsidRPr="004278DA">
        <w:rPr>
          <w:rFonts w:ascii="Arial" w:hAnsi="Arial" w:cs="Arial"/>
          <w:b/>
          <w:sz w:val="28"/>
          <w:u w:val="single"/>
        </w:rPr>
        <w:lastRenderedPageBreak/>
        <w:t xml:space="preserve">Bibliografías </w:t>
      </w:r>
    </w:p>
    <w:p w14:paraId="08239C07"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i/>
          <w:iCs/>
        </w:rPr>
        <w:t>La comunidad para los comunitaristas: A. MacIntyre y C. Taylor</w:t>
      </w:r>
      <w:r w:rsidRPr="004278DA">
        <w:rPr>
          <w:rFonts w:ascii="Arial" w:hAnsi="Arial" w:cs="Arial"/>
        </w:rPr>
        <w:t xml:space="preserve">. (2015, 3 junio). </w:t>
      </w:r>
      <w:proofErr w:type="spellStart"/>
      <w:r w:rsidRPr="004278DA">
        <w:rPr>
          <w:rFonts w:ascii="Arial" w:hAnsi="Arial" w:cs="Arial"/>
        </w:rPr>
        <w:t>Dialent</w:t>
      </w:r>
      <w:proofErr w:type="spellEnd"/>
      <w:r w:rsidRPr="004278DA">
        <w:rPr>
          <w:rFonts w:ascii="Arial" w:hAnsi="Arial" w:cs="Arial"/>
        </w:rPr>
        <w:t xml:space="preserve">. </w:t>
      </w:r>
      <w:hyperlink r:id="rId8" w:history="1">
        <w:r w:rsidRPr="004278DA">
          <w:rPr>
            <w:rStyle w:val="Hipervnculo"/>
            <w:rFonts w:ascii="Arial" w:hAnsi="Arial" w:cs="Arial"/>
          </w:rPr>
          <w:t>https://www.researchgate.net/publication/332766596_La_comunidad_para_los_comunitaristas_A_MacIntyre_y_C_Taylor</w:t>
        </w:r>
      </w:hyperlink>
    </w:p>
    <w:p w14:paraId="59257216"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rPr>
        <w:t xml:space="preserve">Botero, M. (s. f.). </w:t>
      </w:r>
      <w:r w:rsidRPr="004278DA">
        <w:rPr>
          <w:rFonts w:ascii="Arial" w:hAnsi="Arial" w:cs="Arial"/>
          <w:i/>
          <w:iCs/>
        </w:rPr>
        <w:t>EL COMUNITARISMO</w:t>
      </w:r>
      <w:r w:rsidRPr="004278DA">
        <w:rPr>
          <w:rFonts w:ascii="Arial" w:hAnsi="Arial" w:cs="Arial"/>
        </w:rPr>
        <w:t xml:space="preserve">. Prezi.Com. Recuperado 21 de junio de 2021, de </w:t>
      </w:r>
      <w:hyperlink r:id="rId9" w:history="1">
        <w:r w:rsidRPr="004278DA">
          <w:rPr>
            <w:rStyle w:val="Hipervnculo"/>
            <w:rFonts w:ascii="Arial" w:hAnsi="Arial" w:cs="Arial"/>
          </w:rPr>
          <w:t>https://prezi.com/ptn39m7z5fd_/el-comunitarismo/</w:t>
        </w:r>
      </w:hyperlink>
    </w:p>
    <w:p w14:paraId="0C96A304"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rPr>
        <w:t xml:space="preserve">M. (2015). </w:t>
      </w:r>
      <w:r w:rsidRPr="004278DA">
        <w:rPr>
          <w:rFonts w:ascii="Arial" w:hAnsi="Arial" w:cs="Arial"/>
          <w:i/>
          <w:iCs/>
        </w:rPr>
        <w:t>Educación y sociedad</w:t>
      </w:r>
      <w:r w:rsidRPr="004278DA">
        <w:rPr>
          <w:rFonts w:ascii="Arial" w:hAnsi="Arial" w:cs="Arial"/>
        </w:rPr>
        <w:t xml:space="preserve">. </w:t>
      </w:r>
      <w:proofErr w:type="spellStart"/>
      <w:r w:rsidRPr="004278DA">
        <w:rPr>
          <w:rFonts w:ascii="Arial" w:hAnsi="Arial" w:cs="Arial"/>
        </w:rPr>
        <w:t>Slideshare</w:t>
      </w:r>
      <w:proofErr w:type="spellEnd"/>
      <w:r w:rsidRPr="004278DA">
        <w:rPr>
          <w:rFonts w:ascii="Arial" w:hAnsi="Arial" w:cs="Arial"/>
        </w:rPr>
        <w:t xml:space="preserve">. </w:t>
      </w:r>
      <w:hyperlink r:id="rId10" w:history="1">
        <w:r w:rsidRPr="004278DA">
          <w:rPr>
            <w:rStyle w:val="Hipervnculo"/>
            <w:rFonts w:ascii="Arial" w:hAnsi="Arial" w:cs="Arial"/>
          </w:rPr>
          <w:t>https://es.slideshare.net/moniiespinoza/educacin-y-sociedad-50153794</w:t>
        </w:r>
      </w:hyperlink>
    </w:p>
    <w:p w14:paraId="09F88EF2" w14:textId="77777777" w:rsidR="00150A3C" w:rsidRDefault="00150A3C" w:rsidP="00150A3C">
      <w:pPr>
        <w:pStyle w:val="NormalWeb"/>
        <w:spacing w:before="0" w:beforeAutospacing="0" w:after="0" w:afterAutospacing="0" w:line="480" w:lineRule="auto"/>
        <w:ind w:left="720" w:hanging="720"/>
      </w:pPr>
    </w:p>
    <w:p w14:paraId="1F90A020" w14:textId="77777777" w:rsidR="00150A3C" w:rsidRDefault="00150A3C" w:rsidP="00150A3C">
      <w:pPr>
        <w:pStyle w:val="NormalWeb"/>
        <w:spacing w:before="0" w:beforeAutospacing="0" w:after="0" w:afterAutospacing="0" w:line="480" w:lineRule="auto"/>
        <w:ind w:left="720" w:hanging="720"/>
      </w:pPr>
    </w:p>
    <w:p w14:paraId="0A5BA6AC" w14:textId="77777777" w:rsidR="00150A3C" w:rsidRDefault="00150A3C" w:rsidP="00150A3C">
      <w:pPr>
        <w:pStyle w:val="NormalWeb"/>
        <w:spacing w:before="0" w:beforeAutospacing="0" w:after="0" w:afterAutospacing="0" w:line="480" w:lineRule="auto"/>
        <w:ind w:left="720" w:hanging="720"/>
      </w:pPr>
    </w:p>
    <w:p w14:paraId="7915CD0D" w14:textId="77777777" w:rsidR="00150A3C" w:rsidRDefault="00150A3C" w:rsidP="00150A3C">
      <w:pPr>
        <w:pStyle w:val="NormalWeb"/>
        <w:spacing w:before="0" w:beforeAutospacing="0" w:after="0" w:afterAutospacing="0" w:line="480" w:lineRule="auto"/>
        <w:ind w:left="720" w:hanging="720"/>
      </w:pPr>
    </w:p>
    <w:p w14:paraId="5468713E" w14:textId="77777777" w:rsidR="00150A3C" w:rsidRDefault="00150A3C" w:rsidP="00150A3C">
      <w:pPr>
        <w:pStyle w:val="NormalWeb"/>
        <w:spacing w:before="0" w:beforeAutospacing="0" w:after="0" w:afterAutospacing="0" w:line="480" w:lineRule="auto"/>
        <w:ind w:left="720" w:hanging="720"/>
      </w:pPr>
    </w:p>
    <w:p w14:paraId="45CD4BBD" w14:textId="77777777" w:rsidR="00150A3C" w:rsidRDefault="00150A3C" w:rsidP="00BB1531">
      <w:pPr>
        <w:spacing w:line="360" w:lineRule="auto"/>
        <w:jc w:val="both"/>
        <w:rPr>
          <w:rFonts w:ascii="Century Gothic" w:hAnsi="Century Gothic"/>
          <w:sz w:val="24"/>
        </w:rPr>
      </w:pPr>
    </w:p>
    <w:p w14:paraId="6FDF60EF" w14:textId="77777777" w:rsidR="00150A3C" w:rsidRPr="00BB1531" w:rsidRDefault="00150A3C" w:rsidP="00BB1531">
      <w:pPr>
        <w:spacing w:line="360" w:lineRule="auto"/>
        <w:jc w:val="both"/>
        <w:rPr>
          <w:rFonts w:ascii="Century Gothic" w:hAnsi="Century Gothic"/>
          <w:sz w:val="24"/>
        </w:rPr>
      </w:pPr>
    </w:p>
    <w:sectPr w:rsidR="00150A3C" w:rsidRPr="00BB1531" w:rsidSect="00585559">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ture Violces">
    <w:panose1 w:val="02000500000000000000"/>
    <w:charset w:val="00"/>
    <w:family w:val="auto"/>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6144"/>
    <w:multiLevelType w:val="hybridMultilevel"/>
    <w:tmpl w:val="9C420EC8"/>
    <w:lvl w:ilvl="0" w:tplc="987A0E3E">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A8"/>
    <w:rsid w:val="000A20A8"/>
    <w:rsid w:val="00150A3C"/>
    <w:rsid w:val="001D0E12"/>
    <w:rsid w:val="00292116"/>
    <w:rsid w:val="00310CBB"/>
    <w:rsid w:val="004278DA"/>
    <w:rsid w:val="00492A64"/>
    <w:rsid w:val="00585559"/>
    <w:rsid w:val="009200E1"/>
    <w:rsid w:val="00A777D0"/>
    <w:rsid w:val="00BB1531"/>
    <w:rsid w:val="00BC0107"/>
    <w:rsid w:val="00C13864"/>
    <w:rsid w:val="00C34703"/>
    <w:rsid w:val="00D14CCA"/>
    <w:rsid w:val="00D418A1"/>
    <w:rsid w:val="00F229B3"/>
    <w:rsid w:val="00FD2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E71"/>
  <w15:chartTrackingRefBased/>
  <w15:docId w15:val="{B197F662-5A33-451E-AB86-89CE062C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0A8"/>
    <w:pPr>
      <w:ind w:left="720"/>
      <w:contextualSpacing/>
    </w:pPr>
  </w:style>
  <w:style w:type="paragraph" w:styleId="NormalWeb">
    <w:name w:val="Normal (Web)"/>
    <w:basedOn w:val="Normal"/>
    <w:uiPriority w:val="99"/>
    <w:semiHidden/>
    <w:unhideWhenUsed/>
    <w:rsid w:val="00150A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50A3C"/>
    <w:rPr>
      <w:color w:val="0563C1" w:themeColor="hyperlink"/>
      <w:u w:val="single"/>
    </w:rPr>
  </w:style>
  <w:style w:type="character" w:styleId="Mencinsinresolver">
    <w:name w:val="Unresolved Mention"/>
    <w:basedOn w:val="Fuentedeprrafopredeter"/>
    <w:uiPriority w:val="99"/>
    <w:semiHidden/>
    <w:unhideWhenUsed/>
    <w:rsid w:val="00150A3C"/>
    <w:rPr>
      <w:color w:val="605E5C"/>
      <w:shd w:val="clear" w:color="auto" w:fill="E1DFDD"/>
    </w:rPr>
  </w:style>
  <w:style w:type="table" w:styleId="Tablaconcuadrcula">
    <w:name w:val="Table Grid"/>
    <w:basedOn w:val="Tablanormal"/>
    <w:uiPriority w:val="39"/>
    <w:rsid w:val="0042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52353">
      <w:bodyDiv w:val="1"/>
      <w:marLeft w:val="0"/>
      <w:marRight w:val="0"/>
      <w:marTop w:val="0"/>
      <w:marBottom w:val="0"/>
      <w:divBdr>
        <w:top w:val="none" w:sz="0" w:space="0" w:color="auto"/>
        <w:left w:val="none" w:sz="0" w:space="0" w:color="auto"/>
        <w:bottom w:val="none" w:sz="0" w:space="0" w:color="auto"/>
        <w:right w:val="none" w:sz="0" w:space="0" w:color="auto"/>
      </w:divBdr>
    </w:div>
    <w:div w:id="1255476901">
      <w:bodyDiv w:val="1"/>
      <w:marLeft w:val="0"/>
      <w:marRight w:val="0"/>
      <w:marTop w:val="0"/>
      <w:marBottom w:val="0"/>
      <w:divBdr>
        <w:top w:val="none" w:sz="0" w:space="0" w:color="auto"/>
        <w:left w:val="none" w:sz="0" w:space="0" w:color="auto"/>
        <w:bottom w:val="none" w:sz="0" w:space="0" w:color="auto"/>
        <w:right w:val="none" w:sz="0" w:space="0" w:color="auto"/>
      </w:divBdr>
    </w:div>
    <w:div w:id="13412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2766596_La_comunidad_para_los_comunitaristas_A_MacIntyre_y_C_Taylo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es.slideshare.net/moniiespinoza/educacin-y-sociedad-50153794" TargetMode="External"/><Relationship Id="rId4" Type="http://schemas.openxmlformats.org/officeDocument/2006/relationships/webSettings" Target="webSettings.xml"/><Relationship Id="rId9" Type="http://schemas.openxmlformats.org/officeDocument/2006/relationships/hyperlink" Target="https://prezi.com/ptn39m7z5fd_/el-comunitar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4</cp:revision>
  <cp:lastPrinted>2021-06-22T17:20:00Z</cp:lastPrinted>
  <dcterms:created xsi:type="dcterms:W3CDTF">2021-06-22T16:11:00Z</dcterms:created>
  <dcterms:modified xsi:type="dcterms:W3CDTF">2021-06-22T17:21:00Z</dcterms:modified>
</cp:coreProperties>
</file>