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07BC" w14:textId="5662A2AE" w:rsidR="009E4C6E" w:rsidRPr="00932B8D" w:rsidRDefault="00932B8D" w:rsidP="00932B8D">
      <w:pPr>
        <w:jc w:val="center"/>
        <w:rPr>
          <w:rFonts w:ascii="Times" w:hAnsi="Times" w:cs="Times"/>
          <w:b/>
          <w:bCs/>
          <w:sz w:val="44"/>
          <w:szCs w:val="44"/>
        </w:rPr>
      </w:pPr>
      <w:r w:rsidRPr="00932B8D">
        <w:rPr>
          <w:rFonts w:ascii="Times" w:hAnsi="Times" w:cs="Times"/>
          <w:b/>
          <w:bCs/>
          <w:sz w:val="44"/>
          <w:szCs w:val="44"/>
        </w:rPr>
        <w:t>ESCUELA NORMAL DE EDUCACIÓN PREESCOLAR</w:t>
      </w:r>
    </w:p>
    <w:p w14:paraId="465DBFDC" w14:textId="3854CCA5" w:rsidR="00932B8D" w:rsidRPr="00932B8D" w:rsidRDefault="00932B8D" w:rsidP="00932B8D">
      <w:pPr>
        <w:jc w:val="center"/>
        <w:rPr>
          <w:rFonts w:ascii="Times" w:hAnsi="Times" w:cs="Times"/>
          <w:sz w:val="36"/>
          <w:szCs w:val="36"/>
        </w:rPr>
      </w:pPr>
      <w:r w:rsidRPr="00932B8D">
        <w:rPr>
          <w:rFonts w:ascii="Times" w:hAnsi="Times" w:cs="Times"/>
          <w:sz w:val="36"/>
          <w:szCs w:val="36"/>
        </w:rPr>
        <w:t>Licenciatura en Educación Preescolar</w:t>
      </w:r>
    </w:p>
    <w:p w14:paraId="6C58438B" w14:textId="283BB16E" w:rsidR="00932B8D" w:rsidRDefault="00932B8D" w:rsidP="00932B8D">
      <w:pPr>
        <w:jc w:val="center"/>
        <w:rPr>
          <w:rFonts w:ascii="Times" w:hAnsi="Times" w:cs="Times"/>
          <w:sz w:val="32"/>
          <w:szCs w:val="32"/>
        </w:rPr>
      </w:pPr>
      <w:r w:rsidRPr="000601AF">
        <w:rPr>
          <w:noProof/>
          <w:sz w:val="96"/>
          <w:szCs w:val="96"/>
          <w:lang w:eastAsia="es-MX"/>
        </w:rPr>
        <w:drawing>
          <wp:anchor distT="0" distB="0" distL="114300" distR="114300" simplePos="0" relativeHeight="251659264" behindDoc="1" locked="0" layoutInCell="1" allowOverlap="1" wp14:anchorId="65526608" wp14:editId="2E7CDF0B">
            <wp:simplePos x="0" y="0"/>
            <wp:positionH relativeFrom="column">
              <wp:posOffset>2182091</wp:posOffset>
            </wp:positionH>
            <wp:positionV relativeFrom="page">
              <wp:posOffset>1890915</wp:posOffset>
            </wp:positionV>
            <wp:extent cx="1174115" cy="14719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174115" cy="1471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2DF38" w14:textId="1987A43B" w:rsidR="00932B8D" w:rsidRPr="00932B8D" w:rsidRDefault="00932B8D" w:rsidP="00932B8D">
      <w:pPr>
        <w:jc w:val="center"/>
        <w:rPr>
          <w:rFonts w:ascii="Times" w:hAnsi="Times" w:cs="Times"/>
          <w:sz w:val="32"/>
          <w:szCs w:val="32"/>
        </w:rPr>
      </w:pPr>
    </w:p>
    <w:p w14:paraId="598D778C" w14:textId="233011B9" w:rsidR="00932B8D" w:rsidRPr="00932B8D" w:rsidRDefault="00932B8D" w:rsidP="00932B8D">
      <w:pPr>
        <w:jc w:val="center"/>
        <w:rPr>
          <w:rFonts w:ascii="Times" w:hAnsi="Times" w:cs="Times"/>
          <w:sz w:val="32"/>
          <w:szCs w:val="32"/>
        </w:rPr>
      </w:pPr>
    </w:p>
    <w:p w14:paraId="4F3C41C5" w14:textId="77777777" w:rsidR="00932B8D" w:rsidRDefault="00932B8D" w:rsidP="00932B8D">
      <w:pPr>
        <w:jc w:val="center"/>
        <w:rPr>
          <w:rFonts w:ascii="Times" w:hAnsi="Times" w:cs="Times"/>
          <w:sz w:val="32"/>
          <w:szCs w:val="32"/>
        </w:rPr>
      </w:pPr>
    </w:p>
    <w:p w14:paraId="734BE5F2" w14:textId="77777777" w:rsidR="00932B8D" w:rsidRDefault="00932B8D" w:rsidP="00932B8D">
      <w:pPr>
        <w:jc w:val="center"/>
        <w:rPr>
          <w:rFonts w:ascii="Times" w:hAnsi="Times" w:cs="Times"/>
          <w:sz w:val="32"/>
          <w:szCs w:val="32"/>
        </w:rPr>
      </w:pPr>
    </w:p>
    <w:p w14:paraId="681810AB" w14:textId="77777777" w:rsidR="00932B8D" w:rsidRDefault="00932B8D" w:rsidP="00D90EDD">
      <w:pPr>
        <w:rPr>
          <w:rFonts w:ascii="Times" w:hAnsi="Times" w:cs="Times"/>
          <w:sz w:val="32"/>
          <w:szCs w:val="32"/>
        </w:rPr>
      </w:pPr>
    </w:p>
    <w:p w14:paraId="2D291641" w14:textId="77777777" w:rsidR="00932B8D" w:rsidRDefault="00932B8D" w:rsidP="00932B8D">
      <w:pPr>
        <w:rPr>
          <w:rFonts w:ascii="Times" w:hAnsi="Times" w:cs="Times"/>
          <w:sz w:val="32"/>
          <w:szCs w:val="32"/>
        </w:rPr>
      </w:pPr>
    </w:p>
    <w:p w14:paraId="0624B436" w14:textId="14599C01" w:rsidR="00932B8D" w:rsidRPr="00932B8D" w:rsidRDefault="00D90EDD" w:rsidP="00932B8D">
      <w:pPr>
        <w:jc w:val="center"/>
        <w:rPr>
          <w:rFonts w:ascii="Times" w:hAnsi="Times" w:cs="Times"/>
          <w:sz w:val="40"/>
          <w:szCs w:val="40"/>
        </w:rPr>
      </w:pPr>
      <w:r>
        <w:rPr>
          <w:rFonts w:ascii="Times" w:hAnsi="Times" w:cs="Times"/>
          <w:sz w:val="40"/>
          <w:szCs w:val="40"/>
        </w:rPr>
        <w:t>Filosofía de la Educación</w:t>
      </w:r>
    </w:p>
    <w:p w14:paraId="297D611D" w14:textId="298266D6" w:rsidR="00932B8D" w:rsidRPr="00932B8D" w:rsidRDefault="00D90EDD" w:rsidP="00932B8D">
      <w:pPr>
        <w:jc w:val="center"/>
        <w:rPr>
          <w:rFonts w:ascii="Times" w:hAnsi="Times"/>
          <w:b/>
          <w:bCs/>
          <w:sz w:val="40"/>
          <w:szCs w:val="40"/>
        </w:rPr>
      </w:pPr>
      <w:r>
        <w:rPr>
          <w:rFonts w:ascii="Times" w:hAnsi="Times"/>
          <w:b/>
          <w:bCs/>
          <w:sz w:val="40"/>
          <w:szCs w:val="40"/>
        </w:rPr>
        <w:t>Profesor</w:t>
      </w:r>
      <w:r w:rsidR="00932B8D" w:rsidRPr="00932B8D">
        <w:rPr>
          <w:rFonts w:ascii="Times" w:hAnsi="Times"/>
          <w:b/>
          <w:bCs/>
          <w:sz w:val="40"/>
          <w:szCs w:val="40"/>
        </w:rPr>
        <w:t xml:space="preserve">: </w:t>
      </w:r>
      <w:r>
        <w:rPr>
          <w:rFonts w:ascii="Times" w:hAnsi="Times"/>
          <w:b/>
          <w:bCs/>
          <w:sz w:val="40"/>
          <w:szCs w:val="40"/>
        </w:rPr>
        <w:t>Daniel Díaz Gutiérrez</w:t>
      </w:r>
    </w:p>
    <w:p w14:paraId="4A036050" w14:textId="77777777" w:rsidR="00932B8D" w:rsidRPr="000601AF" w:rsidRDefault="00932B8D" w:rsidP="00932B8D">
      <w:pPr>
        <w:jc w:val="center"/>
        <w:rPr>
          <w:rFonts w:ascii="Times" w:hAnsi="Times"/>
          <w:b/>
          <w:bCs/>
          <w:sz w:val="32"/>
          <w:szCs w:val="32"/>
        </w:rPr>
      </w:pPr>
    </w:p>
    <w:p w14:paraId="7E92C18A" w14:textId="5662BA29" w:rsidR="00932B8D" w:rsidRPr="000601AF" w:rsidRDefault="00D90EDD" w:rsidP="00932B8D">
      <w:pPr>
        <w:jc w:val="center"/>
        <w:rPr>
          <w:rFonts w:ascii="Times" w:hAnsi="Times"/>
          <w:i/>
          <w:iCs/>
          <w:sz w:val="32"/>
          <w:szCs w:val="32"/>
        </w:rPr>
      </w:pPr>
      <w:r>
        <w:rPr>
          <w:rFonts w:ascii="Times" w:hAnsi="Times"/>
          <w:i/>
          <w:iCs/>
          <w:sz w:val="32"/>
          <w:szCs w:val="32"/>
        </w:rPr>
        <w:t>LAS CONCEPCIONES COMUNITARISTAS CONTEMPORÁNEAS</w:t>
      </w:r>
    </w:p>
    <w:p w14:paraId="5F17BB39" w14:textId="7E6A77FB" w:rsidR="00932B8D" w:rsidRPr="005D0C9A" w:rsidRDefault="00932B8D" w:rsidP="00932B8D">
      <w:pPr>
        <w:jc w:val="center"/>
        <w:rPr>
          <w:rFonts w:ascii="Times New Roman" w:hAnsi="Times New Roman" w:cs="Times New Roman"/>
          <w:b/>
          <w:lang w:val="es-ES_tradnl"/>
        </w:rPr>
      </w:pPr>
      <w:r w:rsidRPr="005D0C9A">
        <w:rPr>
          <w:rFonts w:ascii="Times New Roman" w:hAnsi="Times New Roman" w:cs="Times New Roman"/>
          <w:b/>
          <w:sz w:val="28"/>
        </w:rPr>
        <w:t xml:space="preserve">Unidad de aprendizaje </w:t>
      </w:r>
      <w:r w:rsidR="00D90EDD">
        <w:rPr>
          <w:rFonts w:ascii="Times New Roman" w:hAnsi="Times New Roman" w:cs="Times New Roman"/>
          <w:b/>
          <w:sz w:val="28"/>
        </w:rPr>
        <w:t>II</w:t>
      </w:r>
      <w:r w:rsidRPr="005D0C9A">
        <w:rPr>
          <w:rFonts w:ascii="Times New Roman" w:hAnsi="Times New Roman" w:cs="Times New Roman"/>
          <w:b/>
          <w:sz w:val="28"/>
        </w:rPr>
        <w:t>I</w:t>
      </w:r>
      <w:r w:rsidRPr="005D0C9A">
        <w:rPr>
          <w:rFonts w:ascii="Times New Roman" w:hAnsi="Times New Roman" w:cs="Times New Roman"/>
          <w:sz w:val="28"/>
        </w:rPr>
        <w:t xml:space="preserve">. </w:t>
      </w:r>
      <w:r w:rsidR="00D90EDD">
        <w:rPr>
          <w:rFonts w:ascii="Times New Roman" w:hAnsi="Times New Roman" w:cs="Times New Roman"/>
          <w:sz w:val="28"/>
        </w:rPr>
        <w:t>Educación y Sociedad.</w:t>
      </w:r>
      <w:r w:rsidRPr="005D0C9A">
        <w:rPr>
          <w:rFonts w:ascii="Times New Roman" w:hAnsi="Times New Roman" w:cs="Times New Roman"/>
          <w:sz w:val="28"/>
        </w:rPr>
        <w:t xml:space="preserve">  </w:t>
      </w:r>
    </w:p>
    <w:p w14:paraId="2C766FB8" w14:textId="77777777" w:rsidR="00932B8D" w:rsidRDefault="00932B8D" w:rsidP="00932B8D">
      <w:pPr>
        <w:jc w:val="center"/>
        <w:rPr>
          <w:rFonts w:ascii="Times New Roman" w:hAnsi="Times New Roman" w:cs="Times New Roman"/>
          <w:sz w:val="28"/>
        </w:rPr>
      </w:pPr>
    </w:p>
    <w:p w14:paraId="56A8C2E7" w14:textId="11AB7A8E" w:rsidR="00932B8D" w:rsidRPr="00D90EDD" w:rsidRDefault="00495423" w:rsidP="00D90EDD">
      <w:pPr>
        <w:jc w:val="both"/>
        <w:rPr>
          <w:rFonts w:ascii="Times New Roman" w:hAnsi="Times New Roman" w:cs="Times New Roman"/>
          <w:b/>
          <w:sz w:val="28"/>
          <w:szCs w:val="28"/>
        </w:rPr>
      </w:pPr>
      <w:r w:rsidRPr="00D90EDD">
        <w:rPr>
          <w:rFonts w:ascii="Times New Roman" w:hAnsi="Times New Roman" w:cs="Times New Roman"/>
          <w:b/>
          <w:sz w:val="32"/>
          <w:szCs w:val="32"/>
        </w:rPr>
        <w:t>Competencias:</w:t>
      </w:r>
    </w:p>
    <w:p w14:paraId="7E22718D" w14:textId="65D20622" w:rsidR="00D90EDD" w:rsidRPr="00D90EDD" w:rsidRDefault="00D90EDD" w:rsidP="00D90EDD">
      <w:pPr>
        <w:pStyle w:val="Prrafodelista"/>
        <w:numPr>
          <w:ilvl w:val="0"/>
          <w:numId w:val="15"/>
        </w:numPr>
        <w:jc w:val="both"/>
        <w:rPr>
          <w:rFonts w:ascii="Times New Roman" w:hAnsi="Times New Roman" w:cs="Times New Roman"/>
          <w:color w:val="000000"/>
          <w:sz w:val="24"/>
          <w:szCs w:val="24"/>
        </w:rPr>
      </w:pPr>
      <w:r w:rsidRPr="00D90EDD">
        <w:rPr>
          <w:rFonts w:ascii="Times New Roman" w:hAnsi="Times New Roman" w:cs="Times New Roman"/>
          <w:color w:val="000000"/>
          <w:sz w:val="24"/>
          <w:szCs w:val="24"/>
        </w:rPr>
        <w:t>Actúa de manera ética ante la diversidad de situaciones que se presentan en la práctica profesional.</w:t>
      </w:r>
      <w:r w:rsidRPr="00D90EDD">
        <w:rPr>
          <w:rFonts w:ascii="Times New Roman" w:hAnsi="Times New Roman" w:cs="Times New Roman"/>
          <w:color w:val="000000"/>
          <w:sz w:val="24"/>
          <w:szCs w:val="24"/>
        </w:rPr>
        <w:tab/>
      </w:r>
    </w:p>
    <w:p w14:paraId="0D7E7994" w14:textId="0A6B1F5F" w:rsidR="00932B8D" w:rsidRPr="00D90EDD" w:rsidRDefault="00D90EDD" w:rsidP="00D90EDD">
      <w:pPr>
        <w:pStyle w:val="Prrafodelista"/>
        <w:numPr>
          <w:ilvl w:val="0"/>
          <w:numId w:val="15"/>
        </w:numPr>
        <w:jc w:val="both"/>
        <w:rPr>
          <w:sz w:val="24"/>
          <w:szCs w:val="24"/>
        </w:rPr>
      </w:pPr>
      <w:r w:rsidRPr="00D90EDD">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14:paraId="1C32B6C6" w14:textId="77777777" w:rsidR="00D90EDD" w:rsidRDefault="00D90EDD" w:rsidP="00932B8D">
      <w:pPr>
        <w:jc w:val="center"/>
        <w:rPr>
          <w:rFonts w:ascii="Times" w:hAnsi="Times" w:cs="Times"/>
          <w:b/>
          <w:bCs/>
          <w:sz w:val="44"/>
          <w:szCs w:val="44"/>
          <w:lang w:val="es-ES"/>
        </w:rPr>
      </w:pPr>
    </w:p>
    <w:p w14:paraId="24AC8F38" w14:textId="1DB47EC4" w:rsidR="00D90EDD" w:rsidRPr="00D90EDD" w:rsidRDefault="00D90EDD" w:rsidP="00932B8D">
      <w:pPr>
        <w:jc w:val="center"/>
        <w:rPr>
          <w:rFonts w:ascii="Times" w:hAnsi="Times" w:cs="Times"/>
          <w:b/>
          <w:bCs/>
          <w:sz w:val="32"/>
          <w:szCs w:val="32"/>
          <w:lang w:val="es-ES"/>
        </w:rPr>
      </w:pPr>
      <w:r w:rsidRPr="00D90EDD">
        <w:rPr>
          <w:rFonts w:ascii="Times" w:hAnsi="Times" w:cs="Times"/>
          <w:b/>
          <w:bCs/>
          <w:sz w:val="32"/>
          <w:szCs w:val="32"/>
          <w:lang w:val="es-ES"/>
        </w:rPr>
        <w:t>EQUIPO:</w:t>
      </w:r>
    </w:p>
    <w:p w14:paraId="24168A2A" w14:textId="742CD332"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María Fernanda Barrón López - #03</w:t>
      </w:r>
    </w:p>
    <w:p w14:paraId="76AF261D" w14:textId="26AFB8BA"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Valeria Carlos Pérez - #04</w:t>
      </w:r>
    </w:p>
    <w:p w14:paraId="1BDE0B71" w14:textId="078568EA" w:rsidR="00932B8D" w:rsidRPr="00D90EDD" w:rsidRDefault="00932B8D" w:rsidP="00932B8D">
      <w:pPr>
        <w:jc w:val="center"/>
        <w:rPr>
          <w:rFonts w:ascii="Times" w:hAnsi="Times" w:cs="Times"/>
          <w:i/>
          <w:iCs/>
          <w:sz w:val="32"/>
          <w:szCs w:val="32"/>
          <w:lang w:val="es-ES"/>
        </w:rPr>
      </w:pPr>
      <w:r w:rsidRPr="00D90EDD">
        <w:rPr>
          <w:rFonts w:ascii="Times" w:hAnsi="Times" w:cs="Times"/>
          <w:i/>
          <w:iCs/>
          <w:sz w:val="32"/>
          <w:szCs w:val="32"/>
          <w:lang w:val="es-ES"/>
        </w:rPr>
        <w:t>Mariana Gutiérrez Morales</w:t>
      </w:r>
      <w:r w:rsidR="00495423" w:rsidRPr="00D90EDD">
        <w:rPr>
          <w:rFonts w:ascii="Times" w:hAnsi="Times" w:cs="Times"/>
          <w:i/>
          <w:iCs/>
          <w:sz w:val="32"/>
          <w:szCs w:val="32"/>
          <w:lang w:val="es-ES"/>
        </w:rPr>
        <w:t xml:space="preserve"> - #11</w:t>
      </w:r>
    </w:p>
    <w:p w14:paraId="67DAACE8" w14:textId="3E4E7EC1" w:rsidR="00495423" w:rsidRPr="00D90EDD" w:rsidRDefault="00495423" w:rsidP="00932B8D">
      <w:pPr>
        <w:jc w:val="center"/>
        <w:rPr>
          <w:rFonts w:ascii="Times" w:hAnsi="Times" w:cs="Times"/>
          <w:i/>
          <w:iCs/>
          <w:sz w:val="32"/>
          <w:szCs w:val="32"/>
          <w:lang w:val="es-ES"/>
        </w:rPr>
      </w:pPr>
      <w:r w:rsidRPr="00D90EDD">
        <w:rPr>
          <w:rFonts w:ascii="Times" w:hAnsi="Times" w:cs="Times"/>
          <w:i/>
          <w:iCs/>
          <w:sz w:val="32"/>
          <w:szCs w:val="32"/>
          <w:lang w:val="es-ES"/>
        </w:rPr>
        <w:t>Mariana Paola Pardo Sena - #20</w:t>
      </w:r>
    </w:p>
    <w:p w14:paraId="64618685" w14:textId="68BF8DF7"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Rosa Edith Valdés Constante - #21</w:t>
      </w:r>
    </w:p>
    <w:p w14:paraId="082CCD69" w14:textId="77777777" w:rsidR="00932B8D" w:rsidRDefault="00932B8D" w:rsidP="00932B8D">
      <w:pPr>
        <w:jc w:val="center"/>
        <w:rPr>
          <w:rFonts w:ascii="Times" w:hAnsi="Times"/>
          <w:i/>
          <w:iCs/>
          <w:sz w:val="28"/>
          <w:szCs w:val="28"/>
        </w:rPr>
      </w:pPr>
    </w:p>
    <w:p w14:paraId="029B7AC7" w14:textId="3B4B13A5" w:rsidR="00932B8D" w:rsidRPr="00D90EDD" w:rsidRDefault="00932B8D" w:rsidP="00495423">
      <w:pPr>
        <w:jc w:val="center"/>
        <w:rPr>
          <w:rFonts w:ascii="Times" w:hAnsi="Times"/>
          <w:b/>
          <w:bCs/>
          <w:sz w:val="36"/>
          <w:szCs w:val="36"/>
        </w:rPr>
      </w:pPr>
      <w:r w:rsidRPr="00D90EDD">
        <w:rPr>
          <w:rFonts w:ascii="Times" w:hAnsi="Times"/>
          <w:b/>
          <w:bCs/>
          <w:sz w:val="36"/>
          <w:szCs w:val="36"/>
        </w:rPr>
        <w:t>2do Año</w:t>
      </w:r>
      <w:r w:rsidR="00495423" w:rsidRPr="00D90EDD">
        <w:rPr>
          <w:rFonts w:ascii="Times" w:hAnsi="Times"/>
          <w:b/>
          <w:bCs/>
          <w:sz w:val="36"/>
          <w:szCs w:val="36"/>
        </w:rPr>
        <w:t xml:space="preserve"> – </w:t>
      </w:r>
      <w:r w:rsidRPr="00D90EDD">
        <w:rPr>
          <w:rFonts w:ascii="Times" w:hAnsi="Times"/>
          <w:b/>
          <w:bCs/>
          <w:sz w:val="36"/>
          <w:szCs w:val="36"/>
        </w:rPr>
        <w:t>Sección “A”</w:t>
      </w:r>
    </w:p>
    <w:p w14:paraId="21C1C5CA" w14:textId="77777777" w:rsidR="00932B8D" w:rsidRPr="00932B8D" w:rsidRDefault="00932B8D" w:rsidP="00932B8D">
      <w:pPr>
        <w:jc w:val="center"/>
        <w:rPr>
          <w:rFonts w:ascii="Times" w:hAnsi="Times"/>
          <w:sz w:val="36"/>
          <w:szCs w:val="36"/>
        </w:rPr>
      </w:pPr>
    </w:p>
    <w:p w14:paraId="21CD9148" w14:textId="43375218" w:rsidR="00932B8D" w:rsidRPr="00D90EDD" w:rsidRDefault="00932B8D" w:rsidP="00932B8D">
      <w:pPr>
        <w:jc w:val="center"/>
        <w:rPr>
          <w:rFonts w:ascii="Times" w:hAnsi="Times"/>
          <w:b/>
          <w:bCs/>
          <w:i/>
          <w:iCs/>
          <w:sz w:val="36"/>
          <w:szCs w:val="36"/>
        </w:rPr>
      </w:pPr>
      <w:r w:rsidRPr="00D90EDD">
        <w:rPr>
          <w:rFonts w:ascii="Times" w:hAnsi="Times"/>
          <w:b/>
          <w:bCs/>
          <w:i/>
          <w:iCs/>
          <w:sz w:val="36"/>
          <w:szCs w:val="36"/>
        </w:rPr>
        <w:t xml:space="preserve">A </w:t>
      </w:r>
      <w:r w:rsidR="00495423" w:rsidRPr="00D90EDD">
        <w:rPr>
          <w:rFonts w:ascii="Times" w:hAnsi="Times"/>
          <w:b/>
          <w:bCs/>
          <w:i/>
          <w:iCs/>
          <w:sz w:val="36"/>
          <w:szCs w:val="36"/>
        </w:rPr>
        <w:t>27</w:t>
      </w:r>
      <w:r w:rsidRPr="00D90EDD">
        <w:rPr>
          <w:rFonts w:ascii="Times" w:hAnsi="Times"/>
          <w:b/>
          <w:bCs/>
          <w:i/>
          <w:iCs/>
          <w:sz w:val="36"/>
          <w:szCs w:val="36"/>
        </w:rPr>
        <w:t xml:space="preserve"> de </w:t>
      </w:r>
      <w:r w:rsidR="00495423" w:rsidRPr="00D90EDD">
        <w:rPr>
          <w:rFonts w:ascii="Times" w:hAnsi="Times"/>
          <w:b/>
          <w:bCs/>
          <w:i/>
          <w:iCs/>
          <w:sz w:val="36"/>
          <w:szCs w:val="36"/>
        </w:rPr>
        <w:t>mayo</w:t>
      </w:r>
      <w:r w:rsidRPr="00D90EDD">
        <w:rPr>
          <w:rFonts w:ascii="Times" w:hAnsi="Times"/>
          <w:b/>
          <w:bCs/>
          <w:i/>
          <w:iCs/>
          <w:sz w:val="36"/>
          <w:szCs w:val="36"/>
        </w:rPr>
        <w:t xml:space="preserve"> de 202</w:t>
      </w:r>
      <w:r w:rsidR="00495423" w:rsidRPr="00D90EDD">
        <w:rPr>
          <w:rFonts w:ascii="Times" w:hAnsi="Times"/>
          <w:b/>
          <w:bCs/>
          <w:i/>
          <w:iCs/>
          <w:sz w:val="36"/>
          <w:szCs w:val="36"/>
        </w:rPr>
        <w:t>1</w:t>
      </w:r>
    </w:p>
    <w:p w14:paraId="664B38CB" w14:textId="05A4A680" w:rsidR="00DE7F6D" w:rsidRDefault="00932B8D" w:rsidP="00932B8D">
      <w:pPr>
        <w:jc w:val="center"/>
        <w:rPr>
          <w:rFonts w:ascii="Times" w:hAnsi="Times"/>
          <w:i/>
          <w:iCs/>
          <w:sz w:val="36"/>
          <w:szCs w:val="36"/>
        </w:rPr>
      </w:pPr>
      <w:r w:rsidRPr="00932B8D">
        <w:rPr>
          <w:rFonts w:ascii="Times" w:hAnsi="Times"/>
          <w:i/>
          <w:iCs/>
          <w:sz w:val="36"/>
          <w:szCs w:val="36"/>
        </w:rPr>
        <w:t>Saltillo, Coahuila.</w:t>
      </w:r>
    </w:p>
    <w:p w14:paraId="2ECA170F" w14:textId="77777777" w:rsidR="00495423" w:rsidRDefault="00495423" w:rsidP="003C23BE">
      <w:pPr>
        <w:jc w:val="center"/>
        <w:rPr>
          <w:rFonts w:ascii="Times" w:hAnsi="Times"/>
          <w:b/>
          <w:bCs/>
          <w:sz w:val="36"/>
          <w:szCs w:val="36"/>
        </w:rPr>
      </w:pPr>
    </w:p>
    <w:p w14:paraId="40739784" w14:textId="77777777" w:rsidR="00495423" w:rsidRDefault="00495423" w:rsidP="00495423">
      <w:pPr>
        <w:rPr>
          <w:rFonts w:ascii="Times" w:hAnsi="Times"/>
          <w:b/>
          <w:bCs/>
          <w:sz w:val="36"/>
          <w:szCs w:val="36"/>
        </w:rPr>
      </w:pPr>
    </w:p>
    <w:p w14:paraId="2C376415" w14:textId="6407333F" w:rsidR="008D29F4" w:rsidRDefault="00DE7F6D" w:rsidP="008D29F4">
      <w:pPr>
        <w:jc w:val="center"/>
        <w:rPr>
          <w:rFonts w:ascii="Times" w:hAnsi="Times"/>
          <w:b/>
          <w:bCs/>
          <w:sz w:val="36"/>
          <w:szCs w:val="36"/>
        </w:rPr>
      </w:pPr>
      <w:r w:rsidRPr="003C23BE">
        <w:rPr>
          <w:rFonts w:ascii="Times" w:hAnsi="Times"/>
          <w:b/>
          <w:bCs/>
          <w:sz w:val="36"/>
          <w:szCs w:val="36"/>
        </w:rPr>
        <w:t>INTRODUCCIÓN</w:t>
      </w:r>
    </w:p>
    <w:p w14:paraId="0345EBE1" w14:textId="77777777" w:rsidR="008D29F4" w:rsidRDefault="008D29F4" w:rsidP="008D29F4">
      <w:pPr>
        <w:jc w:val="center"/>
        <w:rPr>
          <w:rFonts w:ascii="Times" w:hAnsi="Times"/>
          <w:b/>
          <w:bCs/>
          <w:sz w:val="36"/>
          <w:szCs w:val="36"/>
        </w:rPr>
      </w:pPr>
    </w:p>
    <w:p w14:paraId="0F9F9E73" w14:textId="77777777" w:rsidR="00EF056E" w:rsidRDefault="00EF056E" w:rsidP="003C23BE">
      <w:pPr>
        <w:jc w:val="center"/>
        <w:rPr>
          <w:rFonts w:ascii="Times" w:hAnsi="Times"/>
          <w:b/>
          <w:bCs/>
          <w:sz w:val="36"/>
          <w:szCs w:val="36"/>
        </w:rPr>
      </w:pPr>
    </w:p>
    <w:p w14:paraId="798E5C4B" w14:textId="270EA130" w:rsidR="00EF056E" w:rsidRDefault="00EF056E" w:rsidP="00EF056E">
      <w:pPr>
        <w:spacing w:line="360" w:lineRule="auto"/>
        <w:jc w:val="both"/>
        <w:rPr>
          <w:rFonts w:ascii="Times New Roman" w:hAnsi="Times New Roman" w:cs="Times New Roman"/>
          <w:bCs/>
        </w:rPr>
      </w:pPr>
      <w:r w:rsidRPr="00EF056E">
        <w:rPr>
          <w:rFonts w:ascii="Times New Roman" w:hAnsi="Times New Roman" w:cs="Times New Roman"/>
          <w:bCs/>
        </w:rPr>
        <w:t>En este trabajo, se hablar</w:t>
      </w:r>
      <w:r w:rsidR="00174C6D">
        <w:rPr>
          <w:rFonts w:ascii="Times New Roman" w:hAnsi="Times New Roman" w:cs="Times New Roman"/>
          <w:bCs/>
        </w:rPr>
        <w:t>á</w:t>
      </w:r>
      <w:r w:rsidRPr="00EF056E">
        <w:rPr>
          <w:rFonts w:ascii="Times New Roman" w:hAnsi="Times New Roman" w:cs="Times New Roman"/>
          <w:bCs/>
        </w:rPr>
        <w:t xml:space="preserve"> de </w:t>
      </w:r>
      <w:r w:rsidR="00174C6D">
        <w:rPr>
          <w:rFonts w:ascii="Times New Roman" w:hAnsi="Times New Roman" w:cs="Times New Roman"/>
          <w:bCs/>
        </w:rPr>
        <w:t>diversos</w:t>
      </w:r>
      <w:r w:rsidRPr="00EF056E">
        <w:rPr>
          <w:rFonts w:ascii="Times New Roman" w:hAnsi="Times New Roman" w:cs="Times New Roman"/>
          <w:bCs/>
        </w:rPr>
        <w:t xml:space="preserve"> temas</w:t>
      </w:r>
      <w:r w:rsidR="00174C6D">
        <w:rPr>
          <w:rFonts w:ascii="Times New Roman" w:hAnsi="Times New Roman" w:cs="Times New Roman"/>
          <w:bCs/>
        </w:rPr>
        <w:t xml:space="preserve">, como </w:t>
      </w:r>
      <w:r w:rsidRPr="00EF056E">
        <w:rPr>
          <w:rFonts w:ascii="Times New Roman" w:hAnsi="Times New Roman" w:cs="Times New Roman"/>
          <w:bCs/>
        </w:rPr>
        <w:t>las concepciones comunitaristas contemporáneas en Mclntyre y Luis Villoro, las diferencias de clase, cultura, idioma, religión, género, capacidad matemática y sexualidad, y los fundamentos de una diferenciación en la educación.</w:t>
      </w:r>
    </w:p>
    <w:p w14:paraId="40BD28F8" w14:textId="754B2DCD"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Mclntyre y Luis Villoro, son dos grandes autores, los cuales nos hablan de lo que es la comunidad. Cada uno de ellos nos expresa ideas distintas de su concepto y nos mencionan el porqué de su teoría y su pensar. </w:t>
      </w:r>
    </w:p>
    <w:p w14:paraId="3650689C" w14:textId="774A722B"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Por ejemplo, Mclntyre nos habla de que para él la comunidad debe de tener “creencias compartidas”, porque son parte de un mismo vínculo. Y en cambio Luis Villoro, se centra en la naturaleza de la comunidad, él ve la forma en la que las comunidades se comportaban en años anteriores, porque menciona que las sociedades modernas, son sociedades de personas solitarias. Cada uno de estos autores tiene </w:t>
      </w:r>
      <w:r w:rsidR="000E51D8">
        <w:rPr>
          <w:rFonts w:ascii="Times New Roman" w:hAnsi="Times New Roman" w:cs="Times New Roman"/>
          <w:bCs/>
        </w:rPr>
        <w:t>puntos muy importantes</w:t>
      </w:r>
      <w:r>
        <w:rPr>
          <w:rFonts w:ascii="Times New Roman" w:hAnsi="Times New Roman" w:cs="Times New Roman"/>
          <w:bCs/>
        </w:rPr>
        <w:t xml:space="preserve"> acerca de su teoría, es por eso que debemos de adentrarnos en este documento tan importante, para conocer sus razones. </w:t>
      </w:r>
    </w:p>
    <w:p w14:paraId="02CAF1F4" w14:textId="77777777" w:rsidR="00174C6D" w:rsidRDefault="00174C6D" w:rsidP="00EF056E">
      <w:pPr>
        <w:spacing w:line="360" w:lineRule="auto"/>
        <w:jc w:val="both"/>
        <w:rPr>
          <w:rFonts w:ascii="Times New Roman" w:hAnsi="Times New Roman" w:cs="Times New Roman"/>
          <w:bCs/>
        </w:rPr>
      </w:pPr>
    </w:p>
    <w:p w14:paraId="270BCB73" w14:textId="7A2D397B"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Después se verá lo que son las </w:t>
      </w:r>
      <w:r w:rsidR="000E51D8">
        <w:rPr>
          <w:rFonts w:ascii="Times New Roman" w:hAnsi="Times New Roman" w:cs="Times New Roman"/>
          <w:bCs/>
        </w:rPr>
        <w:t xml:space="preserve">diferencias entre los distintos grupos de personas. Como ya se sabe, cada uno de estos grupos conforma una comunidad, ya que tienen características compartidas y comunes. Cabe aclarar que cada uno de estos grupos se describirá encaminado </w:t>
      </w:r>
      <w:r w:rsidR="00174C6D">
        <w:rPr>
          <w:rFonts w:ascii="Times New Roman" w:hAnsi="Times New Roman" w:cs="Times New Roman"/>
          <w:bCs/>
        </w:rPr>
        <w:t>haci</w:t>
      </w:r>
      <w:r w:rsidR="000E51D8">
        <w:rPr>
          <w:rFonts w:ascii="Times New Roman" w:hAnsi="Times New Roman" w:cs="Times New Roman"/>
          <w:bCs/>
        </w:rPr>
        <w:t xml:space="preserve">a la educación. </w:t>
      </w:r>
    </w:p>
    <w:p w14:paraId="41EDC371" w14:textId="192B1B07" w:rsidR="000E51D8" w:rsidRDefault="000E51D8" w:rsidP="00EF056E">
      <w:pPr>
        <w:spacing w:line="360" w:lineRule="auto"/>
        <w:jc w:val="both"/>
        <w:rPr>
          <w:rFonts w:ascii="Times New Roman" w:hAnsi="Times New Roman" w:cs="Times New Roman"/>
          <w:bCs/>
        </w:rPr>
      </w:pPr>
      <w:r>
        <w:rPr>
          <w:rFonts w:ascii="Times New Roman" w:hAnsi="Times New Roman" w:cs="Times New Roman"/>
          <w:bCs/>
        </w:rPr>
        <w:t xml:space="preserve">Por último se </w:t>
      </w:r>
      <w:r w:rsidR="00174C6D">
        <w:rPr>
          <w:rFonts w:ascii="Times New Roman" w:hAnsi="Times New Roman" w:cs="Times New Roman"/>
          <w:bCs/>
        </w:rPr>
        <w:t>aboradarán</w:t>
      </w:r>
      <w:r>
        <w:rPr>
          <w:rFonts w:ascii="Times New Roman" w:hAnsi="Times New Roman" w:cs="Times New Roman"/>
          <w:bCs/>
        </w:rPr>
        <w:t xml:space="preserve"> </w:t>
      </w:r>
      <w:r w:rsidRPr="00EF056E">
        <w:rPr>
          <w:rFonts w:ascii="Times New Roman" w:hAnsi="Times New Roman" w:cs="Times New Roman"/>
          <w:bCs/>
        </w:rPr>
        <w:t>los fundamentos de una</w:t>
      </w:r>
      <w:r>
        <w:rPr>
          <w:rFonts w:ascii="Times New Roman" w:hAnsi="Times New Roman" w:cs="Times New Roman"/>
          <w:bCs/>
        </w:rPr>
        <w:t xml:space="preserve"> diferenciación en la educación, </w:t>
      </w:r>
      <w:r w:rsidR="00174C6D">
        <w:rPr>
          <w:rFonts w:ascii="Times New Roman" w:hAnsi="Times New Roman" w:cs="Times New Roman"/>
          <w:bCs/>
        </w:rPr>
        <w:t>este</w:t>
      </w:r>
      <w:r>
        <w:rPr>
          <w:rFonts w:ascii="Times New Roman" w:hAnsi="Times New Roman" w:cs="Times New Roman"/>
          <w:bCs/>
        </w:rPr>
        <w:t xml:space="preserve"> nos habla de la diversidad que hay dentro del aula</w:t>
      </w:r>
      <w:r w:rsidR="00174C6D">
        <w:rPr>
          <w:rFonts w:ascii="Times New Roman" w:hAnsi="Times New Roman" w:cs="Times New Roman"/>
          <w:bCs/>
        </w:rPr>
        <w:t xml:space="preserve"> y cómo el docente debe favorecerla ante los alumnos.</w:t>
      </w:r>
    </w:p>
    <w:p w14:paraId="2113CCEC" w14:textId="77777777" w:rsidR="000E51D8" w:rsidRDefault="000E51D8" w:rsidP="00EF056E">
      <w:pPr>
        <w:spacing w:line="360" w:lineRule="auto"/>
        <w:jc w:val="both"/>
        <w:rPr>
          <w:rFonts w:ascii="Times New Roman" w:hAnsi="Times New Roman" w:cs="Times New Roman"/>
          <w:bCs/>
        </w:rPr>
      </w:pPr>
    </w:p>
    <w:p w14:paraId="6BBC7779" w14:textId="77777777" w:rsidR="00EF056E" w:rsidRPr="00EF056E" w:rsidRDefault="00EF056E" w:rsidP="00EF056E">
      <w:pPr>
        <w:spacing w:line="360" w:lineRule="auto"/>
        <w:jc w:val="both"/>
        <w:rPr>
          <w:rFonts w:ascii="Times New Roman" w:hAnsi="Times New Roman" w:cs="Times New Roman"/>
          <w:bCs/>
        </w:rPr>
      </w:pPr>
    </w:p>
    <w:p w14:paraId="19CCACFC" w14:textId="77777777" w:rsidR="002D22AE" w:rsidRPr="00EF056E" w:rsidRDefault="002D22AE" w:rsidP="00EF056E">
      <w:pPr>
        <w:spacing w:line="360" w:lineRule="auto"/>
        <w:jc w:val="both"/>
        <w:rPr>
          <w:rFonts w:ascii="Times New Roman" w:hAnsi="Times New Roman" w:cs="Times New Roman"/>
          <w:bCs/>
        </w:rPr>
      </w:pPr>
    </w:p>
    <w:p w14:paraId="11CCF949" w14:textId="17B6385D" w:rsidR="000138F5" w:rsidRPr="00EF056E" w:rsidRDefault="000138F5" w:rsidP="00EF056E">
      <w:pPr>
        <w:spacing w:line="360" w:lineRule="auto"/>
        <w:jc w:val="both"/>
        <w:rPr>
          <w:rFonts w:ascii="Times New Roman" w:hAnsi="Times New Roman" w:cs="Times New Roman"/>
        </w:rPr>
      </w:pPr>
    </w:p>
    <w:p w14:paraId="449D1663" w14:textId="59709C32" w:rsidR="00D90EDD" w:rsidRDefault="00D90EDD" w:rsidP="002D22AE">
      <w:pPr>
        <w:spacing w:line="360" w:lineRule="auto"/>
        <w:jc w:val="both"/>
        <w:rPr>
          <w:rFonts w:ascii="Times" w:hAnsi="Times"/>
        </w:rPr>
      </w:pPr>
    </w:p>
    <w:p w14:paraId="502507E6" w14:textId="37ACE550" w:rsidR="00D90EDD" w:rsidRDefault="00D90EDD">
      <w:pPr>
        <w:rPr>
          <w:rFonts w:ascii="Times" w:hAnsi="Times"/>
        </w:rPr>
      </w:pPr>
      <w:r>
        <w:rPr>
          <w:rFonts w:ascii="Times" w:hAnsi="Times"/>
        </w:rPr>
        <w:br w:type="page"/>
      </w:r>
    </w:p>
    <w:p w14:paraId="178AEBB3" w14:textId="5468B5D3" w:rsidR="00495423" w:rsidRPr="00815423" w:rsidRDefault="00D90EDD" w:rsidP="003C2EB1">
      <w:pPr>
        <w:spacing w:line="276" w:lineRule="auto"/>
        <w:jc w:val="center"/>
        <w:rPr>
          <w:rFonts w:ascii="Times" w:hAnsi="Times"/>
          <w:b/>
          <w:bCs/>
          <w:i/>
          <w:iCs/>
          <w:sz w:val="36"/>
          <w:szCs w:val="36"/>
        </w:rPr>
      </w:pPr>
      <w:r w:rsidRPr="00815423">
        <w:rPr>
          <w:rFonts w:ascii="Times" w:hAnsi="Times"/>
          <w:b/>
          <w:bCs/>
          <w:i/>
          <w:iCs/>
          <w:sz w:val="36"/>
          <w:szCs w:val="36"/>
        </w:rPr>
        <w:lastRenderedPageBreak/>
        <w:t>LAS CONCEPCIONES COMUNITARISTAS CONTEMPORÁNEAS</w:t>
      </w:r>
    </w:p>
    <w:p w14:paraId="38728635" w14:textId="77777777" w:rsidR="00495423" w:rsidRDefault="00495423" w:rsidP="003C2EB1">
      <w:pPr>
        <w:spacing w:line="276" w:lineRule="auto"/>
        <w:jc w:val="center"/>
        <w:rPr>
          <w:rFonts w:ascii="Times" w:hAnsi="Times"/>
          <w:b/>
          <w:bCs/>
          <w:sz w:val="28"/>
          <w:szCs w:val="28"/>
        </w:rPr>
      </w:pPr>
    </w:p>
    <w:p w14:paraId="357403FC" w14:textId="287E8949" w:rsidR="009D7CCA" w:rsidRPr="003C2EB1" w:rsidRDefault="009D7CCA" w:rsidP="003C2EB1">
      <w:pPr>
        <w:spacing w:line="276" w:lineRule="auto"/>
        <w:rPr>
          <w:rFonts w:ascii="Times New Roman" w:hAnsi="Times New Roman" w:cs="Times New Roman"/>
          <w:b/>
          <w:i/>
          <w:iCs/>
          <w:sz w:val="28"/>
          <w:szCs w:val="28"/>
        </w:rPr>
      </w:pPr>
      <w:r w:rsidRPr="00174C6D">
        <w:rPr>
          <w:rFonts w:ascii="Times New Roman" w:hAnsi="Times New Roman" w:cs="Times New Roman"/>
          <w:b/>
          <w:i/>
          <w:iCs/>
          <w:sz w:val="28"/>
          <w:szCs w:val="28"/>
        </w:rPr>
        <w:t>SEGÚN MACINCTYRE</w:t>
      </w:r>
    </w:p>
    <w:p w14:paraId="01FAA6F7" w14:textId="7C483378" w:rsidR="009D7CCA" w:rsidRPr="009D7CCA" w:rsidRDefault="009D7CCA" w:rsidP="003C2EB1">
      <w:pPr>
        <w:spacing w:line="276" w:lineRule="auto"/>
        <w:jc w:val="both"/>
        <w:rPr>
          <w:rFonts w:ascii="Times New Roman" w:hAnsi="Times New Roman" w:cs="Times New Roman"/>
          <w:bCs/>
        </w:rPr>
      </w:pPr>
      <w:r w:rsidRPr="009D7CCA">
        <w:rPr>
          <w:rFonts w:ascii="Times New Roman" w:hAnsi="Times New Roman" w:cs="Times New Roman"/>
          <w:bCs/>
        </w:rPr>
        <w:t xml:space="preserve">La comunidad goza de un protagonismo indiscutible en la obra de MacIntyre. Este pensador escocés </w:t>
      </w:r>
      <w:r w:rsidR="00174C6D">
        <w:rPr>
          <w:rFonts w:ascii="Times New Roman" w:hAnsi="Times New Roman" w:cs="Times New Roman"/>
          <w:bCs/>
        </w:rPr>
        <w:t xml:space="preserve">afirma que </w:t>
      </w:r>
      <w:r w:rsidRPr="009D7CCA">
        <w:rPr>
          <w:rFonts w:ascii="Times New Roman" w:hAnsi="Times New Roman" w:cs="Times New Roman"/>
          <w:bCs/>
        </w:rPr>
        <w:t>una cierta “comunidad de creencias compartidas” es un prerrequisito para que quien actúa, y los demás, entiendan las acciones bajo la misma luz (MacIntyre, 1973, p. 325).</w:t>
      </w:r>
    </w:p>
    <w:p w14:paraId="09A3B76E" w14:textId="77777777" w:rsidR="009D7CCA" w:rsidRDefault="009D7CCA" w:rsidP="003C2EB1">
      <w:pPr>
        <w:spacing w:line="276" w:lineRule="auto"/>
        <w:jc w:val="both"/>
        <w:rPr>
          <w:rFonts w:ascii="Times New Roman" w:hAnsi="Times New Roman" w:cs="Times New Roman"/>
          <w:bCs/>
        </w:rPr>
      </w:pPr>
      <w:r w:rsidRPr="009D7CCA">
        <w:rPr>
          <w:rFonts w:ascii="Times New Roman" w:hAnsi="Times New Roman" w:cs="Times New Roman"/>
          <w:bCs/>
        </w:rPr>
        <w:t xml:space="preserve">Esta exposición se apoya en la narración histórica del surgimiento y desarrollo de algunas de las corrientes filosóficas –antiguas, medievales y modernas– que a los ojos de MacIntyre marcaron estos dos momentos: antes y después del quiebre ocasionado por la Modernidad. ¿Y qué papel juega la comunidad en el marco de dicha presentación? Una de las afirmaciones fundamentales del autor es que la moral no existe nunca en abstracto, ahistóricamente, sino que siempre se encarna en prácticas sociales apoyadas sobre significados, creencias y principios compartidos y, a través de esas prácticas concretas, se adquieren y desarrollan las virtudes. </w:t>
      </w:r>
    </w:p>
    <w:p w14:paraId="60FF68A0" w14:textId="640F00CC"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r w:rsidR="00174C6D">
        <w:rPr>
          <w:rFonts w:ascii="Times New Roman" w:hAnsi="Times New Roman" w:cs="Times New Roman"/>
          <w:bCs/>
        </w:rPr>
        <w:t xml:space="preserve"> (Saiz, 2015)</w:t>
      </w:r>
    </w:p>
    <w:p w14:paraId="37F5316F" w14:textId="77777777" w:rsidR="005F1476" w:rsidRPr="005F1476" w:rsidRDefault="005F1476" w:rsidP="003C2EB1">
      <w:pPr>
        <w:spacing w:line="276" w:lineRule="auto"/>
        <w:jc w:val="both"/>
        <w:rPr>
          <w:rFonts w:ascii="Times New Roman" w:hAnsi="Times New Roman" w:cs="Times New Roman"/>
          <w:bCs/>
        </w:rPr>
      </w:pPr>
    </w:p>
    <w:p w14:paraId="06DBD179" w14:textId="15BE3E05" w:rsidR="009D7CCA" w:rsidRDefault="005F1476" w:rsidP="003C2EB1">
      <w:pPr>
        <w:spacing w:line="276" w:lineRule="auto"/>
        <w:jc w:val="both"/>
        <w:rPr>
          <w:rFonts w:ascii="Times New Roman" w:hAnsi="Times New Roman" w:cs="Times New Roman"/>
          <w:bCs/>
        </w:rPr>
      </w:pPr>
      <w:r>
        <w:rPr>
          <w:rFonts w:ascii="Times New Roman" w:hAnsi="Times New Roman" w:cs="Times New Roman"/>
          <w:bCs/>
        </w:rPr>
        <w:t>Cuando hablamos de comunidad</w:t>
      </w:r>
      <w:r w:rsidRPr="005F1476">
        <w:rPr>
          <w:rFonts w:ascii="Times New Roman" w:hAnsi="Times New Roman" w:cs="Times New Roman"/>
          <w:bCs/>
        </w:rPr>
        <w:t xml:space="preserve"> es posible hablar de compromisos más fuertes, que exigen un involucramiento más pleno de la persona en el grupo</w:t>
      </w:r>
      <w:r>
        <w:rPr>
          <w:rFonts w:ascii="Times New Roman" w:hAnsi="Times New Roman" w:cs="Times New Roman"/>
          <w:bCs/>
        </w:rPr>
        <w:t>,</w:t>
      </w:r>
      <w:r w:rsidRPr="005F1476">
        <w:rPr>
          <w:rFonts w:ascii="Times New Roman" w:hAnsi="Times New Roman" w:cs="Times New Roman"/>
          <w:bCs/>
        </w:rPr>
        <w:t xml:space="preserve"> reconoce lazos afectivos de algún tipo entre los miembros, antes que meras relaciones utilitarias. Otro rasgo es que la identidad del miembro se construye, en buena medida, en función de la comunidad. En la visión romántica este elemento puede deducirse del carácter auténtico, natural o verdadero de la comunidad frente a la artificialidad de la sociedad. </w:t>
      </w:r>
      <w:r w:rsidR="00174C6D">
        <w:rPr>
          <w:rFonts w:ascii="Times New Roman" w:hAnsi="Times New Roman" w:cs="Times New Roman"/>
          <w:bCs/>
        </w:rPr>
        <w:t>(Saiz, 2015)</w:t>
      </w:r>
    </w:p>
    <w:p w14:paraId="5138E14A" w14:textId="0E27A1F6" w:rsidR="005F1476" w:rsidRDefault="005F1476" w:rsidP="003C2EB1">
      <w:pPr>
        <w:spacing w:line="276" w:lineRule="auto"/>
        <w:jc w:val="both"/>
        <w:rPr>
          <w:rFonts w:ascii="Times New Roman" w:hAnsi="Times New Roman" w:cs="Times New Roman"/>
          <w:bCs/>
        </w:rPr>
      </w:pPr>
    </w:p>
    <w:p w14:paraId="217D182F" w14:textId="3EA662FD" w:rsidR="005F1476" w:rsidRDefault="005F1476" w:rsidP="003C2EB1">
      <w:pPr>
        <w:spacing w:line="276" w:lineRule="auto"/>
        <w:jc w:val="both"/>
        <w:rPr>
          <w:rFonts w:ascii="Times New Roman" w:hAnsi="Times New Roman" w:cs="Times New Roman"/>
          <w:bCs/>
          <w:i/>
          <w:iCs/>
        </w:rPr>
      </w:pPr>
      <w:r w:rsidRPr="005F1476">
        <w:rPr>
          <w:rFonts w:ascii="Times New Roman" w:hAnsi="Times New Roman" w:cs="Times New Roman"/>
          <w:bCs/>
          <w:i/>
          <w:iCs/>
        </w:rPr>
        <w:t>Por tanto, en buena parte de los mundos antiguo y medieval, así como en muchas otras sociedades premodernas, el individuo se identifica y constituye en sus papeles y, a través de ellos, papeles que ligan al individuo a las comunidades y mediante los cuales, sin que quepa otro camino, deben alcanzarse los bienes específicamente humanos; yo me enfrento al mundo como miembro de esta familia, de esta estirpe, esta clase, esta tribu, esta ciudad, esta nación, este reino. No hay «yo» fuera de todo eso. (MacIntyre, 2004, p. 228)</w:t>
      </w:r>
    </w:p>
    <w:p w14:paraId="10305D01" w14:textId="2A6CA1B7" w:rsidR="005F1476" w:rsidRDefault="005F1476" w:rsidP="003C2EB1">
      <w:pPr>
        <w:spacing w:line="276" w:lineRule="auto"/>
        <w:jc w:val="both"/>
        <w:rPr>
          <w:rFonts w:ascii="Times New Roman" w:hAnsi="Times New Roman" w:cs="Times New Roman"/>
          <w:bCs/>
          <w:i/>
          <w:iCs/>
        </w:rPr>
      </w:pPr>
    </w:p>
    <w:p w14:paraId="101BCEA4" w14:textId="77777777"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lastRenderedPageBreak/>
        <w:t xml:space="preserve">Ahora bien, la imagen moderna de la comunidad se desarrolla en necesaria oposición a la de sociedad y ambas constituyen un binomio conceptual. ¿Cuál es entonces la relación entre la comunidad que el filósofo escocés evoca, por un lado, y la sociedad, por otro? En varios pasajes se hace evidente que, en lo que se refiere al mundo pre-moderno, </w:t>
      </w:r>
      <w:r>
        <w:rPr>
          <w:rFonts w:ascii="Times New Roman" w:hAnsi="Times New Roman" w:cs="Times New Roman"/>
          <w:bCs/>
        </w:rPr>
        <w:t>l</w:t>
      </w:r>
      <w:r w:rsidRPr="005F1476">
        <w:rPr>
          <w:rFonts w:ascii="Times New Roman" w:hAnsi="Times New Roman" w:cs="Times New Roman"/>
          <w:bCs/>
        </w:rPr>
        <w:t xml:space="preserve">uego del quiebre, la sociedad deja de ser una comunidad en sentido propio. </w:t>
      </w:r>
    </w:p>
    <w:p w14:paraId="625E6D9B" w14:textId="77777777"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 xml:space="preserve">La diferencia radica en que el bien perseguido por las comunidades es integral, abarca a la persona en cuanto ser humano, mientras que la sociedad moderna sólo es capaz de proveer bienes instrumentales, servir a fines particulares. </w:t>
      </w:r>
    </w:p>
    <w:p w14:paraId="197A28B1" w14:textId="77777777" w:rsidR="005F1476" w:rsidRDefault="005F1476" w:rsidP="003C2EB1">
      <w:pPr>
        <w:spacing w:line="276" w:lineRule="auto"/>
        <w:jc w:val="both"/>
        <w:rPr>
          <w:rFonts w:ascii="Times New Roman" w:hAnsi="Times New Roman" w:cs="Times New Roman"/>
          <w:bCs/>
        </w:rPr>
      </w:pPr>
    </w:p>
    <w:p w14:paraId="1CE61A6A" w14:textId="5B9FB89C" w:rsidR="005F1476" w:rsidRP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En palabras del autor:</w:t>
      </w:r>
    </w:p>
    <w:p w14:paraId="42901060" w14:textId="567F3C5D" w:rsidR="005F1476" w:rsidRPr="005F1476" w:rsidRDefault="005F1476" w:rsidP="003C2EB1">
      <w:pPr>
        <w:spacing w:line="276" w:lineRule="auto"/>
        <w:jc w:val="both"/>
        <w:rPr>
          <w:rFonts w:ascii="Times New Roman" w:hAnsi="Times New Roman" w:cs="Times New Roman"/>
          <w:bCs/>
          <w:i/>
          <w:iCs/>
        </w:rPr>
      </w:pPr>
      <w:r w:rsidRPr="005F1476">
        <w:rPr>
          <w:rFonts w:ascii="Times New Roman" w:hAnsi="Times New Roman" w:cs="Times New Roman"/>
          <w:bCs/>
          <w:i/>
          <w:iCs/>
        </w:rPr>
        <w:t>En la visión medieval, como en la antigua, no hay lugar para la distinción liberal moderna entre derecho y moral, y no lo hay por lo que el reino medieval comparte con la polis, tal como Aristóteles la concibió. Ambas son comunidades donde los hombres reunidos buscan el bien humano y no sólo, como el Estado liberal moderno piensa de sí mismo, proporcionar el terreno donde cada individuo busque su propio bien privado. (MacIntyre, 2004, p. 228)</w:t>
      </w:r>
    </w:p>
    <w:p w14:paraId="0E4C05BE" w14:textId="77777777" w:rsidR="005F1476" w:rsidRDefault="005F1476" w:rsidP="003C2EB1">
      <w:pPr>
        <w:spacing w:line="276" w:lineRule="auto"/>
        <w:jc w:val="both"/>
        <w:rPr>
          <w:rFonts w:ascii="Times New Roman" w:hAnsi="Times New Roman" w:cs="Times New Roman"/>
          <w:bCs/>
        </w:rPr>
      </w:pPr>
    </w:p>
    <w:p w14:paraId="2484C5B8" w14:textId="63D15384"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Esto es lo que se ha perdido en la Edad Moderna y, por supuesto, la transformación social se corresponde con una teorización moral en términos individualistas por parte de los autores del siglo XVII y XVIII.</w:t>
      </w:r>
    </w:p>
    <w:p w14:paraId="707DD24E" w14:textId="25F9F4FF" w:rsidR="005F1476" w:rsidRDefault="005F1476" w:rsidP="003C2EB1">
      <w:pPr>
        <w:spacing w:line="276" w:lineRule="auto"/>
        <w:jc w:val="both"/>
        <w:rPr>
          <w:rFonts w:ascii="Times New Roman" w:hAnsi="Times New Roman" w:cs="Times New Roman"/>
          <w:bCs/>
        </w:rPr>
      </w:pPr>
    </w:p>
    <w:p w14:paraId="01389B74" w14:textId="16128DE0"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Establecidas así las características y tipos fundamentales de las comunidades en la visión del autor, debe encararse el aspecto prescriptivo de su teoría. Si las comunidades son condición necesaria de una vida moral rica y de una investigación filosófica fructífera, ¿cómo pueden los hombres reconstruir una situación semejante en la actualidad, luego de que la ruptura moderna privara de lenguajes morales compartidos a una sociedad que, al mismo tiempo, ya no podía pensarse en términos de un bien común? La primera respuesta de</w:t>
      </w:r>
      <w:r w:rsidR="00174C6D">
        <w:rPr>
          <w:rFonts w:ascii="Times New Roman" w:hAnsi="Times New Roman" w:cs="Times New Roman"/>
          <w:bCs/>
        </w:rPr>
        <w:t xml:space="preserve"> MacIntyre </w:t>
      </w:r>
      <w:r w:rsidRPr="005F1476">
        <w:rPr>
          <w:rFonts w:ascii="Times New Roman" w:hAnsi="Times New Roman" w:cs="Times New Roman"/>
          <w:bCs/>
        </w:rPr>
        <w:t>es negativa. En la medida en que una práctica política real y constructiva solo es posible en el seno de una comunidad que posibilite un debate verdadero, las comunidades de este tipo que aún sobrevivan hallarán en la participación política del Estado liberal moderno más peligros que oportunidades de realización plena</w:t>
      </w:r>
      <w:r w:rsidR="00AE4AFB">
        <w:rPr>
          <w:rFonts w:ascii="Times New Roman" w:hAnsi="Times New Roman" w:cs="Times New Roman"/>
          <w:bCs/>
        </w:rPr>
        <w:t>, e</w:t>
      </w:r>
      <w:r w:rsidR="00AE4AFB" w:rsidRPr="00AE4AFB">
        <w:rPr>
          <w:rFonts w:ascii="Times New Roman" w:hAnsi="Times New Roman" w:cs="Times New Roman"/>
          <w:bCs/>
        </w:rPr>
        <w:t>n otras palabras, la actividad política tal como tiene lugar hoy no alcanza a mantener los lazos de un vínculo comunitario ni una pertenencia fuerte común</w:t>
      </w:r>
      <w:r w:rsidR="00AE4AFB">
        <w:rPr>
          <w:rFonts w:ascii="Times New Roman" w:hAnsi="Times New Roman" w:cs="Times New Roman"/>
          <w:bCs/>
        </w:rPr>
        <w:t xml:space="preserve">. </w:t>
      </w:r>
      <w:r w:rsidR="00174C6D">
        <w:rPr>
          <w:rFonts w:ascii="Times New Roman" w:hAnsi="Times New Roman" w:cs="Times New Roman"/>
          <w:bCs/>
        </w:rPr>
        <w:t>(Saiz, 2015)</w:t>
      </w:r>
    </w:p>
    <w:p w14:paraId="0414C6B1" w14:textId="2C171BB7" w:rsidR="00AE4AFB" w:rsidRDefault="00AE4AFB" w:rsidP="003C2EB1">
      <w:pPr>
        <w:spacing w:line="276" w:lineRule="auto"/>
        <w:jc w:val="both"/>
        <w:rPr>
          <w:rFonts w:ascii="Times New Roman" w:hAnsi="Times New Roman" w:cs="Times New Roman"/>
          <w:bCs/>
        </w:rPr>
      </w:pPr>
    </w:p>
    <w:p w14:paraId="07D91969" w14:textId="68FB0E63"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 xml:space="preserve">Para concluir, cabe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w:t>
      </w:r>
    </w:p>
    <w:p w14:paraId="0263D624" w14:textId="4B1AE550" w:rsidR="003C2EB1" w:rsidRDefault="003C2EB1" w:rsidP="003C2EB1">
      <w:pPr>
        <w:spacing w:line="276" w:lineRule="auto"/>
        <w:jc w:val="both"/>
        <w:rPr>
          <w:rFonts w:ascii="Times New Roman" w:hAnsi="Times New Roman" w:cs="Times New Roman"/>
          <w:bCs/>
        </w:rPr>
      </w:pPr>
    </w:p>
    <w:p w14:paraId="61DC1DC8" w14:textId="546F6BD4" w:rsidR="003C2EB1" w:rsidRDefault="003C2EB1" w:rsidP="003C2EB1">
      <w:pPr>
        <w:spacing w:line="276" w:lineRule="auto"/>
        <w:jc w:val="both"/>
        <w:rPr>
          <w:rFonts w:ascii="Times New Roman" w:hAnsi="Times New Roman" w:cs="Times New Roman"/>
          <w:bCs/>
        </w:rPr>
      </w:pPr>
    </w:p>
    <w:p w14:paraId="51888C9D" w14:textId="77777777" w:rsidR="003C2EB1" w:rsidRDefault="003C2EB1" w:rsidP="003C2EB1">
      <w:pPr>
        <w:spacing w:line="276" w:lineRule="auto"/>
        <w:jc w:val="both"/>
        <w:rPr>
          <w:rFonts w:ascii="Times New Roman" w:hAnsi="Times New Roman" w:cs="Times New Roman"/>
          <w:bCs/>
        </w:rPr>
      </w:pPr>
    </w:p>
    <w:p w14:paraId="53AC6CB1" w14:textId="7E8752C0" w:rsidR="00AE4AFB" w:rsidRPr="003C2EB1" w:rsidRDefault="00AE4AFB" w:rsidP="003C2EB1">
      <w:pPr>
        <w:spacing w:line="276" w:lineRule="auto"/>
        <w:rPr>
          <w:rFonts w:ascii="Times New Roman" w:hAnsi="Times New Roman" w:cs="Times New Roman"/>
          <w:b/>
          <w:i/>
          <w:iCs/>
          <w:sz w:val="28"/>
          <w:szCs w:val="28"/>
        </w:rPr>
      </w:pPr>
      <w:r w:rsidRPr="00174C6D">
        <w:rPr>
          <w:rFonts w:ascii="Times New Roman" w:hAnsi="Times New Roman" w:cs="Times New Roman"/>
          <w:b/>
          <w:i/>
          <w:iCs/>
          <w:sz w:val="28"/>
          <w:szCs w:val="28"/>
        </w:rPr>
        <w:lastRenderedPageBreak/>
        <w:t>SEGÚN LUIS VILLORO</w:t>
      </w:r>
    </w:p>
    <w:p w14:paraId="66C7B431" w14:textId="49D65AC1" w:rsidR="00AE4AFB" w:rsidRDefault="00AE4AFB" w:rsidP="003C2EB1">
      <w:pPr>
        <w:spacing w:line="276" w:lineRule="auto"/>
        <w:jc w:val="both"/>
        <w:rPr>
          <w:rFonts w:ascii="Times New Roman" w:hAnsi="Times New Roman" w:cs="Times New Roman"/>
          <w:bCs/>
        </w:rPr>
      </w:pPr>
      <w:r>
        <w:rPr>
          <w:rFonts w:ascii="Times New Roman" w:hAnsi="Times New Roman" w:cs="Times New Roman"/>
          <w:bCs/>
        </w:rPr>
        <w:t>L</w:t>
      </w:r>
      <w:r w:rsidRPr="00AE4AFB">
        <w:rPr>
          <w:rFonts w:ascii="Times New Roman" w:hAnsi="Times New Roman" w:cs="Times New Roman"/>
          <w:bCs/>
        </w:rPr>
        <w:t>a comunidad es, según Villoro, el equivalente a una relación de unificación con el cosmos y la naturaleza, el hombre no es, en este sentido, en la comunidad un ser que se viva y sienta como un ser aparte de la naturaleza y fuera o sobre el mundo natural, sino un ser en el mundo pues, en la comunidad, según la interpretación de este texto de Villoro, la naturaleza tiene sentido en sí misma y hay una significación afectiva con el cosmos y una preocupación por el otro en tanto que esta preocupación por el otro, refleja una preocupación por el todo.</w:t>
      </w:r>
    </w:p>
    <w:p w14:paraId="3F648344" w14:textId="0E0CA9CA" w:rsidR="00AE4AFB" w:rsidRDefault="00AE4AFB" w:rsidP="003C2EB1">
      <w:pPr>
        <w:spacing w:line="276" w:lineRule="auto"/>
        <w:jc w:val="both"/>
        <w:rPr>
          <w:rFonts w:ascii="Times New Roman" w:hAnsi="Times New Roman" w:cs="Times New Roman"/>
          <w:bCs/>
        </w:rPr>
      </w:pPr>
    </w:p>
    <w:p w14:paraId="4B682B48" w14:textId="338C872F"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En la sociedad moderna, por el contrario, la naturaleza pierde el estatuto de interlocutor: no dice nada pues, mediante el uso de la razón, la naturaleza se convierte en un ente carente de sentido a la espera de que el hombre, se lo otorgue. Imagen desacralizada de la naturaleza, la sociedad moderna, nos dice Villoro, es una sociedad de solitarios:</w:t>
      </w:r>
    </w:p>
    <w:p w14:paraId="312ADA69" w14:textId="77777777" w:rsidR="009C0CE3" w:rsidRPr="00AE4AFB" w:rsidRDefault="009C0CE3" w:rsidP="003C2EB1">
      <w:pPr>
        <w:spacing w:line="276" w:lineRule="auto"/>
        <w:jc w:val="both"/>
        <w:rPr>
          <w:rFonts w:ascii="Times New Roman" w:hAnsi="Times New Roman" w:cs="Times New Roman"/>
          <w:bCs/>
        </w:rPr>
      </w:pPr>
    </w:p>
    <w:p w14:paraId="76515281" w14:textId="77777777" w:rsidR="00AE4AFB" w:rsidRPr="009C0CE3" w:rsidRDefault="00AE4AFB" w:rsidP="003C2EB1">
      <w:pPr>
        <w:spacing w:line="276" w:lineRule="auto"/>
        <w:jc w:val="both"/>
        <w:rPr>
          <w:rFonts w:ascii="Times New Roman" w:hAnsi="Times New Roman" w:cs="Times New Roman"/>
          <w:bCs/>
          <w:i/>
          <w:iCs/>
        </w:rPr>
      </w:pPr>
      <w:r w:rsidRPr="009C0CE3">
        <w:rPr>
          <w:rFonts w:ascii="Times New Roman" w:hAnsi="Times New Roman" w:cs="Times New Roman"/>
          <w:bCs/>
          <w:i/>
          <w:iCs/>
        </w:rPr>
        <w:t>“Pocas veces se había hablado tanto como ahora de la necesidad de un nuevo sentido de comunidad. Y es que pocas veces habíamos experimentado una conciencia más punzante de nuestra soledad. El hombre de nuestro tiempo es, ante todo, un solitario; y él no hace mas que reflejar el sentimiento de soledad de nuestra época.” (Villoro, 1949, p. 35)</w:t>
      </w:r>
    </w:p>
    <w:p w14:paraId="144FF6FC" w14:textId="77777777" w:rsidR="009C0CE3" w:rsidRDefault="009C0CE3" w:rsidP="003C2EB1">
      <w:pPr>
        <w:spacing w:line="276" w:lineRule="auto"/>
        <w:jc w:val="both"/>
        <w:rPr>
          <w:rFonts w:ascii="Times New Roman" w:hAnsi="Times New Roman" w:cs="Times New Roman"/>
          <w:bCs/>
        </w:rPr>
      </w:pPr>
    </w:p>
    <w:p w14:paraId="7ED7DFD5" w14:textId="77777777" w:rsidR="009C0CE3"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 xml:space="preserve">Se puede decir que las dos formas de organización, comunidad y sociedad, se definen en el pensamiento de Villoro (2010) a partir del concepto de “figura del mundo”. </w:t>
      </w:r>
    </w:p>
    <w:p w14:paraId="28D7078A" w14:textId="3AB2E67D"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Según el filósofo, a cada época histórica le corresponde una figura del mundo en la que el hombre ocupa un lugar determinado. Así, por ejemplo, Villoro equipara a la comunidad con una imagen del mundo en la que la posición del hombre no está por encima del mundo natural, sino una imagen en la que el ser humano está en el mundo natural, una imagen en la que el ser humano es un ser vivo más; en la sociedad, en cambio, el hombre deja de ocupar un lugar en el mundo natural para posicionarse por encima de éste.</w:t>
      </w:r>
    </w:p>
    <w:p w14:paraId="7C4129D7" w14:textId="77777777" w:rsidR="009C0CE3" w:rsidRPr="00AE4AFB" w:rsidRDefault="009C0CE3" w:rsidP="003C2EB1">
      <w:pPr>
        <w:spacing w:line="276" w:lineRule="auto"/>
        <w:jc w:val="both"/>
        <w:rPr>
          <w:rFonts w:ascii="Times New Roman" w:hAnsi="Times New Roman" w:cs="Times New Roman"/>
          <w:bCs/>
        </w:rPr>
      </w:pPr>
    </w:p>
    <w:p w14:paraId="16DA54F2" w14:textId="0B527D05"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Contrario a la figura del mundo de la comunidad, en la figura del mundo según el pensamiento moderno, la naturaleza, los árboles, los animales, el planeta, el cosmos y el hombre mismo adquieren el estatuto de objeto de dominio, consumo, objeto de estudio, de explotación y es esta figura del mundo, esta manera de relacionarnos con “lo otro”, con lo que no es humano o es distinto de lo humano, lo que para Luis Villoro (2010) tiene que ser superado.</w:t>
      </w:r>
    </w:p>
    <w:p w14:paraId="7692D672" w14:textId="7A39C501" w:rsidR="00815423" w:rsidRDefault="00815423" w:rsidP="003C2EB1">
      <w:pPr>
        <w:spacing w:line="276" w:lineRule="auto"/>
        <w:jc w:val="both"/>
        <w:rPr>
          <w:rFonts w:ascii="Times New Roman" w:hAnsi="Times New Roman" w:cs="Times New Roman"/>
          <w:bCs/>
        </w:rPr>
      </w:pPr>
    </w:p>
    <w:p w14:paraId="11F31832" w14:textId="196580FA" w:rsidR="003C2EB1" w:rsidRDefault="00815423" w:rsidP="003C2EB1">
      <w:pPr>
        <w:spacing w:line="276" w:lineRule="auto"/>
        <w:jc w:val="both"/>
        <w:rPr>
          <w:rFonts w:ascii="Times New Roman" w:hAnsi="Times New Roman" w:cs="Times New Roman"/>
          <w:bCs/>
        </w:rPr>
      </w:pPr>
      <w:r w:rsidRPr="00815423">
        <w:rPr>
          <w:rFonts w:ascii="Times New Roman" w:hAnsi="Times New Roman" w:cs="Times New Roman"/>
          <w:bCs/>
        </w:rPr>
        <w:t>Se trata, apunta Villoro, de tratar de reemplazar la figura del mundo moderno (Villoro, 2010) por otra en la que la existencia y significados del mundo natural y, por lo tanto, de la humanidad misma, no estén centradas en la razón omniabarcante del hombre, se trata, en suma, de superar el antropocentrismo moderno cuestionando, como dice Víctor Manuel Toledo (2003), la civilización que hemos construido para preguntarnos qué clase de civilización queremos en el futuro inmediato.</w:t>
      </w:r>
    </w:p>
    <w:p w14:paraId="721E3238" w14:textId="3CBD234A"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lastRenderedPageBreak/>
        <w:t>DIFERENCIA DE CLASES</w:t>
      </w:r>
    </w:p>
    <w:p w14:paraId="4B540318" w14:textId="117C8C47" w:rsidR="008616EF" w:rsidRPr="00174C6D" w:rsidRDefault="008616EF" w:rsidP="003C2EB1">
      <w:pPr>
        <w:spacing w:line="360" w:lineRule="auto"/>
        <w:jc w:val="both"/>
        <w:rPr>
          <w:rFonts w:ascii="Times" w:hAnsi="Times"/>
        </w:rPr>
      </w:pPr>
      <w:r w:rsidRPr="00174C6D">
        <w:rPr>
          <w:rFonts w:ascii="Times" w:hAnsi="Times"/>
        </w:rPr>
        <w:t>Dentro de la educación la diferencia o desigualdad de clases es un factor que afecta en gran manera ya que esta afecta a la parte mas pobres de la sociedad, esto lo podemos apreciar principalmente en el hecho de que el acceso a la educación es difícilmente de alcanzar para algunos, así mismo la calidad de la educación lo es la misma para las personas de clase alta y las de clase baja, esto sucede aun cuando por estatuto la escuela debe ser accesible y de buena calidad para todos los ciudadanos por igual.</w:t>
      </w:r>
    </w:p>
    <w:p w14:paraId="7107898E" w14:textId="77777777" w:rsidR="008616EF" w:rsidRPr="00174C6D" w:rsidRDefault="008616EF" w:rsidP="003C2EB1">
      <w:pPr>
        <w:spacing w:line="360" w:lineRule="auto"/>
        <w:jc w:val="both"/>
        <w:rPr>
          <w:rFonts w:ascii="Times" w:hAnsi="Times"/>
        </w:rPr>
      </w:pPr>
      <w:r w:rsidRPr="00174C6D">
        <w:rPr>
          <w:rFonts w:ascii="Times" w:hAnsi="Times"/>
        </w:rPr>
        <w:t>La diferencia de clases en la educación es perceptible de igual manera en la función didáctica del profesorado, el cual varía dependiendo del alumnado, se cree que en zonas de bajo recursos el profesorado tiende a actuar con un control imperativo, donde no se sometían en gran manera a discusión las relaciones sociales, por ende, se espera como resultado que los alumnos resultaran un poco más pasivos.</w:t>
      </w:r>
    </w:p>
    <w:p w14:paraId="4935049F" w14:textId="77777777" w:rsidR="008616EF" w:rsidRPr="00174C6D" w:rsidRDefault="008616EF" w:rsidP="003C2EB1">
      <w:pPr>
        <w:spacing w:line="360" w:lineRule="auto"/>
        <w:jc w:val="both"/>
        <w:rPr>
          <w:rFonts w:ascii="Times" w:hAnsi="Times"/>
        </w:rPr>
      </w:pPr>
      <w:r w:rsidRPr="00174C6D">
        <w:rPr>
          <w:rFonts w:ascii="Times" w:hAnsi="Times"/>
        </w:rPr>
        <w:t>Otra de las demostraciones mas claras de la diferencia de clases dentro de la sociedad es la división de escuela publica y privada, ya que en las escuelas privadas suele encontrarse con un nivel mas elevado a las publicas y como lo dejamos claro anteriormente, en las escuelas privadas suele existir un nivel educativo mejor que en las publicas a causa de esta diferencia de clases.</w:t>
      </w:r>
    </w:p>
    <w:p w14:paraId="73550965" w14:textId="25B8A427" w:rsidR="003D7646" w:rsidRDefault="003D7646" w:rsidP="003C2EB1">
      <w:pPr>
        <w:spacing w:line="360" w:lineRule="auto"/>
        <w:rPr>
          <w:rFonts w:ascii="Times" w:hAnsi="Times"/>
          <w:b/>
          <w:bCs/>
          <w:i/>
          <w:iCs/>
          <w:sz w:val="36"/>
          <w:szCs w:val="36"/>
        </w:rPr>
      </w:pPr>
    </w:p>
    <w:p w14:paraId="4D05F494" w14:textId="7B1055EB"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CULTURA</w:t>
      </w:r>
    </w:p>
    <w:p w14:paraId="5BEA44E8" w14:textId="0B79718D" w:rsidR="008616EF" w:rsidRPr="008616EF" w:rsidRDefault="008616EF" w:rsidP="003C2EB1">
      <w:pPr>
        <w:spacing w:line="360" w:lineRule="auto"/>
        <w:jc w:val="both"/>
        <w:rPr>
          <w:rFonts w:ascii="Times" w:hAnsi="Times"/>
        </w:rPr>
      </w:pPr>
      <w:r w:rsidRPr="008616EF">
        <w:rPr>
          <w:rFonts w:ascii="Times" w:hAnsi="Times"/>
        </w:rPr>
        <w:t>Cultura se refiere al conjunto de bienes materiales y espirituales de un grupo social transmitido de generación en generación a fin de orientar las prácticas individuales y colectivas. Incluye lengua, procesos, modos de vida, costumbres, tradiciones, hábitos, valores, patrones, herramientas y conocimiento.</w:t>
      </w:r>
    </w:p>
    <w:p w14:paraId="456255DE" w14:textId="77777777" w:rsidR="008616EF" w:rsidRPr="008616EF" w:rsidRDefault="008616EF" w:rsidP="003C2EB1">
      <w:pPr>
        <w:spacing w:line="360" w:lineRule="auto"/>
        <w:jc w:val="both"/>
        <w:rPr>
          <w:rFonts w:ascii="Times" w:hAnsi="Times"/>
        </w:rPr>
      </w:pPr>
      <w:r w:rsidRPr="008616EF">
        <w:rPr>
          <w:rFonts w:ascii="Times" w:hAnsi="Times"/>
        </w:rPr>
        <w:t>La función de la cultura es garantizar la supervivencia y facilitar la adaptación de los sujetos en el entorno.</w:t>
      </w:r>
    </w:p>
    <w:p w14:paraId="6884FA77" w14:textId="447B70C5" w:rsidR="008616EF" w:rsidRDefault="008616EF" w:rsidP="003C2EB1">
      <w:pPr>
        <w:spacing w:line="360" w:lineRule="auto"/>
        <w:jc w:val="both"/>
        <w:rPr>
          <w:rFonts w:ascii="Times" w:hAnsi="Times"/>
        </w:rPr>
      </w:pPr>
      <w:r w:rsidRPr="008616EF">
        <w:rPr>
          <w:rFonts w:ascii="Times" w:hAnsi="Times"/>
        </w:rPr>
        <w:t>Cada cultura encarna una visión del mundo como respuesta a la realidad que vive el grupo social. No existe, por lo tanto, ningún grupo social carente de cultura o "inculto". Lo que sí existe son diferentes culturas y, dentro de estas, diferentes grupos culturales, aun con respecto a la cultura dominante.</w:t>
      </w:r>
    </w:p>
    <w:p w14:paraId="4EA20F08" w14:textId="77777777" w:rsidR="008616EF" w:rsidRPr="008616EF" w:rsidRDefault="008616EF" w:rsidP="003C2EB1">
      <w:pPr>
        <w:spacing w:line="360" w:lineRule="auto"/>
        <w:jc w:val="both"/>
        <w:rPr>
          <w:rFonts w:ascii="Times" w:hAnsi="Times"/>
        </w:rPr>
      </w:pPr>
    </w:p>
    <w:p w14:paraId="508998BF" w14:textId="3A277B1A" w:rsidR="008616EF" w:rsidRPr="008C7E19" w:rsidRDefault="008616EF" w:rsidP="003C2EB1">
      <w:pPr>
        <w:spacing w:line="360" w:lineRule="auto"/>
        <w:jc w:val="center"/>
        <w:rPr>
          <w:rFonts w:ascii="Times" w:hAnsi="Times"/>
          <w:b/>
          <w:bCs/>
          <w:i/>
          <w:iCs/>
          <w:sz w:val="36"/>
          <w:szCs w:val="36"/>
        </w:rPr>
      </w:pPr>
      <w:r w:rsidRPr="008C7E19">
        <w:rPr>
          <w:rFonts w:ascii="Times" w:hAnsi="Times"/>
          <w:b/>
          <w:bCs/>
          <w:i/>
          <w:iCs/>
          <w:sz w:val="36"/>
          <w:szCs w:val="36"/>
        </w:rPr>
        <w:lastRenderedPageBreak/>
        <w:t>CULTURA EN LA EDUCACIÓN</w:t>
      </w:r>
    </w:p>
    <w:p w14:paraId="49B5B858" w14:textId="4FDEFFD0" w:rsidR="008616EF" w:rsidRDefault="008616EF" w:rsidP="003C2EB1">
      <w:pPr>
        <w:spacing w:line="360" w:lineRule="auto"/>
        <w:jc w:val="both"/>
        <w:rPr>
          <w:rFonts w:ascii="Times" w:hAnsi="Times"/>
        </w:rPr>
      </w:pPr>
      <w:r w:rsidRPr="008616EF">
        <w:rPr>
          <w:rFonts w:ascii="Times" w:hAnsi="Times"/>
        </w:rPr>
        <w:t>En el contexto de las diferencias culturales, existen dificultades en la asimilación  de las habilidades comunicativas, (compresión lectora y producción de textos) y el razonamiento de las matemáticas, con lo que, resulta a ser educandos sumisos, pasivos y muchas veces con problemas de cacofonía en codificación y decodificación de las grafías, la cual, no permite un aprendizaje homogéneo entre los niños y niñas, más aún permite a seguir persistiendo en el memorismo de contenidos, mas no en el cambio de conducta y en la interpretación de sus conocimientos a la realidad circundante.</w:t>
      </w:r>
    </w:p>
    <w:p w14:paraId="3908B1C5" w14:textId="77777777" w:rsidR="00273715" w:rsidRPr="008616EF" w:rsidRDefault="00273715" w:rsidP="003C2EB1">
      <w:pPr>
        <w:spacing w:line="360" w:lineRule="auto"/>
        <w:jc w:val="both"/>
        <w:rPr>
          <w:rFonts w:ascii="Times" w:hAnsi="Times"/>
        </w:rPr>
      </w:pPr>
    </w:p>
    <w:p w14:paraId="3D4EC4FF" w14:textId="7CFC42BD" w:rsidR="008616EF" w:rsidRPr="008616EF" w:rsidRDefault="008616EF" w:rsidP="003C2EB1">
      <w:pPr>
        <w:spacing w:line="360" w:lineRule="auto"/>
        <w:jc w:val="both"/>
        <w:rPr>
          <w:rFonts w:ascii="Times" w:hAnsi="Times"/>
        </w:rPr>
      </w:pPr>
      <w:r w:rsidRPr="008616EF">
        <w:rPr>
          <w:rFonts w:ascii="Times" w:hAnsi="Times"/>
        </w:rPr>
        <w:t>La diversidad cultural en el contexto de los fines, fundamentos y principios  de la educación establece los fines orientadores de la Educación, así como sus principios: de ética, equidad, inclusión, calidad, democracia, interculturalidad, que contribuya al reconocimiento y valoración de nuestra diversidad cultural, étnica y lingüística; al diálogo e intercambio entre las distintas culturas y al establecimiento de relaciones armoniosas, de la misma preservar la lengua materna y promover su desarrollo y práctica, dando a concebir el aprendizaje no solo como un proceso de realización personal, sino como actividad social, como un proceso de construcción y reconstrucción por parte del sujeto, que se apropia de conocimiento, habilidades, actitudes, afectos, valores y sus formas de expresión.</w:t>
      </w:r>
    </w:p>
    <w:p w14:paraId="11E8411B" w14:textId="77777777" w:rsidR="008616EF" w:rsidRPr="008616EF" w:rsidRDefault="008616EF" w:rsidP="003C2EB1">
      <w:pPr>
        <w:spacing w:line="360" w:lineRule="auto"/>
        <w:jc w:val="both"/>
        <w:rPr>
          <w:rFonts w:ascii="Times" w:hAnsi="Times"/>
        </w:rPr>
      </w:pPr>
      <w:r w:rsidRPr="008616EF">
        <w:rPr>
          <w:rFonts w:ascii="Times" w:hAnsi="Times"/>
        </w:rPr>
        <w:t>Estas consideraciones teóricas son de trascendental importancia, para la transformación del pensamiento educativo en el contexto de las diferencias culturales, cuanto se llega a mediatizar con el conocimiento científico con el conocimiento empírico de la diferencias culturales, es decir se logran a identificar los principios teóricos que responden a la pertinencia o demanda de necesidad que hay entre maestros y alumnos.</w:t>
      </w:r>
    </w:p>
    <w:p w14:paraId="2F979921" w14:textId="65DA4B05" w:rsidR="003D7646" w:rsidRDefault="003D7646" w:rsidP="003C2EB1">
      <w:pPr>
        <w:spacing w:line="360" w:lineRule="auto"/>
        <w:jc w:val="center"/>
        <w:rPr>
          <w:rFonts w:ascii="Times" w:hAnsi="Times"/>
          <w:b/>
          <w:bCs/>
          <w:i/>
          <w:iCs/>
          <w:sz w:val="36"/>
          <w:szCs w:val="36"/>
        </w:rPr>
      </w:pPr>
    </w:p>
    <w:p w14:paraId="17F125DE" w14:textId="60320C57"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IDIOMA</w:t>
      </w:r>
    </w:p>
    <w:p w14:paraId="43D9FB16" w14:textId="7884C11B"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 xml:space="preserve">Un idioma es la lengua propia de un pueblo o nación o de varios pueblos y naciones. </w:t>
      </w:r>
    </w:p>
    <w:p w14:paraId="1C824EC4"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Como tal, el idioma es un sistema de comunicación lingüístico, que puede ser tanto oral como escrito, y se caracteriza por regirse según una serie de convenciones y normas gramaticales que garantizan la comunicación entre las personas. De allí que idioma y lengua sean términos sinónimos.</w:t>
      </w:r>
    </w:p>
    <w:p w14:paraId="4E146B87"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lastRenderedPageBreak/>
        <w:t>En el mundo existen aproximadamente entre seis mil y siete mil idiomas, sin embargo, los tres más hablados son el chino mandarín, el español y el inglés.</w:t>
      </w:r>
    </w:p>
    <w:p w14:paraId="006DE7F9"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Por otro lado, idioma también puede referirse a una manera particular de hablar o expresarse, de acuerdo con el contexto o la ocasión. De este modo, podemos hablar, por ejemplo, del idioma de la calle o del idioma del tribunal.</w:t>
      </w:r>
    </w:p>
    <w:p w14:paraId="1E3B53A0" w14:textId="77777777" w:rsidR="003D7646" w:rsidRDefault="003D7646" w:rsidP="003C2EB1">
      <w:pPr>
        <w:spacing w:line="360" w:lineRule="auto"/>
        <w:jc w:val="both"/>
        <w:rPr>
          <w:rFonts w:ascii="Times New Roman" w:hAnsi="Times New Roman" w:cs="Times New Roman"/>
        </w:rPr>
      </w:pPr>
    </w:p>
    <w:p w14:paraId="1368EB57" w14:textId="2896049A"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y dialecto:</w:t>
      </w:r>
    </w:p>
    <w:p w14:paraId="3B191EB5"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Los dialectos son las variedades regionales de un idioma. Como tal, los dialectos son hablados y compartidos por una comunidad de hablantes en zonas geográficas específicas.</w:t>
      </w:r>
    </w:p>
    <w:p w14:paraId="4F931542" w14:textId="61A08B5A"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Los idiomas, en este sentido, están divididos en dialectos. Por ejemplo, el idioma español consta de infinidad de dialectos, empezando por los dialectos nacionales como el español de México, el de Colombia, el de Argentina o el de España que son todas variaciones dialectales del idioma español.</w:t>
      </w:r>
      <w:r>
        <w:rPr>
          <w:rFonts w:ascii="Times New Roman" w:hAnsi="Times New Roman" w:cs="Times New Roman"/>
        </w:rPr>
        <w:t xml:space="preserve"> </w:t>
      </w:r>
      <w:r w:rsidRPr="003D7646">
        <w:rPr>
          <w:rFonts w:ascii="Times New Roman" w:hAnsi="Times New Roman" w:cs="Times New Roman"/>
        </w:rPr>
        <w:t>No obstante, las diferencias dialectales no suponen un problema de comunicación para los hablantes de un mismo idioma, lo cual implica que todos se comunican bajo el mismo sistema de signos y las mismas reglas ortográficas, y que pueden entenderse los unos a los otros sin mayores complicaciones.</w:t>
      </w:r>
    </w:p>
    <w:p w14:paraId="4408020E" w14:textId="77777777" w:rsidR="003D7646" w:rsidRDefault="003D7646" w:rsidP="003C2EB1">
      <w:pPr>
        <w:spacing w:line="360" w:lineRule="auto"/>
        <w:jc w:val="both"/>
        <w:rPr>
          <w:rFonts w:ascii="Times New Roman" w:hAnsi="Times New Roman" w:cs="Times New Roman"/>
        </w:rPr>
      </w:pPr>
    </w:p>
    <w:p w14:paraId="58A36CD3" w14:textId="670EF633"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nativo:</w:t>
      </w:r>
    </w:p>
    <w:p w14:paraId="1092D16B" w14:textId="52E98F6E"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El idioma nativo es aquel que el individuo adquirió desde su infancia, es decir, la lengua con que aprendió a hablar y, que utiliza de manera natural como su instrumento de comunicación y de pensamiento. También se lo designa como idioma materno.</w:t>
      </w:r>
    </w:p>
    <w:p w14:paraId="65304B0C" w14:textId="77777777" w:rsidR="003D7646" w:rsidRPr="003D7646" w:rsidRDefault="003D7646" w:rsidP="003C2EB1">
      <w:pPr>
        <w:spacing w:line="360" w:lineRule="auto"/>
        <w:jc w:val="both"/>
        <w:rPr>
          <w:rFonts w:ascii="Times New Roman" w:hAnsi="Times New Roman" w:cs="Times New Roman"/>
        </w:rPr>
      </w:pPr>
    </w:p>
    <w:p w14:paraId="6B78A586" w14:textId="77777777"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vernáculo:</w:t>
      </w:r>
    </w:p>
    <w:p w14:paraId="0E72F39A"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Se denomina idioma vernáculo a aquel que es propio de un país o lugar, es decir, es el idioma que se emplea en el entorno doméstico, en nuestra casa y en nuestro país.</w:t>
      </w:r>
    </w:p>
    <w:p w14:paraId="6AF82067" w14:textId="0243B2C6"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En el siglo XX, la Iglesia católica estatuyó que la misa debe celebrarse en el idioma vernáculo de cada país y no en latín, lo que significó que en los países de lengua española la misa comenzó a ser dada en español.</w:t>
      </w:r>
    </w:p>
    <w:p w14:paraId="7A2E07AE" w14:textId="77777777" w:rsidR="003D7646" w:rsidRPr="003D7646" w:rsidRDefault="003D7646" w:rsidP="003C2EB1">
      <w:pPr>
        <w:spacing w:line="360" w:lineRule="auto"/>
        <w:jc w:val="both"/>
        <w:rPr>
          <w:rFonts w:ascii="Times New Roman" w:hAnsi="Times New Roman" w:cs="Times New Roman"/>
        </w:rPr>
      </w:pPr>
    </w:p>
    <w:p w14:paraId="4BFFF7DE" w14:textId="77777777"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oficial:</w:t>
      </w:r>
    </w:p>
    <w:p w14:paraId="0937D4B3" w14:textId="1AA09DAB"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lastRenderedPageBreak/>
        <w:t>Como idioma oficial se denomina todo aquel que haya sido designado por un Estado para ser la lengua utilizada en las comunicaciones institucionales y los actos públicos por las autoridades y los ciudadanos de dicho Estado.</w:t>
      </w:r>
    </w:p>
    <w:p w14:paraId="28C3CF45" w14:textId="77777777" w:rsidR="008616EF" w:rsidRDefault="008616EF" w:rsidP="003C2EB1">
      <w:pPr>
        <w:spacing w:line="360" w:lineRule="auto"/>
        <w:jc w:val="center"/>
        <w:rPr>
          <w:rFonts w:ascii="Times" w:hAnsi="Times"/>
          <w:b/>
          <w:bCs/>
          <w:i/>
          <w:iCs/>
          <w:sz w:val="36"/>
          <w:szCs w:val="36"/>
        </w:rPr>
      </w:pPr>
    </w:p>
    <w:p w14:paraId="3E2777B1" w14:textId="59B3C24E"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RELIGIÓN</w:t>
      </w:r>
    </w:p>
    <w:p w14:paraId="2EAAD9E0" w14:textId="19466F45"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Religión suele definirse como un sistema cultural de determinados comportamientos y prácticas, cosmovisiones, éticas, textos, lugares sagrados, profecías u organizaciones que relacionan la humanidad a elementos sobrenaturales, trascendentales o espirituales.</w:t>
      </w:r>
    </w:p>
    <w:p w14:paraId="0224EDE9" w14:textId="77777777" w:rsidR="009B79D3" w:rsidRPr="009B79D3" w:rsidRDefault="009B79D3" w:rsidP="003C2EB1">
      <w:pPr>
        <w:spacing w:line="360" w:lineRule="auto"/>
        <w:jc w:val="both"/>
        <w:rPr>
          <w:rFonts w:ascii="Times New Roman" w:hAnsi="Times New Roman" w:cs="Times New Roman"/>
        </w:rPr>
      </w:pPr>
    </w:p>
    <w:p w14:paraId="545B3452" w14:textId="77777777"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 xml:space="preserve">Las religiones y las estructuras sociales y culturales han jugado un papel importante en la historia de la humanidad. Como las estructuras mentales, influyen en la manera de percibir el mundo que nos rodea y los valores que aceptamos o rechazamos. Como las estructuras sociales, proporcionan una red de apoyo y un sentido de pertenencia. En muchos casos, las religiones se han convertido en la base de las estructuras de poder y se han entrelazado con ellas. </w:t>
      </w:r>
    </w:p>
    <w:p w14:paraId="0B673DF1" w14:textId="77777777"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 xml:space="preserve">La historia remota y reciente está llena de ejemplos de estados “teocráticos”, ya sean cristianos, hindúes, musulmanes, judíos o de otra índole. </w:t>
      </w:r>
    </w:p>
    <w:p w14:paraId="63B96064" w14:textId="6F794565" w:rsidR="003C2EB1" w:rsidRDefault="009B79D3" w:rsidP="003C2EB1">
      <w:pPr>
        <w:spacing w:line="360" w:lineRule="auto"/>
        <w:jc w:val="both"/>
        <w:rPr>
          <w:rFonts w:ascii="Times New Roman" w:hAnsi="Times New Roman" w:cs="Times New Roman"/>
        </w:rPr>
      </w:pPr>
      <w:r w:rsidRPr="009B79D3">
        <w:rPr>
          <w:rFonts w:ascii="Times New Roman" w:hAnsi="Times New Roman" w:cs="Times New Roman"/>
        </w:rPr>
        <w:t>La separación entre el estado y la religión es todavía reciente y solo en parte: hay religiones oficiales de estado en Europa y de hecho religiones de estado. En la mayoría de los casos esto no plantea un problema particular en la medida en que se atempera por los valores de la tolerancia.</w:t>
      </w:r>
    </w:p>
    <w:p w14:paraId="1A682F40" w14:textId="77777777" w:rsidR="003C2EB1" w:rsidRPr="003C2EB1" w:rsidRDefault="003C2EB1" w:rsidP="003C2EB1">
      <w:pPr>
        <w:spacing w:line="360" w:lineRule="auto"/>
        <w:jc w:val="both"/>
        <w:rPr>
          <w:rFonts w:ascii="Times New Roman" w:hAnsi="Times New Roman" w:cs="Times New Roman"/>
        </w:rPr>
      </w:pPr>
    </w:p>
    <w:p w14:paraId="0A7FF9DB" w14:textId="2F978AED" w:rsidR="003C2EB1" w:rsidRPr="003C2EB1" w:rsidRDefault="009B79D3" w:rsidP="003C2EB1">
      <w:pPr>
        <w:spacing w:line="360" w:lineRule="auto"/>
        <w:jc w:val="center"/>
        <w:rPr>
          <w:rFonts w:ascii="Times New Roman" w:hAnsi="Times New Roman" w:cs="Times New Roman"/>
        </w:rPr>
      </w:pPr>
      <w:r>
        <w:rPr>
          <w:rFonts w:ascii="Times" w:hAnsi="Times"/>
          <w:b/>
          <w:bCs/>
          <w:i/>
          <w:iCs/>
          <w:sz w:val="36"/>
          <w:szCs w:val="36"/>
        </w:rPr>
        <w:t>GÉNER</w:t>
      </w:r>
      <w:r w:rsidR="003C2EB1">
        <w:rPr>
          <w:rFonts w:ascii="Times" w:hAnsi="Times"/>
          <w:b/>
          <w:bCs/>
          <w:i/>
          <w:iCs/>
          <w:sz w:val="36"/>
          <w:szCs w:val="36"/>
        </w:rPr>
        <w:t>0</w:t>
      </w:r>
    </w:p>
    <w:p w14:paraId="558DBCBA" w14:textId="0B27A209" w:rsidR="00174C6D" w:rsidRDefault="008616EF" w:rsidP="003C2EB1">
      <w:pPr>
        <w:spacing w:line="360" w:lineRule="auto"/>
        <w:jc w:val="both"/>
        <w:rPr>
          <w:rFonts w:ascii="Times" w:hAnsi="Times"/>
          <w:sz w:val="36"/>
          <w:szCs w:val="36"/>
        </w:rPr>
      </w:pPr>
      <w:r w:rsidRPr="008616EF">
        <w:rPr>
          <w:rFonts w:ascii="Times" w:hAnsi="Times"/>
        </w:rPr>
        <w:t xml:space="preserve">Por otro lado las diferencias de genero son algo que también suele impactar la vida escolar de los alumnos ya que debido a estas diferencias existe una desigualdad que afecta a todos, esta diferencia o desigualdad la podemos observar mayormente en las mujeres, es un problema enorme la falta de escolarización para las mujeres en la sociedad cuando esta se da solamente por el supuesto rol de género, de igual manera estas diferencias que se presentan como desigualdades son palpables dentro de la convivencia que surge entre los alumnos debido a los estereotipos que ha marcado la sociedad, un ejemplo de esto es cuando los </w:t>
      </w:r>
      <w:r w:rsidRPr="008616EF">
        <w:rPr>
          <w:rFonts w:ascii="Times" w:hAnsi="Times"/>
        </w:rPr>
        <w:lastRenderedPageBreak/>
        <w:t>alumnos de genero masculino se les brindan mas espacios para practicar deportes que a las niñas, se utiliza un lenguaje sexista dentro de las aulas y generalmente estas mismas suelen ser victimas de abuso o acoso</w:t>
      </w:r>
      <w:r>
        <w:rPr>
          <w:rFonts w:ascii="Times" w:hAnsi="Times"/>
        </w:rPr>
        <w:t>.</w:t>
      </w:r>
    </w:p>
    <w:p w14:paraId="1AB144F4" w14:textId="77777777" w:rsidR="00174C6D" w:rsidRDefault="00174C6D" w:rsidP="003C2EB1">
      <w:pPr>
        <w:spacing w:line="360" w:lineRule="auto"/>
        <w:jc w:val="both"/>
        <w:rPr>
          <w:rFonts w:ascii="Times" w:hAnsi="Times"/>
          <w:sz w:val="36"/>
          <w:szCs w:val="36"/>
        </w:rPr>
      </w:pPr>
    </w:p>
    <w:p w14:paraId="3D4035F5" w14:textId="2C44392C" w:rsidR="003C2EB1" w:rsidRPr="003C2EB1" w:rsidRDefault="009B79D3" w:rsidP="003C2EB1">
      <w:pPr>
        <w:spacing w:line="360" w:lineRule="auto"/>
        <w:jc w:val="center"/>
        <w:rPr>
          <w:rFonts w:ascii="Times" w:hAnsi="Times"/>
          <w:sz w:val="36"/>
          <w:szCs w:val="36"/>
        </w:rPr>
      </w:pPr>
      <w:r>
        <w:rPr>
          <w:rFonts w:ascii="Times" w:hAnsi="Times"/>
          <w:b/>
          <w:bCs/>
          <w:i/>
          <w:iCs/>
          <w:sz w:val="36"/>
          <w:szCs w:val="36"/>
        </w:rPr>
        <w:t>CAPACIDAD MATEMÁTICA</w:t>
      </w:r>
    </w:p>
    <w:p w14:paraId="1796E458" w14:textId="6AA0FE14" w:rsidR="00483139" w:rsidRPr="00483139" w:rsidRDefault="00483139" w:rsidP="003C2EB1">
      <w:pPr>
        <w:spacing w:after="160" w:line="360" w:lineRule="auto"/>
        <w:jc w:val="both"/>
        <w:rPr>
          <w:rFonts w:ascii="Times" w:hAnsi="Times"/>
        </w:rPr>
      </w:pPr>
      <w:r w:rsidRPr="00483139">
        <w:rPr>
          <w:rFonts w:ascii="Times" w:hAnsi="Times"/>
        </w:rPr>
        <w:t xml:space="preserve">Las habilidades matemáticas, son reconocidas como aquellas que se forman durante la ejecución de las acciones y operaciones que tienen un carácter esencialmente matemático. </w:t>
      </w:r>
    </w:p>
    <w:p w14:paraId="12C2D126" w14:textId="77777777" w:rsidR="00483139" w:rsidRPr="00483139" w:rsidRDefault="00483139" w:rsidP="003C2EB1">
      <w:pPr>
        <w:spacing w:after="160" w:line="360" w:lineRule="auto"/>
        <w:jc w:val="both"/>
        <w:rPr>
          <w:rFonts w:ascii="Times" w:hAnsi="Times"/>
        </w:rPr>
      </w:pPr>
      <w:r w:rsidRPr="00483139">
        <w:rPr>
          <w:rFonts w:ascii="Times" w:hAnsi="Times"/>
        </w:rPr>
        <w:t>La habilidad matemática es la construcción, por el alumno, del modo de actuar inherente a una determinada actividad matemática, que le permite buscar o utilizar conceptos, propiedades, relaciones, procedimientos matemáticos, utilizar estrategias de trabajo, realizar razonamientos, juicios que son necesarios para resolver problemas matemáticos.</w:t>
      </w:r>
    </w:p>
    <w:p w14:paraId="56DE55BA" w14:textId="77777777" w:rsidR="00483139" w:rsidRPr="00483139" w:rsidRDefault="00483139" w:rsidP="003C2EB1">
      <w:pPr>
        <w:spacing w:after="160" w:line="360" w:lineRule="auto"/>
        <w:jc w:val="both"/>
        <w:rPr>
          <w:rFonts w:ascii="Times" w:hAnsi="Times"/>
        </w:rPr>
      </w:pPr>
      <w:r w:rsidRPr="00483139">
        <w:rPr>
          <w:rFonts w:ascii="Times" w:hAnsi="Times"/>
        </w:rPr>
        <w:t>Las habilidades matemáticas expresan, por tanto, no sólo la preparación del alumno para aplicar sistemas de acciones (ya elaborados) inherentes a una determinada actividad matemática, ellas comprenden la posibilidad y necesidad de buscar y explicar ese sistema de acciones y sus resultados, de describir un esquema o programa de actuación antes y durante la búsqueda y la realización de vías de solución de problemas en una diversidad de contextos; poder intuir, percibir el posible resultado y formalizar ese conocimiento matemático en el lenguaje apropiado.</w:t>
      </w:r>
    </w:p>
    <w:p w14:paraId="2A8B9FE1" w14:textId="77777777" w:rsidR="00483139" w:rsidRPr="00483139" w:rsidRDefault="00483139" w:rsidP="003C2EB1">
      <w:pPr>
        <w:spacing w:after="160" w:line="360" w:lineRule="auto"/>
        <w:jc w:val="both"/>
        <w:rPr>
          <w:rFonts w:ascii="Times" w:hAnsi="Times"/>
        </w:rPr>
      </w:pPr>
      <w:r w:rsidRPr="00483139">
        <w:rPr>
          <w:rFonts w:ascii="Times" w:hAnsi="Times"/>
        </w:rPr>
        <w:t>Este concepto indica, que no es suficiente pensar en la preparación del alumno para multiplicar fracciones, demostrar un teorema o resolver una ecuación, también atiende a sus posibilidades para explicar el modo de actuar, proyectar el método o procedimiento a emplear, estimar las características del resultado que le permita comparar el objetivo con lo logrado y poder escribirlo en el lenguaje apropiado, en las diferentes formas de representación.</w:t>
      </w:r>
    </w:p>
    <w:p w14:paraId="0B1E80EA" w14:textId="29E971F5" w:rsidR="003C2EB1" w:rsidRPr="003C2EB1" w:rsidRDefault="00483139" w:rsidP="003C2EB1">
      <w:pPr>
        <w:spacing w:after="160" w:line="360" w:lineRule="auto"/>
        <w:jc w:val="both"/>
        <w:rPr>
          <w:rFonts w:ascii="Times" w:hAnsi="Times"/>
        </w:rPr>
      </w:pPr>
      <w:r w:rsidRPr="00483139">
        <w:rPr>
          <w:rFonts w:ascii="Times" w:hAnsi="Times"/>
        </w:rPr>
        <w:t>Un indicador que se destaca es que la habilidad se ha formado cuando el sujeto es capaz de integrarla con otras en la determinación de vías de solución, cuando deja de ser un eslabón aislado para ubicarla en un contexto, ya que en esas condiciones sólo alcanza potencialidades muy limitadas que no permiten enfrentar una diversidad de situaciones en un contexto dado</w:t>
      </w:r>
    </w:p>
    <w:p w14:paraId="4EBEBCFB" w14:textId="660FE704" w:rsidR="003C2EB1" w:rsidRPr="003C2EB1" w:rsidRDefault="009B79D3" w:rsidP="003C2EB1">
      <w:pPr>
        <w:spacing w:line="360" w:lineRule="auto"/>
        <w:jc w:val="center"/>
        <w:rPr>
          <w:rFonts w:ascii="Times" w:hAnsi="Times"/>
          <w:b/>
          <w:bCs/>
          <w:i/>
          <w:iCs/>
          <w:sz w:val="36"/>
          <w:szCs w:val="36"/>
        </w:rPr>
      </w:pPr>
      <w:r>
        <w:rPr>
          <w:rFonts w:ascii="Times" w:hAnsi="Times"/>
          <w:b/>
          <w:bCs/>
          <w:i/>
          <w:iCs/>
          <w:sz w:val="36"/>
          <w:szCs w:val="36"/>
        </w:rPr>
        <w:lastRenderedPageBreak/>
        <w:t>S</w:t>
      </w:r>
      <w:r w:rsidR="008616EF">
        <w:rPr>
          <w:rFonts w:ascii="Times" w:hAnsi="Times"/>
          <w:b/>
          <w:bCs/>
          <w:i/>
          <w:iCs/>
          <w:sz w:val="36"/>
          <w:szCs w:val="36"/>
        </w:rPr>
        <w:t>E</w:t>
      </w:r>
      <w:r>
        <w:rPr>
          <w:rFonts w:ascii="Times" w:hAnsi="Times"/>
          <w:b/>
          <w:bCs/>
          <w:i/>
          <w:iCs/>
          <w:sz w:val="36"/>
          <w:szCs w:val="36"/>
        </w:rPr>
        <w:t>XUALIDAD</w:t>
      </w:r>
    </w:p>
    <w:p w14:paraId="69948680" w14:textId="6362D909" w:rsidR="008616EF" w:rsidRPr="008616EF" w:rsidRDefault="008616EF" w:rsidP="003C2EB1">
      <w:pPr>
        <w:spacing w:line="360" w:lineRule="auto"/>
        <w:jc w:val="both"/>
        <w:rPr>
          <w:rFonts w:ascii="Times" w:hAnsi="Times" w:cs="Arial"/>
        </w:rPr>
      </w:pPr>
      <w:r w:rsidRPr="008616EF">
        <w:rPr>
          <w:rFonts w:ascii="Times" w:hAnsi="Times" w:cs="Arial"/>
        </w:rPr>
        <w:t>La sexualidad es principalmente la construcción social de un impulso biológico, que es además, multidimensional y dinámica, es decir, la experiencia que una persona tenga de la sexualidad está mediada por la biología, los roles de género y las relaciones de poder, como también por factores tales como la edad y la condición social y económica. Sin embargo, la influencia social más profunda sobre la sexualidad de una persona proviene de los roles de género prescritos, las normas y valores sociales que determinan el poder relativo, las responsabilidades y las conductas de hombres y mujeres por lo tanto, la experiencia individual de la sexualidad no es más que la expresión de ese desequilibrio. </w:t>
      </w:r>
    </w:p>
    <w:p w14:paraId="2BD48EE7" w14:textId="77777777" w:rsidR="00273715" w:rsidRDefault="00273715" w:rsidP="003C2EB1">
      <w:pPr>
        <w:spacing w:line="360" w:lineRule="auto"/>
        <w:jc w:val="both"/>
        <w:rPr>
          <w:rFonts w:ascii="Times" w:hAnsi="Times" w:cs="Arial"/>
        </w:rPr>
      </w:pPr>
    </w:p>
    <w:p w14:paraId="0897CC3C" w14:textId="60EA5A46" w:rsidR="008616EF" w:rsidRPr="008C7E19" w:rsidRDefault="008616EF" w:rsidP="003C2EB1">
      <w:pPr>
        <w:spacing w:line="360" w:lineRule="auto"/>
        <w:jc w:val="center"/>
        <w:rPr>
          <w:rFonts w:ascii="Times" w:hAnsi="Times" w:cs="Arial"/>
          <w:b/>
          <w:bCs/>
          <w:i/>
          <w:iCs/>
          <w:sz w:val="36"/>
          <w:szCs w:val="36"/>
        </w:rPr>
      </w:pPr>
      <w:r w:rsidRPr="008C7E19">
        <w:rPr>
          <w:rFonts w:ascii="Times" w:hAnsi="Times" w:cs="Arial"/>
          <w:b/>
          <w:bCs/>
          <w:i/>
          <w:iCs/>
          <w:sz w:val="36"/>
          <w:szCs w:val="36"/>
        </w:rPr>
        <w:t>SEXUALIDAD EN LA EDUCACIÓN</w:t>
      </w:r>
    </w:p>
    <w:p w14:paraId="57FEE256" w14:textId="2D25E6AF" w:rsidR="008616EF" w:rsidRPr="008616EF" w:rsidRDefault="00273715" w:rsidP="003C2EB1">
      <w:pPr>
        <w:spacing w:line="360" w:lineRule="auto"/>
        <w:jc w:val="both"/>
        <w:rPr>
          <w:rFonts w:ascii="Times" w:hAnsi="Times" w:cs="Arial"/>
        </w:rPr>
      </w:pPr>
      <w:r>
        <w:rPr>
          <w:rFonts w:ascii="Times" w:hAnsi="Times" w:cs="Arial"/>
        </w:rPr>
        <w:t>P</w:t>
      </w:r>
      <w:r w:rsidR="008616EF" w:rsidRPr="008616EF">
        <w:rPr>
          <w:rFonts w:ascii="Times" w:hAnsi="Times" w:cs="Arial"/>
        </w:rPr>
        <w:t xml:space="preserve">or acción u omisión, los adultos, han acompañado los procesos de sexuación de niños y adolescentes, aunque no siempre de manera consciente o planificada. Es indispensable reconocer que también la sexualidad siempre ha estado presente en los ámbitos escolares. </w:t>
      </w:r>
    </w:p>
    <w:p w14:paraId="3950BF60" w14:textId="77777777" w:rsidR="00273715" w:rsidRDefault="008616EF" w:rsidP="003C2EB1">
      <w:pPr>
        <w:spacing w:line="360" w:lineRule="auto"/>
        <w:jc w:val="both"/>
        <w:rPr>
          <w:rFonts w:ascii="Times" w:hAnsi="Times" w:cs="Arial"/>
        </w:rPr>
      </w:pPr>
      <w:r w:rsidRPr="008616EF">
        <w:rPr>
          <w:rFonts w:ascii="Times" w:hAnsi="Times" w:cs="Arial"/>
        </w:rPr>
        <w:t xml:space="preserve">La educación en sexualidad es un tipo de formación que busca proporcionar herramientas de cuidado antes que modelar comportamientos, esto en tanto este tipo de educación parte del reconocimiento pleno del sujeto, de su cuerpo y de sus sentimientos como base del trabajo pedagógico. </w:t>
      </w:r>
    </w:p>
    <w:p w14:paraId="683DF247" w14:textId="57E2A6CD" w:rsidR="008616EF" w:rsidRPr="008616EF" w:rsidRDefault="00273715" w:rsidP="003C2EB1">
      <w:pPr>
        <w:spacing w:line="360" w:lineRule="auto"/>
        <w:jc w:val="both"/>
        <w:rPr>
          <w:rFonts w:ascii="Times" w:hAnsi="Times" w:cs="Arial"/>
          <w:sz w:val="32"/>
          <w:szCs w:val="32"/>
        </w:rPr>
      </w:pPr>
      <w:r>
        <w:rPr>
          <w:rFonts w:ascii="Times" w:hAnsi="Times" w:cs="Arial"/>
        </w:rPr>
        <w:t>En la sexualidad, l</w:t>
      </w:r>
      <w:r w:rsidR="008616EF" w:rsidRPr="008616EF">
        <w:rPr>
          <w:rFonts w:ascii="Times" w:hAnsi="Times" w:cs="Arial"/>
        </w:rPr>
        <w:t>a construcción del conocimiento se da en función de la reflexión que no es una mera abstracción, sino que pone en juego la integralidad de los sujetos (adultos/jóvenes/niños/as) que participan del mismo. Por ello, se hace referencia a la educación en sentido amplio, como oferta cultural que brinda elementos simbólicos, que les permite a los sujetos constituirse como protagonistas en una sociedad determinada. Se habla también del proceso de construcción de ciudadanía, lo cual significa que puedan comprometerse desde sus propias identidades y proyectos de vida en la construcción del mundo en que quieren vivir.</w:t>
      </w:r>
    </w:p>
    <w:p w14:paraId="2B84835B" w14:textId="77777777" w:rsidR="008616EF" w:rsidRPr="008616EF" w:rsidRDefault="008616EF" w:rsidP="003C2EB1">
      <w:pPr>
        <w:spacing w:line="360" w:lineRule="auto"/>
        <w:jc w:val="both"/>
        <w:rPr>
          <w:rFonts w:ascii="Times" w:hAnsi="Times" w:cs="Arial"/>
        </w:rPr>
      </w:pPr>
      <w:r w:rsidRPr="008616EF">
        <w:rPr>
          <w:rFonts w:ascii="Times" w:hAnsi="Times" w:cs="Arial"/>
        </w:rPr>
        <w:t xml:space="preserve">En este sentido la escuela, como segundo espacio de socialización, transmite permanentemente, con o sin intención, mensajes hacia los alumnos, los cuales resultan claves para conformar sus identidades en tanto hombres y mujeres. </w:t>
      </w:r>
    </w:p>
    <w:p w14:paraId="15B013AD" w14:textId="2E744ED4" w:rsidR="008616EF" w:rsidRPr="008616EF" w:rsidRDefault="008616EF" w:rsidP="003C2EB1">
      <w:pPr>
        <w:spacing w:line="360" w:lineRule="auto"/>
        <w:jc w:val="both"/>
        <w:rPr>
          <w:rFonts w:ascii="Times" w:hAnsi="Times" w:cs="Arial"/>
        </w:rPr>
      </w:pPr>
      <w:r w:rsidRPr="008616EF">
        <w:rPr>
          <w:rFonts w:ascii="Times" w:hAnsi="Times" w:cs="Arial"/>
        </w:rPr>
        <w:lastRenderedPageBreak/>
        <w:t xml:space="preserve">A partir de la Ley recientemente sancionada, la educación sexual comenzará a ser tratada de otro modo en las instituciones escolares, esto es, de manera explícita, programada y entendiéndola como un componente curricular e institucional. </w:t>
      </w:r>
    </w:p>
    <w:p w14:paraId="6418B252" w14:textId="16014B07" w:rsidR="00815423" w:rsidRPr="00174C6D" w:rsidRDefault="008616EF" w:rsidP="003C2EB1">
      <w:pPr>
        <w:spacing w:line="360" w:lineRule="auto"/>
        <w:jc w:val="both"/>
        <w:rPr>
          <w:rFonts w:ascii="Times" w:hAnsi="Times" w:cs="Arial"/>
        </w:rPr>
      </w:pPr>
      <w:r w:rsidRPr="008616EF">
        <w:rPr>
          <w:rFonts w:ascii="Times" w:hAnsi="Times" w:cs="Arial"/>
        </w:rPr>
        <w:t>Lo anterior representa un gran avance social ya que se observa en diversos espacios sociales, fuertes contradicciones y paradojas: mientras en la familia y en la escuela se duda si conviene hablar de temas sexuales, a través de los medios de comunicación la sexualidad se banaliza y distorsiona con excesiva frecuencia; el erotismo y la sexualidad explícita son utilizados obscenamente como argumentos principales para estimular el consumo.</w:t>
      </w:r>
    </w:p>
    <w:p w14:paraId="79CAD5F5" w14:textId="77777777" w:rsidR="003C2EB1" w:rsidRDefault="003C2EB1" w:rsidP="003C2EB1">
      <w:pPr>
        <w:spacing w:line="360" w:lineRule="auto"/>
        <w:jc w:val="center"/>
        <w:rPr>
          <w:rFonts w:ascii="Times" w:hAnsi="Times"/>
          <w:b/>
          <w:bCs/>
          <w:i/>
          <w:iCs/>
          <w:sz w:val="36"/>
          <w:szCs w:val="36"/>
        </w:rPr>
      </w:pPr>
    </w:p>
    <w:p w14:paraId="64C66288" w14:textId="77777777" w:rsidR="003C2EB1" w:rsidRDefault="00815423" w:rsidP="003C2EB1">
      <w:pPr>
        <w:spacing w:line="360" w:lineRule="auto"/>
        <w:jc w:val="center"/>
        <w:rPr>
          <w:rFonts w:ascii="Times New Roman" w:hAnsi="Times New Roman" w:cs="Times New Roman"/>
          <w:bCs/>
        </w:rPr>
      </w:pPr>
      <w:r w:rsidRPr="003C2EB1">
        <w:rPr>
          <w:rFonts w:ascii="Times" w:hAnsi="Times"/>
          <w:b/>
          <w:bCs/>
          <w:i/>
          <w:iCs/>
          <w:sz w:val="36"/>
          <w:szCs w:val="36"/>
        </w:rPr>
        <w:t>LOS FUNDAMENTOS DE UNA DIFERENCIACIÓN EN LA EDUCACIÓN</w:t>
      </w:r>
    </w:p>
    <w:p w14:paraId="41B1773A" w14:textId="2674AABA" w:rsidR="00815423" w:rsidRPr="00815423" w:rsidRDefault="00815423" w:rsidP="003C2EB1">
      <w:pPr>
        <w:spacing w:line="360" w:lineRule="auto"/>
        <w:jc w:val="center"/>
        <w:rPr>
          <w:rFonts w:ascii="Times New Roman" w:hAnsi="Times New Roman" w:cs="Times New Roman"/>
          <w:bCs/>
        </w:rPr>
      </w:pPr>
      <w:r w:rsidRPr="00815423">
        <w:rPr>
          <w:rFonts w:ascii="Times New Roman" w:hAnsi="Times New Roman" w:cs="Times New Roman"/>
          <w:bCs/>
        </w:rPr>
        <w:t xml:space="preserve">La diversidad es un hecho, no tiene sentido que la educación continue utilizando programas homogeneadores, utilizando las mismas estrategias con alumnos diferentes, con capacidades, motivaciones, intereses y aptitudes variadas. </w:t>
      </w:r>
    </w:p>
    <w:p w14:paraId="5037B7AC" w14:textId="3C227BF8"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La diferenciación educativa es la acción de conocer y comprender las habilidades de cada estudiante para responder con una acción educativa acorde a sus necesidades y potencialidades. La unidad de acción es el individuo.</w:t>
      </w:r>
    </w:p>
    <w:p w14:paraId="048E25E4" w14:textId="77777777" w:rsidR="00815423" w:rsidRPr="00815423" w:rsidRDefault="00815423" w:rsidP="003C2EB1">
      <w:pPr>
        <w:spacing w:line="360" w:lineRule="auto"/>
        <w:jc w:val="both"/>
        <w:rPr>
          <w:rFonts w:ascii="Times New Roman" w:hAnsi="Times New Roman" w:cs="Times New Roman"/>
          <w:bCs/>
        </w:rPr>
      </w:pPr>
    </w:p>
    <w:p w14:paraId="07CDA17E" w14:textId="77777777"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La finalidad de una acción educativa diferenciada es conseguir el mayor rendimiento posible de cada estudiante con referencia al estándar de conocimientos y habilidades del nivel o curso, pero adaptado siempre a sus características personales.</w:t>
      </w:r>
    </w:p>
    <w:p w14:paraId="59928DCA" w14:textId="77777777" w:rsidR="00815423" w:rsidRPr="00815423" w:rsidRDefault="00815423" w:rsidP="003C2EB1">
      <w:pPr>
        <w:spacing w:line="360" w:lineRule="auto"/>
        <w:jc w:val="both"/>
        <w:rPr>
          <w:rFonts w:ascii="Times New Roman" w:hAnsi="Times New Roman" w:cs="Times New Roman"/>
          <w:bCs/>
        </w:rPr>
      </w:pPr>
    </w:p>
    <w:p w14:paraId="76B90EA6" w14:textId="174E8334"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El análisis constante de las necesidades, intereses, nivel de desarrollo, que realiza el profesor, permite mantener un ajuste permanente entre la actividad que realiza el alumno y las exigencias de la unidad curricular.</w:t>
      </w:r>
    </w:p>
    <w:p w14:paraId="009BDAC9" w14:textId="77777777" w:rsidR="00815423" w:rsidRPr="00815423" w:rsidRDefault="00815423" w:rsidP="003C2EB1">
      <w:pPr>
        <w:spacing w:line="360" w:lineRule="auto"/>
        <w:jc w:val="both"/>
        <w:rPr>
          <w:rFonts w:ascii="Times New Roman" w:hAnsi="Times New Roman" w:cs="Times New Roman"/>
          <w:bCs/>
        </w:rPr>
      </w:pPr>
    </w:p>
    <w:p w14:paraId="3473F921" w14:textId="0E107BCF"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 xml:space="preserve">A nivel práctico para el desarrollo de programas de educación diferenciada, el tamaño de la clase es un asunto de extrema importancia. Esta suficientemente demostrado que a menor tamaño de clase aumenta el rendimiento del alumnado. El reducir el tamaño de las clases también da pie, y permite: </w:t>
      </w:r>
    </w:p>
    <w:p w14:paraId="60294685" w14:textId="615694C6"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lastRenderedPageBreak/>
        <w:t xml:space="preserve">Un </w:t>
      </w:r>
      <w:r>
        <w:rPr>
          <w:rFonts w:ascii="Times New Roman" w:hAnsi="Times New Roman" w:cs="Times New Roman"/>
          <w:bCs/>
          <w:sz w:val="24"/>
          <w:szCs w:val="24"/>
        </w:rPr>
        <w:t>c</w:t>
      </w:r>
      <w:r w:rsidRPr="00815423">
        <w:rPr>
          <w:rFonts w:ascii="Times New Roman" w:hAnsi="Times New Roman" w:cs="Times New Roman"/>
          <w:bCs/>
          <w:sz w:val="24"/>
          <w:szCs w:val="24"/>
        </w:rPr>
        <w:t>lima de aula confortable, que crea relaciones interpersonales positivas, y un ambiente familiar y relajado.</w:t>
      </w:r>
    </w:p>
    <w:p w14:paraId="2A834CDC" w14:textId="69B478F6"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En clases de menor tamaño el profesor tiene la posibilidad de emplear menos tiempo en el control y más en actividades de enseñanza, permiti</w:t>
      </w:r>
      <w:r w:rsidR="00174C6D">
        <w:rPr>
          <w:rFonts w:ascii="Times New Roman" w:hAnsi="Times New Roman" w:cs="Times New Roman"/>
          <w:bCs/>
          <w:sz w:val="24"/>
          <w:szCs w:val="24"/>
        </w:rPr>
        <w:t>é</w:t>
      </w:r>
      <w:r w:rsidRPr="00815423">
        <w:rPr>
          <w:rFonts w:ascii="Times New Roman" w:hAnsi="Times New Roman" w:cs="Times New Roman"/>
          <w:bCs/>
          <w:sz w:val="24"/>
          <w:szCs w:val="24"/>
        </w:rPr>
        <w:t>ndose también un entorno de trabajo más informal.</w:t>
      </w:r>
    </w:p>
    <w:p w14:paraId="0A286705" w14:textId="77777777"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 xml:space="preserve">Más tiempo para actividades significa mayor profundidad de aprendizajes y por tanto mayor coherencia curricular </w:t>
      </w:r>
    </w:p>
    <w:p w14:paraId="4B04EF27" w14:textId="77777777"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La posición más próxima al alumnado permite al profesor dar orientaciones en el aprendizaje más precisas, también mayor claridad expositiva y una participación más activa del alumnado.</w:t>
      </w:r>
    </w:p>
    <w:p w14:paraId="18DF62C5" w14:textId="26939554" w:rsidR="00815423" w:rsidRPr="003C2EB1"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El control sobre el aprendizaje del alumno es continuo y esto permite la acción correctiva inmediata.</w:t>
      </w:r>
    </w:p>
    <w:p w14:paraId="119C862A" w14:textId="1E9A19E0"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 xml:space="preserve">También son situaciones propias de la educación diferenciada: </w:t>
      </w:r>
    </w:p>
    <w:p w14:paraId="3CD3A8B0" w14:textId="77777777"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realizan más actividades prácticas y aplicadas.</w:t>
      </w:r>
    </w:p>
    <w:p w14:paraId="1EFB40F4" w14:textId="0D9E330B"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realizan tareas estructuradas, que pueden presentar diferentes niveles de complejidad y que se pueden ajustar a necesidades y ritmo del alumno.</w:t>
      </w:r>
    </w:p>
    <w:p w14:paraId="27F7A264" w14:textId="2FD0F95D"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utilizan estrategias de enseñanza m</w:t>
      </w:r>
      <w:r w:rsidR="00174C6D">
        <w:rPr>
          <w:rFonts w:ascii="Times New Roman" w:hAnsi="Times New Roman" w:cs="Times New Roman"/>
          <w:bCs/>
          <w:sz w:val="24"/>
          <w:szCs w:val="24"/>
        </w:rPr>
        <w:t>ú</w:t>
      </w:r>
      <w:r w:rsidRPr="00815423">
        <w:rPr>
          <w:rFonts w:ascii="Times New Roman" w:hAnsi="Times New Roman" w:cs="Times New Roman"/>
          <w:bCs/>
          <w:sz w:val="24"/>
          <w:szCs w:val="24"/>
        </w:rPr>
        <w:t>ltiple, organizando las clases en agrupamientos flexibles y planificando aprendizajes auto-regulados.</w:t>
      </w:r>
    </w:p>
    <w:p w14:paraId="621D9052" w14:textId="7C449AAE"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utiliza la evaluación frecuente y orientada a metas que permite una adaptación constante de las siguientes unidades educativas.</w:t>
      </w:r>
    </w:p>
    <w:p w14:paraId="430B8C20" w14:textId="20DCC506" w:rsidR="003C2EB1" w:rsidRPr="003C2EB1"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Expectativas de rendimiento para todos los alumnos</w:t>
      </w:r>
    </w:p>
    <w:p w14:paraId="664B2464" w14:textId="77777777" w:rsidR="003C2EB1" w:rsidRDefault="003C2EB1">
      <w:pPr>
        <w:rPr>
          <w:rFonts w:ascii="Times" w:hAnsi="Times"/>
          <w:b/>
          <w:bCs/>
          <w:i/>
          <w:iCs/>
          <w:sz w:val="36"/>
          <w:szCs w:val="36"/>
        </w:rPr>
      </w:pPr>
      <w:r>
        <w:rPr>
          <w:rFonts w:ascii="Times" w:hAnsi="Times"/>
          <w:b/>
          <w:bCs/>
          <w:i/>
          <w:iCs/>
          <w:sz w:val="36"/>
          <w:szCs w:val="36"/>
        </w:rPr>
        <w:br w:type="page"/>
      </w:r>
    </w:p>
    <w:p w14:paraId="30231E44" w14:textId="7BC59752" w:rsidR="00815423" w:rsidRDefault="009B79D3" w:rsidP="009B79D3">
      <w:pPr>
        <w:jc w:val="center"/>
        <w:rPr>
          <w:rFonts w:ascii="Times" w:hAnsi="Times"/>
          <w:b/>
          <w:bCs/>
          <w:i/>
          <w:iCs/>
          <w:sz w:val="36"/>
          <w:szCs w:val="36"/>
        </w:rPr>
      </w:pPr>
      <w:r>
        <w:rPr>
          <w:rFonts w:ascii="Times" w:hAnsi="Times"/>
          <w:b/>
          <w:bCs/>
          <w:i/>
          <w:iCs/>
          <w:sz w:val="36"/>
          <w:szCs w:val="36"/>
        </w:rPr>
        <w:lastRenderedPageBreak/>
        <w:t>CONCLUSIÓN</w:t>
      </w:r>
    </w:p>
    <w:p w14:paraId="2C76D11C" w14:textId="77777777" w:rsidR="008D29F4" w:rsidRDefault="008D29F4" w:rsidP="009B79D3">
      <w:pPr>
        <w:jc w:val="center"/>
        <w:rPr>
          <w:rFonts w:ascii="Times" w:hAnsi="Times"/>
          <w:b/>
          <w:bCs/>
          <w:i/>
          <w:iCs/>
          <w:sz w:val="36"/>
          <w:szCs w:val="36"/>
        </w:rPr>
      </w:pPr>
    </w:p>
    <w:p w14:paraId="2CE74727" w14:textId="3A262E3A" w:rsidR="00354631" w:rsidRDefault="008D29F4" w:rsidP="00B1778A">
      <w:pPr>
        <w:spacing w:line="360" w:lineRule="auto"/>
        <w:contextualSpacing/>
        <w:jc w:val="both"/>
        <w:rPr>
          <w:rFonts w:ascii="Times" w:hAnsi="Times"/>
          <w:bCs/>
          <w:iCs/>
        </w:rPr>
      </w:pPr>
      <w:r>
        <w:rPr>
          <w:rFonts w:ascii="Times" w:hAnsi="Times"/>
          <w:bCs/>
          <w:iCs/>
        </w:rPr>
        <w:t>Como se pudo observar</w:t>
      </w:r>
      <w:r w:rsidR="00D36752">
        <w:rPr>
          <w:rFonts w:ascii="Times" w:hAnsi="Times"/>
          <w:bCs/>
          <w:iCs/>
        </w:rPr>
        <w:t xml:space="preserve"> en el análisis previo de cada uno de los subtemas</w:t>
      </w:r>
      <w:r>
        <w:rPr>
          <w:rFonts w:ascii="Times" w:hAnsi="Times"/>
          <w:bCs/>
          <w:iCs/>
        </w:rPr>
        <w:t xml:space="preserve">, hay puntos muy </w:t>
      </w:r>
      <w:r w:rsidR="00D36752">
        <w:rPr>
          <w:rFonts w:ascii="Times" w:hAnsi="Times"/>
          <w:bCs/>
          <w:iCs/>
        </w:rPr>
        <w:t>relevantes,</w:t>
      </w:r>
      <w:r>
        <w:rPr>
          <w:rFonts w:ascii="Times" w:hAnsi="Times"/>
          <w:bCs/>
          <w:iCs/>
        </w:rPr>
        <w:t xml:space="preserve"> </w:t>
      </w:r>
      <w:r w:rsidR="00D36752">
        <w:rPr>
          <w:rFonts w:ascii="Times" w:hAnsi="Times"/>
          <w:bCs/>
          <w:iCs/>
        </w:rPr>
        <w:t xml:space="preserve">que </w:t>
      </w:r>
      <w:r w:rsidR="00354631">
        <w:rPr>
          <w:rFonts w:ascii="Times" w:hAnsi="Times"/>
          <w:bCs/>
          <w:iCs/>
        </w:rPr>
        <w:t xml:space="preserve">debemos </w:t>
      </w:r>
      <w:r w:rsidR="00D36752">
        <w:rPr>
          <w:rFonts w:ascii="Times" w:hAnsi="Times"/>
          <w:bCs/>
          <w:iCs/>
        </w:rPr>
        <w:t>tomar</w:t>
      </w:r>
      <w:r w:rsidR="00354631">
        <w:rPr>
          <w:rFonts w:ascii="Times" w:hAnsi="Times"/>
          <w:bCs/>
          <w:iCs/>
        </w:rPr>
        <w:t xml:space="preserve"> en cuenta</w:t>
      </w:r>
      <w:r w:rsidR="00D36752">
        <w:rPr>
          <w:rFonts w:ascii="Times" w:hAnsi="Times"/>
          <w:bCs/>
          <w:iCs/>
        </w:rPr>
        <w:t xml:space="preserve"> puesto que nos servirán </w:t>
      </w:r>
      <w:r w:rsidR="00354631">
        <w:rPr>
          <w:rFonts w:ascii="Times" w:hAnsi="Times"/>
          <w:bCs/>
          <w:iCs/>
        </w:rPr>
        <w:t>para nuestra formación como futuras docentes.</w:t>
      </w:r>
    </w:p>
    <w:p w14:paraId="65C82D20" w14:textId="77777777" w:rsidR="00B1778A" w:rsidRDefault="00B1778A" w:rsidP="00B1778A">
      <w:pPr>
        <w:spacing w:line="360" w:lineRule="auto"/>
        <w:contextualSpacing/>
        <w:jc w:val="both"/>
        <w:rPr>
          <w:rFonts w:ascii="Times" w:hAnsi="Times"/>
          <w:bCs/>
          <w:iCs/>
        </w:rPr>
      </w:pPr>
    </w:p>
    <w:p w14:paraId="4C2B54C5" w14:textId="4B24D29F" w:rsidR="00D36752" w:rsidRDefault="00354631" w:rsidP="00B1778A">
      <w:pPr>
        <w:spacing w:line="360" w:lineRule="auto"/>
        <w:contextualSpacing/>
        <w:jc w:val="both"/>
        <w:rPr>
          <w:rFonts w:ascii="Times" w:hAnsi="Times"/>
          <w:bCs/>
          <w:iCs/>
        </w:rPr>
      </w:pPr>
      <w:r>
        <w:rPr>
          <w:rFonts w:ascii="Times" w:hAnsi="Times"/>
          <w:bCs/>
          <w:iCs/>
        </w:rPr>
        <w:t>Las comunidades son grupo en los cuales se tienen características en común, y eso nos ayuda a ser parte de un</w:t>
      </w:r>
      <w:r w:rsidR="00D36752">
        <w:rPr>
          <w:rFonts w:ascii="Times" w:hAnsi="Times"/>
          <w:bCs/>
          <w:iCs/>
        </w:rPr>
        <w:t xml:space="preserve"> entorno</w:t>
      </w:r>
      <w:r>
        <w:rPr>
          <w:rFonts w:ascii="Times" w:hAnsi="Times"/>
          <w:bCs/>
          <w:iCs/>
        </w:rPr>
        <w:t xml:space="preserve">, por ejemplo, los niños de un jardín de niños forman una comunidad, porque ellos tienen en común que van a esa misma escuela, portan un mismo uniforme, </w:t>
      </w:r>
      <w:r w:rsidR="00D36752">
        <w:rPr>
          <w:rFonts w:ascii="Times" w:hAnsi="Times"/>
          <w:bCs/>
          <w:iCs/>
        </w:rPr>
        <w:t>conocen y conviven con las mismas personas de manera frecuente</w:t>
      </w:r>
      <w:r>
        <w:rPr>
          <w:rFonts w:ascii="Times" w:hAnsi="Times"/>
          <w:bCs/>
          <w:iCs/>
        </w:rPr>
        <w:t>, etc.</w:t>
      </w:r>
      <w:r w:rsidR="00D36752">
        <w:rPr>
          <w:rFonts w:ascii="Times" w:hAnsi="Times"/>
          <w:bCs/>
          <w:iCs/>
        </w:rPr>
        <w:t xml:space="preserve"> Es nuestro deber, como los adultos y responsables de la comunidad, crear un ambiente sano, agradable, de confianza y seguridad para los niños que forman parte de nuestro contexto cercano.</w:t>
      </w:r>
    </w:p>
    <w:p w14:paraId="5EB0F281" w14:textId="77777777" w:rsidR="00B1778A" w:rsidRDefault="00B1778A" w:rsidP="00B1778A">
      <w:pPr>
        <w:spacing w:line="360" w:lineRule="auto"/>
        <w:contextualSpacing/>
        <w:jc w:val="both"/>
        <w:rPr>
          <w:rFonts w:ascii="Times" w:hAnsi="Times"/>
          <w:bCs/>
          <w:iCs/>
        </w:rPr>
      </w:pPr>
    </w:p>
    <w:p w14:paraId="5439F42F" w14:textId="4B781E75" w:rsidR="00354631" w:rsidRDefault="00D36752" w:rsidP="00B1778A">
      <w:pPr>
        <w:spacing w:line="360" w:lineRule="auto"/>
        <w:contextualSpacing/>
        <w:jc w:val="both"/>
        <w:rPr>
          <w:rFonts w:ascii="Times" w:hAnsi="Times"/>
          <w:bCs/>
          <w:iCs/>
        </w:rPr>
      </w:pPr>
      <w:r>
        <w:rPr>
          <w:rFonts w:ascii="Times" w:hAnsi="Times"/>
          <w:bCs/>
          <w:iCs/>
        </w:rPr>
        <w:t xml:space="preserve">Gracias a este trabajo nos percatamos de las varias y amplias diferencias que puede haber de un alumno a otro, la diversidad de cultura, género, idioma y demás, </w:t>
      </w:r>
      <w:r w:rsidR="00354631">
        <w:rPr>
          <w:rFonts w:ascii="Times" w:hAnsi="Times"/>
          <w:bCs/>
          <w:iCs/>
        </w:rPr>
        <w:t xml:space="preserve">es importante que </w:t>
      </w:r>
      <w:r>
        <w:rPr>
          <w:rFonts w:ascii="Times" w:hAnsi="Times"/>
          <w:bCs/>
          <w:iCs/>
        </w:rPr>
        <w:t xml:space="preserve">reconozcamos, </w:t>
      </w:r>
      <w:r w:rsidR="00354631">
        <w:rPr>
          <w:rFonts w:ascii="Times" w:hAnsi="Times"/>
          <w:bCs/>
          <w:iCs/>
        </w:rPr>
        <w:t>implementemos</w:t>
      </w:r>
      <w:r>
        <w:rPr>
          <w:rFonts w:ascii="Times" w:hAnsi="Times"/>
          <w:bCs/>
          <w:iCs/>
        </w:rPr>
        <w:t xml:space="preserve"> y hagamos uso de</w:t>
      </w:r>
      <w:r w:rsidR="00354631">
        <w:rPr>
          <w:rFonts w:ascii="Times" w:hAnsi="Times"/>
          <w:bCs/>
          <w:iCs/>
        </w:rPr>
        <w:t xml:space="preserve"> </w:t>
      </w:r>
      <w:r w:rsidR="005410E0">
        <w:rPr>
          <w:rFonts w:ascii="Times" w:hAnsi="Times"/>
          <w:bCs/>
          <w:iCs/>
        </w:rPr>
        <w:t xml:space="preserve">todos y cada uno de los conocimientos </w:t>
      </w:r>
      <w:r>
        <w:rPr>
          <w:rFonts w:ascii="Times" w:hAnsi="Times"/>
          <w:bCs/>
          <w:iCs/>
        </w:rPr>
        <w:t>que obtenemos a lo largo de nuestra formación.</w:t>
      </w:r>
    </w:p>
    <w:p w14:paraId="5A3555AE" w14:textId="77777777" w:rsidR="00B1778A" w:rsidRDefault="00B1778A" w:rsidP="00B1778A">
      <w:pPr>
        <w:spacing w:line="360" w:lineRule="auto"/>
        <w:contextualSpacing/>
        <w:jc w:val="both"/>
        <w:rPr>
          <w:rFonts w:ascii="Times" w:hAnsi="Times"/>
          <w:bCs/>
          <w:iCs/>
        </w:rPr>
      </w:pPr>
    </w:p>
    <w:p w14:paraId="199FC9F8" w14:textId="6FC86D20" w:rsidR="005410E0" w:rsidRPr="00354631" w:rsidRDefault="005410E0" w:rsidP="00B1778A">
      <w:pPr>
        <w:spacing w:line="360" w:lineRule="auto"/>
        <w:contextualSpacing/>
        <w:jc w:val="both"/>
        <w:rPr>
          <w:rFonts w:ascii="Times" w:hAnsi="Times"/>
          <w:bCs/>
          <w:iCs/>
        </w:rPr>
      </w:pPr>
      <w:r>
        <w:rPr>
          <w:rFonts w:ascii="Times" w:hAnsi="Times"/>
          <w:bCs/>
          <w:iCs/>
        </w:rPr>
        <w:t>Enseñarles</w:t>
      </w:r>
      <w:r w:rsidR="00D36752">
        <w:rPr>
          <w:rFonts w:ascii="Times" w:hAnsi="Times"/>
          <w:bCs/>
          <w:iCs/>
        </w:rPr>
        <w:t>,</w:t>
      </w:r>
      <w:r>
        <w:rPr>
          <w:rFonts w:ascii="Times" w:hAnsi="Times"/>
          <w:bCs/>
          <w:iCs/>
        </w:rPr>
        <w:t xml:space="preserve"> principalmente a los pequeños</w:t>
      </w:r>
      <w:r w:rsidR="00D36752">
        <w:rPr>
          <w:rFonts w:ascii="Times" w:hAnsi="Times"/>
          <w:bCs/>
          <w:iCs/>
        </w:rPr>
        <w:t>,</w:t>
      </w:r>
      <w:r>
        <w:rPr>
          <w:rFonts w:ascii="Times" w:hAnsi="Times"/>
          <w:bCs/>
          <w:iCs/>
        </w:rPr>
        <w:t xml:space="preserve"> qu</w:t>
      </w:r>
      <w:r w:rsidR="00D36752">
        <w:rPr>
          <w:rFonts w:ascii="Times" w:hAnsi="Times"/>
          <w:bCs/>
          <w:iCs/>
        </w:rPr>
        <w:t>é</w:t>
      </w:r>
      <w:r>
        <w:rPr>
          <w:rFonts w:ascii="Times" w:hAnsi="Times"/>
          <w:bCs/>
          <w:iCs/>
        </w:rPr>
        <w:t xml:space="preserve"> es una comunidad</w:t>
      </w:r>
      <w:r w:rsidR="00D36752">
        <w:rPr>
          <w:rFonts w:ascii="Times" w:hAnsi="Times"/>
          <w:bCs/>
          <w:iCs/>
        </w:rPr>
        <w:t xml:space="preserve">, </w:t>
      </w:r>
      <w:r>
        <w:rPr>
          <w:rFonts w:ascii="Times" w:hAnsi="Times"/>
          <w:bCs/>
          <w:iCs/>
        </w:rPr>
        <w:t>la manera en la que formamos parte de esta</w:t>
      </w:r>
      <w:r w:rsidR="00D36752">
        <w:rPr>
          <w:rFonts w:ascii="Times" w:hAnsi="Times"/>
          <w:bCs/>
          <w:iCs/>
        </w:rPr>
        <w:t xml:space="preserve"> y cuál es el rol que desempeñamos dentro de esta, favoreciendo así el desarrollo y crecimiento de nuestro entorno social, cultural y personal.</w:t>
      </w:r>
    </w:p>
    <w:p w14:paraId="6143314C" w14:textId="51964C2A" w:rsidR="00AE4AFB" w:rsidRPr="00815423" w:rsidRDefault="00AE4AFB" w:rsidP="00B1778A">
      <w:pPr>
        <w:spacing w:line="360" w:lineRule="auto"/>
        <w:contextualSpacing/>
        <w:jc w:val="both"/>
        <w:rPr>
          <w:rFonts w:ascii="Times New Roman" w:hAnsi="Times New Roman" w:cs="Times New Roman"/>
          <w:b/>
        </w:rPr>
      </w:pPr>
      <w:r w:rsidRPr="00815423">
        <w:rPr>
          <w:rFonts w:ascii="Times New Roman" w:hAnsi="Times New Roman" w:cs="Times New Roman"/>
          <w:b/>
        </w:rPr>
        <w:br w:type="page"/>
      </w:r>
    </w:p>
    <w:p w14:paraId="174708A7" w14:textId="106F307D" w:rsidR="00AE4AFB" w:rsidRPr="009B79D3" w:rsidRDefault="00AE4AFB" w:rsidP="00AE4AFB">
      <w:pPr>
        <w:rPr>
          <w:rFonts w:ascii="Times New Roman" w:hAnsi="Times New Roman" w:cs="Times New Roman"/>
          <w:b/>
          <w:i/>
          <w:iCs/>
          <w:sz w:val="36"/>
          <w:szCs w:val="36"/>
        </w:rPr>
      </w:pPr>
      <w:r w:rsidRPr="009B79D3">
        <w:rPr>
          <w:rFonts w:ascii="Times New Roman" w:hAnsi="Times New Roman" w:cs="Times New Roman"/>
          <w:b/>
          <w:i/>
          <w:iCs/>
          <w:sz w:val="36"/>
          <w:szCs w:val="36"/>
        </w:rPr>
        <w:lastRenderedPageBreak/>
        <w:t>REFERENCIAS</w:t>
      </w:r>
    </w:p>
    <w:p w14:paraId="14A3ECC0" w14:textId="6FBE4435" w:rsidR="00AE4AFB" w:rsidRDefault="00AE4AFB" w:rsidP="00AE4AFB">
      <w:pPr>
        <w:rPr>
          <w:rFonts w:ascii="Times New Roman" w:hAnsi="Times New Roman" w:cs="Times New Roman"/>
          <w:b/>
          <w:sz w:val="28"/>
          <w:szCs w:val="28"/>
        </w:rPr>
      </w:pPr>
    </w:p>
    <w:p w14:paraId="714BA9E0" w14:textId="2EF91B7F" w:rsidR="00AE4AFB" w:rsidRPr="00815423" w:rsidRDefault="00AE4AFB" w:rsidP="0041694B">
      <w:pPr>
        <w:pStyle w:val="Prrafodelista"/>
        <w:numPr>
          <w:ilvl w:val="0"/>
          <w:numId w:val="16"/>
        </w:numPr>
        <w:jc w:val="both"/>
        <w:rPr>
          <w:rFonts w:ascii="Times New Roman" w:hAnsi="Times New Roman" w:cs="Times New Roman"/>
          <w:bCs/>
        </w:rPr>
      </w:pPr>
      <w:r w:rsidRPr="00815423">
        <w:rPr>
          <w:rFonts w:ascii="Times New Roman" w:hAnsi="Times New Roman" w:cs="Times New Roman"/>
          <w:bCs/>
        </w:rPr>
        <w:t xml:space="preserve">Saiz, M. J. (2015). La comunidad para los comunitaristas: A. MacIntyre y C. Taylor. </w:t>
      </w:r>
      <w:proofErr w:type="spellStart"/>
      <w:r w:rsidRPr="00815423">
        <w:rPr>
          <w:rFonts w:ascii="Times New Roman" w:hAnsi="Times New Roman" w:cs="Times New Roman"/>
          <w:bCs/>
        </w:rPr>
        <w:t>Analecta</w:t>
      </w:r>
      <w:proofErr w:type="spellEnd"/>
      <w:r w:rsidRPr="00815423">
        <w:rPr>
          <w:rFonts w:ascii="Times New Roman" w:hAnsi="Times New Roman" w:cs="Times New Roman"/>
          <w:bCs/>
        </w:rPr>
        <w:t xml:space="preserve"> política, 5(9), 305-330. Recuperado de: </w:t>
      </w:r>
      <w:hyperlink r:id="rId8" w:history="1">
        <w:r w:rsidRPr="00815423">
          <w:rPr>
            <w:rStyle w:val="Hipervnculo"/>
            <w:rFonts w:ascii="Times New Roman" w:hAnsi="Times New Roman" w:cs="Times New Roman"/>
            <w:bCs/>
          </w:rPr>
          <w:t>https://revistas.upb.edu.co/index.php/analecta/article/view/2443/0</w:t>
        </w:r>
      </w:hyperlink>
      <w:r w:rsidRPr="00815423">
        <w:rPr>
          <w:rFonts w:ascii="Times New Roman" w:hAnsi="Times New Roman" w:cs="Times New Roman"/>
          <w:bCs/>
        </w:rPr>
        <w:t xml:space="preserve"> </w:t>
      </w:r>
    </w:p>
    <w:p w14:paraId="25A091BC" w14:textId="1C038E6C" w:rsidR="00815423" w:rsidRDefault="00815423" w:rsidP="0041694B">
      <w:pPr>
        <w:jc w:val="both"/>
        <w:rPr>
          <w:rFonts w:ascii="Times New Roman" w:hAnsi="Times New Roman" w:cs="Times New Roman"/>
          <w:bCs/>
        </w:rPr>
      </w:pPr>
    </w:p>
    <w:p w14:paraId="4F7B96C1" w14:textId="6339C566" w:rsidR="00815423" w:rsidRDefault="00815423" w:rsidP="0041694B">
      <w:pPr>
        <w:pStyle w:val="Prrafodelista"/>
        <w:numPr>
          <w:ilvl w:val="0"/>
          <w:numId w:val="16"/>
        </w:numPr>
        <w:jc w:val="both"/>
        <w:rPr>
          <w:rFonts w:ascii="Times New Roman" w:hAnsi="Times New Roman" w:cs="Times New Roman"/>
          <w:bCs/>
        </w:rPr>
      </w:pPr>
      <w:proofErr w:type="spellStart"/>
      <w:r w:rsidRPr="00815423">
        <w:rPr>
          <w:rFonts w:ascii="Times New Roman" w:hAnsi="Times New Roman" w:cs="Times New Roman"/>
          <w:bCs/>
        </w:rPr>
        <w:t>Janacua</w:t>
      </w:r>
      <w:proofErr w:type="spellEnd"/>
      <w:r w:rsidRPr="00815423">
        <w:rPr>
          <w:rFonts w:ascii="Times New Roman" w:hAnsi="Times New Roman" w:cs="Times New Roman"/>
          <w:bCs/>
        </w:rPr>
        <w:t xml:space="preserve"> Benites, J. (2017). Pensar la comunidad desde la modernidad en Luis Villoro. Sincronía, revista de Filosofía y Letras. Recuperado de: </w:t>
      </w:r>
      <w:hyperlink r:id="rId9" w:history="1">
        <w:r w:rsidRPr="00815423">
          <w:rPr>
            <w:rStyle w:val="Hipervnculo"/>
            <w:rFonts w:ascii="Times New Roman" w:hAnsi="Times New Roman" w:cs="Times New Roman"/>
            <w:bCs/>
          </w:rPr>
          <w:t>http://sincronia.cucsh.udg.mx/pdf/71/a4_92_102.pdf</w:t>
        </w:r>
      </w:hyperlink>
    </w:p>
    <w:p w14:paraId="2CC43868" w14:textId="77777777" w:rsidR="00815423" w:rsidRPr="00815423" w:rsidRDefault="00815423" w:rsidP="0041694B">
      <w:pPr>
        <w:pStyle w:val="Prrafodelista"/>
        <w:jc w:val="both"/>
        <w:rPr>
          <w:rFonts w:ascii="Times New Roman" w:hAnsi="Times New Roman" w:cs="Times New Roman"/>
          <w:bCs/>
        </w:rPr>
      </w:pPr>
    </w:p>
    <w:p w14:paraId="3A56BE02" w14:textId="1301F26C" w:rsidR="00815423" w:rsidRDefault="008616EF" w:rsidP="0041694B">
      <w:pPr>
        <w:pStyle w:val="Prrafodelista"/>
        <w:numPr>
          <w:ilvl w:val="0"/>
          <w:numId w:val="16"/>
        </w:numPr>
        <w:jc w:val="both"/>
        <w:rPr>
          <w:rFonts w:ascii="Times New Roman" w:hAnsi="Times New Roman" w:cs="Times New Roman"/>
          <w:bCs/>
        </w:rPr>
      </w:pPr>
      <w:r w:rsidRPr="008616EF">
        <w:rPr>
          <w:rFonts w:ascii="Times New Roman" w:hAnsi="Times New Roman" w:cs="Times New Roman"/>
          <w:bCs/>
        </w:rPr>
        <w:t xml:space="preserve">SURT. (s. f.). Maleta Pedagógica. Recuperado 22 de junio de 2021, de </w:t>
      </w:r>
      <w:hyperlink r:id="rId10" w:history="1">
        <w:r w:rsidRPr="006E5DEF">
          <w:rPr>
            <w:rStyle w:val="Hipervnculo"/>
            <w:rFonts w:ascii="Times New Roman" w:hAnsi="Times New Roman" w:cs="Times New Roman"/>
            <w:bCs/>
          </w:rPr>
          <w:t>http://www.surt.org/maletaintercultural/index.php?vlg=0&amp;vmd=0&amp;vtp=0&amp;vit=15&amp;tex=16</w:t>
        </w:r>
      </w:hyperlink>
    </w:p>
    <w:p w14:paraId="4CBDD4CD" w14:textId="77777777" w:rsidR="008616EF" w:rsidRPr="008616EF" w:rsidRDefault="008616EF" w:rsidP="0041694B">
      <w:pPr>
        <w:pStyle w:val="Prrafodelista"/>
        <w:jc w:val="both"/>
        <w:rPr>
          <w:rFonts w:ascii="Times New Roman" w:hAnsi="Times New Roman" w:cs="Times New Roman"/>
          <w:bCs/>
        </w:rPr>
      </w:pPr>
    </w:p>
    <w:p w14:paraId="53A0A909" w14:textId="32847E03" w:rsidR="008616EF" w:rsidRDefault="008616EF" w:rsidP="0041694B">
      <w:pPr>
        <w:pStyle w:val="Prrafodelista"/>
        <w:numPr>
          <w:ilvl w:val="0"/>
          <w:numId w:val="16"/>
        </w:numPr>
        <w:jc w:val="both"/>
        <w:rPr>
          <w:rFonts w:ascii="Times New Roman" w:hAnsi="Times New Roman" w:cs="Times New Roman"/>
          <w:bCs/>
        </w:rPr>
      </w:pPr>
      <w:r w:rsidRPr="008616EF">
        <w:rPr>
          <w:rFonts w:ascii="Times New Roman" w:hAnsi="Times New Roman" w:cs="Times New Roman"/>
          <w:bCs/>
        </w:rPr>
        <w:t xml:space="preserve">EDUCACIÓN Y CLASES SOCIALES. (2015, 7 noviembre). </w:t>
      </w:r>
      <w:proofErr w:type="spellStart"/>
      <w:r w:rsidRPr="008616EF">
        <w:rPr>
          <w:rFonts w:ascii="Times New Roman" w:hAnsi="Times New Roman" w:cs="Times New Roman"/>
          <w:bCs/>
        </w:rPr>
        <w:t>travel</w:t>
      </w:r>
      <w:proofErr w:type="spellEnd"/>
      <w:r w:rsidRPr="008616EF">
        <w:rPr>
          <w:rFonts w:ascii="Times New Roman" w:hAnsi="Times New Roman" w:cs="Times New Roman"/>
          <w:bCs/>
        </w:rPr>
        <w:t xml:space="preserve">-blog-es. </w:t>
      </w:r>
      <w:hyperlink r:id="rId11" w:history="1">
        <w:r w:rsidRPr="006E5DEF">
          <w:rPr>
            <w:rStyle w:val="Hipervnculo"/>
            <w:rFonts w:ascii="Times New Roman" w:hAnsi="Times New Roman" w:cs="Times New Roman"/>
            <w:bCs/>
          </w:rPr>
          <w:t>https://voltasonpaula.wixsite.com/travel-blog-es/single-post/2015/11/07/educaci%C3%B3n-y-clases-sociales</w:t>
        </w:r>
      </w:hyperlink>
    </w:p>
    <w:p w14:paraId="1FE30DE9" w14:textId="77777777" w:rsidR="008616EF" w:rsidRPr="008616EF" w:rsidRDefault="008616EF" w:rsidP="0041694B">
      <w:pPr>
        <w:pStyle w:val="Prrafodelista"/>
        <w:jc w:val="both"/>
        <w:rPr>
          <w:rFonts w:ascii="Times New Roman" w:hAnsi="Times New Roman" w:cs="Times New Roman"/>
          <w:bCs/>
        </w:rPr>
      </w:pPr>
    </w:p>
    <w:p w14:paraId="1DAC6CDE" w14:textId="6FC84A83" w:rsidR="008616EF" w:rsidRDefault="0041694B" w:rsidP="0041694B">
      <w:pPr>
        <w:pStyle w:val="Prrafodelista"/>
        <w:numPr>
          <w:ilvl w:val="0"/>
          <w:numId w:val="16"/>
        </w:numPr>
        <w:jc w:val="both"/>
        <w:rPr>
          <w:rFonts w:ascii="Times New Roman" w:hAnsi="Times New Roman" w:cs="Times New Roman"/>
          <w:bCs/>
        </w:rPr>
      </w:pPr>
      <w:proofErr w:type="spellStart"/>
      <w:r>
        <w:rPr>
          <w:rFonts w:ascii="Times New Roman" w:hAnsi="Times New Roman" w:cs="Times New Roman"/>
          <w:bCs/>
        </w:rPr>
        <w:t>Casazola</w:t>
      </w:r>
      <w:proofErr w:type="spellEnd"/>
      <w:r>
        <w:rPr>
          <w:rFonts w:ascii="Times New Roman" w:hAnsi="Times New Roman" w:cs="Times New Roman"/>
          <w:bCs/>
        </w:rPr>
        <w:t xml:space="preserve">, B. (s.f.) </w:t>
      </w:r>
      <w:r w:rsidRPr="0041694B">
        <w:rPr>
          <w:rFonts w:ascii="Times New Roman" w:hAnsi="Times New Roman" w:cs="Times New Roman"/>
          <w:bCs/>
        </w:rPr>
        <w:t>Diferencias culturales de las dificultades de la enseñanza aprendizaje</w:t>
      </w:r>
      <w:r>
        <w:rPr>
          <w:rFonts w:ascii="Times New Roman" w:hAnsi="Times New Roman" w:cs="Times New Roman"/>
          <w:bCs/>
        </w:rPr>
        <w:t xml:space="preserve">. Recuperado de: </w:t>
      </w:r>
      <w:hyperlink r:id="rId12" w:history="1">
        <w:r w:rsidRPr="006E5DEF">
          <w:rPr>
            <w:rStyle w:val="Hipervnculo"/>
            <w:rFonts w:ascii="Times New Roman" w:hAnsi="Times New Roman" w:cs="Times New Roman"/>
            <w:bCs/>
          </w:rPr>
          <w:t>https://www.monografias.com/trabajos90/diferencias-culturales-dificultades-ensenanza/diferencias-culturales-dificultades-ensenanza.shtml</w:t>
        </w:r>
      </w:hyperlink>
    </w:p>
    <w:p w14:paraId="71DF78B3" w14:textId="77777777" w:rsidR="0041694B" w:rsidRPr="0041694B" w:rsidRDefault="0041694B" w:rsidP="0041694B">
      <w:pPr>
        <w:pStyle w:val="Prrafodelista"/>
        <w:jc w:val="both"/>
        <w:rPr>
          <w:rFonts w:ascii="Times New Roman" w:hAnsi="Times New Roman" w:cs="Times New Roman"/>
          <w:bCs/>
        </w:rPr>
      </w:pPr>
    </w:p>
    <w:p w14:paraId="53CB6C43" w14:textId="0D372B90" w:rsidR="0041694B" w:rsidRDefault="0041694B" w:rsidP="0041694B">
      <w:pPr>
        <w:pStyle w:val="Prrafodelista"/>
        <w:numPr>
          <w:ilvl w:val="0"/>
          <w:numId w:val="16"/>
        </w:numPr>
        <w:jc w:val="both"/>
        <w:rPr>
          <w:rFonts w:ascii="Times New Roman" w:hAnsi="Times New Roman" w:cs="Times New Roman"/>
          <w:bCs/>
        </w:rPr>
      </w:pPr>
      <w:r>
        <w:rPr>
          <w:rFonts w:ascii="Times New Roman" w:hAnsi="Times New Roman" w:cs="Times New Roman"/>
          <w:bCs/>
        </w:rPr>
        <w:t xml:space="preserve">Hernández, T. García, B. Pérez, E. El proceso de formación de habilidades matemáticas. </w:t>
      </w:r>
      <w:proofErr w:type="spellStart"/>
      <w:r>
        <w:rPr>
          <w:rFonts w:ascii="Times New Roman" w:hAnsi="Times New Roman" w:cs="Times New Roman"/>
          <w:bCs/>
        </w:rPr>
        <w:t>Recuperdo</w:t>
      </w:r>
      <w:proofErr w:type="spellEnd"/>
      <w:r>
        <w:rPr>
          <w:rFonts w:ascii="Times New Roman" w:hAnsi="Times New Roman" w:cs="Times New Roman"/>
          <w:bCs/>
        </w:rPr>
        <w:t xml:space="preserve"> de: </w:t>
      </w:r>
      <w:hyperlink r:id="rId13" w:history="1">
        <w:r w:rsidRPr="006E5DEF">
          <w:rPr>
            <w:rStyle w:val="Hipervnculo"/>
            <w:rFonts w:ascii="Times New Roman" w:hAnsi="Times New Roman" w:cs="Times New Roman"/>
            <w:bCs/>
          </w:rPr>
          <w:t>https://www.monografias.com/trabajos81/proceso-formacion-habilidades-matematicas/proceso-formacion-habilidades-matematicas2.shtml</w:t>
        </w:r>
      </w:hyperlink>
    </w:p>
    <w:p w14:paraId="188EE4FE" w14:textId="77777777" w:rsidR="0041694B" w:rsidRPr="0041694B" w:rsidRDefault="0041694B" w:rsidP="0041694B">
      <w:pPr>
        <w:pStyle w:val="Prrafodelista"/>
        <w:rPr>
          <w:rFonts w:ascii="Times New Roman" w:hAnsi="Times New Roman" w:cs="Times New Roman"/>
          <w:bCs/>
        </w:rPr>
      </w:pPr>
    </w:p>
    <w:p w14:paraId="54FD3640" w14:textId="77777777" w:rsidR="0041694B" w:rsidRPr="0041694B" w:rsidRDefault="0041694B" w:rsidP="0041694B">
      <w:pPr>
        <w:pStyle w:val="Prrafodelista"/>
        <w:jc w:val="both"/>
        <w:rPr>
          <w:rFonts w:ascii="Times New Roman" w:hAnsi="Times New Roman" w:cs="Times New Roman"/>
          <w:bCs/>
        </w:rPr>
      </w:pPr>
    </w:p>
    <w:p w14:paraId="2484665C" w14:textId="77777777" w:rsidR="00815423" w:rsidRDefault="00815423" w:rsidP="0041694B">
      <w:pPr>
        <w:jc w:val="both"/>
        <w:rPr>
          <w:rFonts w:ascii="Times New Roman" w:hAnsi="Times New Roman" w:cs="Times New Roman"/>
          <w:bCs/>
        </w:rPr>
      </w:pPr>
    </w:p>
    <w:p w14:paraId="3FB3A7D5" w14:textId="6A3A7037" w:rsidR="00AE4AFB" w:rsidRDefault="00AE4AFB" w:rsidP="00AE4AFB">
      <w:pPr>
        <w:rPr>
          <w:rFonts w:ascii="Times New Roman" w:hAnsi="Times New Roman" w:cs="Times New Roman"/>
          <w:bCs/>
        </w:rPr>
      </w:pPr>
    </w:p>
    <w:p w14:paraId="5EEFE604" w14:textId="77777777" w:rsidR="00AE4AFB" w:rsidRDefault="00AE4AFB" w:rsidP="00AE4AFB">
      <w:pPr>
        <w:rPr>
          <w:rFonts w:ascii="Times New Roman" w:hAnsi="Times New Roman" w:cs="Times New Roman"/>
          <w:bCs/>
        </w:rPr>
      </w:pPr>
    </w:p>
    <w:p w14:paraId="087CBB0B" w14:textId="3420573C" w:rsidR="00AE4AFB" w:rsidRDefault="00AE4AFB" w:rsidP="00AE4AFB">
      <w:pPr>
        <w:rPr>
          <w:rFonts w:ascii="Times New Roman" w:hAnsi="Times New Roman" w:cs="Times New Roman"/>
          <w:bCs/>
        </w:rPr>
      </w:pPr>
    </w:p>
    <w:p w14:paraId="57BF6227" w14:textId="77777777" w:rsidR="00AE4AFB" w:rsidRPr="00AE4AFB" w:rsidRDefault="00AE4AFB" w:rsidP="00AE4AFB">
      <w:pPr>
        <w:rPr>
          <w:rFonts w:ascii="Times New Roman" w:hAnsi="Times New Roman" w:cs="Times New Roman"/>
          <w:bCs/>
        </w:rPr>
      </w:pPr>
    </w:p>
    <w:p w14:paraId="458351EF" w14:textId="77777777" w:rsidR="00AE4AFB" w:rsidRPr="005F1476" w:rsidRDefault="00AE4AFB" w:rsidP="00AE4AFB">
      <w:pPr>
        <w:spacing w:line="276" w:lineRule="auto"/>
        <w:jc w:val="both"/>
        <w:rPr>
          <w:rFonts w:ascii="Times New Roman" w:hAnsi="Times New Roman" w:cs="Times New Roman"/>
          <w:bCs/>
        </w:rPr>
      </w:pPr>
    </w:p>
    <w:p w14:paraId="0D8F03CA" w14:textId="02A63453" w:rsidR="00AE4AFB" w:rsidRPr="005F1476" w:rsidRDefault="00AE4AFB" w:rsidP="00AE4AFB">
      <w:pPr>
        <w:spacing w:line="276" w:lineRule="auto"/>
        <w:jc w:val="both"/>
        <w:rPr>
          <w:rFonts w:ascii="Times New Roman" w:hAnsi="Times New Roman" w:cs="Times New Roman"/>
          <w:bCs/>
        </w:rPr>
      </w:pPr>
    </w:p>
    <w:sectPr w:rsidR="00AE4AFB" w:rsidRPr="005F1476" w:rsidSect="00224C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EE5F" w14:textId="77777777" w:rsidR="00B74D86" w:rsidRDefault="00B74D86" w:rsidP="002F7340">
      <w:r>
        <w:separator/>
      </w:r>
    </w:p>
  </w:endnote>
  <w:endnote w:type="continuationSeparator" w:id="0">
    <w:p w14:paraId="565AEF78" w14:textId="77777777" w:rsidR="00B74D86" w:rsidRDefault="00B74D86" w:rsidP="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imes">
    <w:altName w:val="﷽﷽﷽﷽﷽﷽฻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9FC0" w14:textId="77777777" w:rsidR="00B74D86" w:rsidRDefault="00B74D86" w:rsidP="002F7340">
      <w:r>
        <w:separator/>
      </w:r>
    </w:p>
  </w:footnote>
  <w:footnote w:type="continuationSeparator" w:id="0">
    <w:p w14:paraId="154AAF4D" w14:textId="77777777" w:rsidR="00B74D86" w:rsidRDefault="00B74D86" w:rsidP="002F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9EA"/>
    <w:multiLevelType w:val="hybridMultilevel"/>
    <w:tmpl w:val="B338DA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41BA6"/>
    <w:multiLevelType w:val="hybridMultilevel"/>
    <w:tmpl w:val="C45E05B8"/>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D78F4"/>
    <w:multiLevelType w:val="hybridMultilevel"/>
    <w:tmpl w:val="343AF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F21E0"/>
    <w:multiLevelType w:val="hybridMultilevel"/>
    <w:tmpl w:val="6F185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6A7239"/>
    <w:multiLevelType w:val="hybridMultilevel"/>
    <w:tmpl w:val="9E94F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FC300A"/>
    <w:multiLevelType w:val="hybridMultilevel"/>
    <w:tmpl w:val="62D4C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E660429"/>
    <w:multiLevelType w:val="hybridMultilevel"/>
    <w:tmpl w:val="8B326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E451DB"/>
    <w:multiLevelType w:val="hybridMultilevel"/>
    <w:tmpl w:val="E9F02DA8"/>
    <w:lvl w:ilvl="0" w:tplc="AC6AF304">
      <w:start w:val="1"/>
      <w:numFmt w:val="bullet"/>
      <w:lvlText w:val=""/>
      <w:lvlJc w:val="left"/>
      <w:pPr>
        <w:ind w:left="340" w:hanging="227"/>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255010C"/>
    <w:multiLevelType w:val="hybridMultilevel"/>
    <w:tmpl w:val="CF5A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41183A"/>
    <w:multiLevelType w:val="hybridMultilevel"/>
    <w:tmpl w:val="55BA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252DCA"/>
    <w:multiLevelType w:val="hybridMultilevel"/>
    <w:tmpl w:val="20248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50B2E"/>
    <w:multiLevelType w:val="hybridMultilevel"/>
    <w:tmpl w:val="061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4667EB"/>
    <w:multiLevelType w:val="hybridMultilevel"/>
    <w:tmpl w:val="87DEF3CE"/>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0D003C"/>
    <w:multiLevelType w:val="hybridMultilevel"/>
    <w:tmpl w:val="466E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0D7BBC"/>
    <w:multiLevelType w:val="hybridMultilevel"/>
    <w:tmpl w:val="422AB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265EC2"/>
    <w:multiLevelType w:val="hybridMultilevel"/>
    <w:tmpl w:val="F8B49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3"/>
  </w:num>
  <w:num w:numId="5">
    <w:abstractNumId w:val="15"/>
  </w:num>
  <w:num w:numId="6">
    <w:abstractNumId w:val="2"/>
  </w:num>
  <w:num w:numId="7">
    <w:abstractNumId w:val="8"/>
  </w:num>
  <w:num w:numId="8">
    <w:abstractNumId w:val="11"/>
  </w:num>
  <w:num w:numId="9">
    <w:abstractNumId w:val="5"/>
  </w:num>
  <w:num w:numId="10">
    <w:abstractNumId w:val="7"/>
  </w:num>
  <w:num w:numId="11">
    <w:abstractNumId w:val="16"/>
  </w:num>
  <w:num w:numId="12">
    <w:abstractNumId w:val="1"/>
  </w:num>
  <w:num w:numId="13">
    <w:abstractNumId w:val="12"/>
  </w:num>
  <w:num w:numId="14">
    <w:abstractNumId w:val="10"/>
  </w:num>
  <w:num w:numId="15">
    <w:abstractNumId w:val="9"/>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8D"/>
    <w:rsid w:val="000138F5"/>
    <w:rsid w:val="000E51D8"/>
    <w:rsid w:val="00174C6D"/>
    <w:rsid w:val="001A3DFD"/>
    <w:rsid w:val="001F3BD2"/>
    <w:rsid w:val="001F5583"/>
    <w:rsid w:val="00224C0F"/>
    <w:rsid w:val="00273715"/>
    <w:rsid w:val="002D22AE"/>
    <w:rsid w:val="002F0D4A"/>
    <w:rsid w:val="002F7340"/>
    <w:rsid w:val="00304BB7"/>
    <w:rsid w:val="00354631"/>
    <w:rsid w:val="003C23BE"/>
    <w:rsid w:val="003C2EB1"/>
    <w:rsid w:val="003D7646"/>
    <w:rsid w:val="00410C03"/>
    <w:rsid w:val="0041694B"/>
    <w:rsid w:val="00465E0B"/>
    <w:rsid w:val="00483139"/>
    <w:rsid w:val="00495423"/>
    <w:rsid w:val="005410E0"/>
    <w:rsid w:val="005B2E18"/>
    <w:rsid w:val="005C3036"/>
    <w:rsid w:val="005D4B9E"/>
    <w:rsid w:val="005F1476"/>
    <w:rsid w:val="00631C11"/>
    <w:rsid w:val="00673F45"/>
    <w:rsid w:val="007E51D4"/>
    <w:rsid w:val="00815423"/>
    <w:rsid w:val="008616EF"/>
    <w:rsid w:val="008C7E19"/>
    <w:rsid w:val="008D29F4"/>
    <w:rsid w:val="00932B8D"/>
    <w:rsid w:val="00984498"/>
    <w:rsid w:val="009B79D3"/>
    <w:rsid w:val="009C0CE3"/>
    <w:rsid w:val="009D7CCA"/>
    <w:rsid w:val="009E4C6E"/>
    <w:rsid w:val="00A42D6B"/>
    <w:rsid w:val="00AD78A7"/>
    <w:rsid w:val="00AE4AFB"/>
    <w:rsid w:val="00B1778A"/>
    <w:rsid w:val="00B202E2"/>
    <w:rsid w:val="00B74D86"/>
    <w:rsid w:val="00B83C4B"/>
    <w:rsid w:val="00C707FF"/>
    <w:rsid w:val="00D36752"/>
    <w:rsid w:val="00D513D5"/>
    <w:rsid w:val="00D90EDD"/>
    <w:rsid w:val="00DC701F"/>
    <w:rsid w:val="00DE7F6D"/>
    <w:rsid w:val="00EF056E"/>
    <w:rsid w:val="00F51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05E"/>
  <w15:chartTrackingRefBased/>
  <w15:docId w15:val="{B6691064-0B3B-D342-858D-E420273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8D"/>
    <w:pPr>
      <w:widowControl w:val="0"/>
      <w:autoSpaceDE w:val="0"/>
      <w:autoSpaceDN w:val="0"/>
      <w:ind w:left="720"/>
      <w:contextualSpacing/>
    </w:pPr>
    <w:rPr>
      <w:rFonts w:ascii="Calibri" w:eastAsia="Calibri" w:hAnsi="Calibri" w:cs="Calibri"/>
      <w:sz w:val="22"/>
      <w:szCs w:val="22"/>
      <w:lang w:val="es-ES" w:eastAsia="es-ES" w:bidi="es-ES"/>
    </w:rPr>
  </w:style>
  <w:style w:type="table" w:styleId="Tablaconcuadrcula">
    <w:name w:val="Table Grid"/>
    <w:basedOn w:val="Tablanormal"/>
    <w:uiPriority w:val="59"/>
    <w:rsid w:val="002F0D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E51D4"/>
  </w:style>
  <w:style w:type="character" w:styleId="Hipervnculo">
    <w:name w:val="Hyperlink"/>
    <w:basedOn w:val="Fuentedeprrafopredeter"/>
    <w:uiPriority w:val="99"/>
    <w:unhideWhenUsed/>
    <w:rsid w:val="007E51D4"/>
    <w:rPr>
      <w:color w:val="0563C1" w:themeColor="hyperlink"/>
      <w:u w:val="single"/>
    </w:rPr>
  </w:style>
  <w:style w:type="character" w:customStyle="1" w:styleId="Mencinsinresolver1">
    <w:name w:val="Mención sin resolver1"/>
    <w:basedOn w:val="Fuentedeprrafopredeter"/>
    <w:uiPriority w:val="99"/>
    <w:semiHidden/>
    <w:unhideWhenUsed/>
    <w:rsid w:val="007E51D4"/>
    <w:rPr>
      <w:color w:val="605E5C"/>
      <w:shd w:val="clear" w:color="auto" w:fill="E1DFDD"/>
    </w:rPr>
  </w:style>
  <w:style w:type="paragraph" w:styleId="Encabezado">
    <w:name w:val="header"/>
    <w:basedOn w:val="Normal"/>
    <w:link w:val="EncabezadoCar"/>
    <w:uiPriority w:val="99"/>
    <w:unhideWhenUsed/>
    <w:rsid w:val="002F7340"/>
    <w:pPr>
      <w:tabs>
        <w:tab w:val="center" w:pos="4419"/>
        <w:tab w:val="right" w:pos="8838"/>
      </w:tabs>
    </w:pPr>
  </w:style>
  <w:style w:type="character" w:customStyle="1" w:styleId="EncabezadoCar">
    <w:name w:val="Encabezado Car"/>
    <w:basedOn w:val="Fuentedeprrafopredeter"/>
    <w:link w:val="Encabezado"/>
    <w:uiPriority w:val="99"/>
    <w:rsid w:val="002F7340"/>
  </w:style>
  <w:style w:type="paragraph" w:styleId="Piedepgina">
    <w:name w:val="footer"/>
    <w:basedOn w:val="Normal"/>
    <w:link w:val="PiedepginaCar"/>
    <w:uiPriority w:val="99"/>
    <w:unhideWhenUsed/>
    <w:rsid w:val="002F7340"/>
    <w:pPr>
      <w:tabs>
        <w:tab w:val="center" w:pos="4419"/>
        <w:tab w:val="right" w:pos="8838"/>
      </w:tabs>
    </w:pPr>
  </w:style>
  <w:style w:type="character" w:customStyle="1" w:styleId="PiedepginaCar">
    <w:name w:val="Pie de página Car"/>
    <w:basedOn w:val="Fuentedeprrafopredeter"/>
    <w:link w:val="Piedepgina"/>
    <w:uiPriority w:val="99"/>
    <w:rsid w:val="002F7340"/>
  </w:style>
  <w:style w:type="character" w:customStyle="1" w:styleId="Mencinsinresolver2">
    <w:name w:val="Mención sin resolver2"/>
    <w:basedOn w:val="Fuentedeprrafopredeter"/>
    <w:uiPriority w:val="99"/>
    <w:semiHidden/>
    <w:unhideWhenUsed/>
    <w:rsid w:val="00AE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443">
      <w:bodyDiv w:val="1"/>
      <w:marLeft w:val="0"/>
      <w:marRight w:val="0"/>
      <w:marTop w:val="0"/>
      <w:marBottom w:val="0"/>
      <w:divBdr>
        <w:top w:val="none" w:sz="0" w:space="0" w:color="auto"/>
        <w:left w:val="none" w:sz="0" w:space="0" w:color="auto"/>
        <w:bottom w:val="none" w:sz="0" w:space="0" w:color="auto"/>
        <w:right w:val="none" w:sz="0" w:space="0" w:color="auto"/>
      </w:divBdr>
    </w:div>
    <w:div w:id="537543790">
      <w:bodyDiv w:val="1"/>
      <w:marLeft w:val="0"/>
      <w:marRight w:val="0"/>
      <w:marTop w:val="0"/>
      <w:marBottom w:val="0"/>
      <w:divBdr>
        <w:top w:val="none" w:sz="0" w:space="0" w:color="auto"/>
        <w:left w:val="none" w:sz="0" w:space="0" w:color="auto"/>
        <w:bottom w:val="none" w:sz="0" w:space="0" w:color="auto"/>
        <w:right w:val="none" w:sz="0" w:space="0" w:color="auto"/>
      </w:divBdr>
    </w:div>
    <w:div w:id="776758653">
      <w:bodyDiv w:val="1"/>
      <w:marLeft w:val="0"/>
      <w:marRight w:val="0"/>
      <w:marTop w:val="0"/>
      <w:marBottom w:val="0"/>
      <w:divBdr>
        <w:top w:val="none" w:sz="0" w:space="0" w:color="auto"/>
        <w:left w:val="none" w:sz="0" w:space="0" w:color="auto"/>
        <w:bottom w:val="none" w:sz="0" w:space="0" w:color="auto"/>
        <w:right w:val="none" w:sz="0" w:space="0" w:color="auto"/>
      </w:divBdr>
    </w:div>
    <w:div w:id="1662077057">
      <w:bodyDiv w:val="1"/>
      <w:marLeft w:val="0"/>
      <w:marRight w:val="0"/>
      <w:marTop w:val="0"/>
      <w:marBottom w:val="0"/>
      <w:divBdr>
        <w:top w:val="none" w:sz="0" w:space="0" w:color="auto"/>
        <w:left w:val="none" w:sz="0" w:space="0" w:color="auto"/>
        <w:bottom w:val="none" w:sz="0" w:space="0" w:color="auto"/>
        <w:right w:val="none" w:sz="0" w:space="0" w:color="auto"/>
      </w:divBdr>
    </w:div>
    <w:div w:id="1882278203">
      <w:bodyDiv w:val="1"/>
      <w:marLeft w:val="0"/>
      <w:marRight w:val="0"/>
      <w:marTop w:val="0"/>
      <w:marBottom w:val="0"/>
      <w:divBdr>
        <w:top w:val="none" w:sz="0" w:space="0" w:color="auto"/>
        <w:left w:val="none" w:sz="0" w:space="0" w:color="auto"/>
        <w:bottom w:val="none" w:sz="0" w:space="0" w:color="auto"/>
        <w:right w:val="none" w:sz="0" w:space="0" w:color="auto"/>
      </w:divBdr>
    </w:div>
    <w:div w:id="1937013083">
      <w:bodyDiv w:val="1"/>
      <w:marLeft w:val="0"/>
      <w:marRight w:val="0"/>
      <w:marTop w:val="0"/>
      <w:marBottom w:val="0"/>
      <w:divBdr>
        <w:top w:val="none" w:sz="0" w:space="0" w:color="auto"/>
        <w:left w:val="none" w:sz="0" w:space="0" w:color="auto"/>
        <w:bottom w:val="none" w:sz="0" w:space="0" w:color="auto"/>
        <w:right w:val="none" w:sz="0" w:space="0" w:color="auto"/>
      </w:divBdr>
      <w:divsChild>
        <w:div w:id="2107920483">
          <w:marLeft w:val="0"/>
          <w:marRight w:val="0"/>
          <w:marTop w:val="0"/>
          <w:marBottom w:val="0"/>
          <w:divBdr>
            <w:top w:val="none" w:sz="0" w:space="0" w:color="auto"/>
            <w:left w:val="none" w:sz="0" w:space="0" w:color="auto"/>
            <w:bottom w:val="none" w:sz="0" w:space="0" w:color="auto"/>
            <w:right w:val="none" w:sz="0" w:space="0" w:color="auto"/>
          </w:divBdr>
          <w:divsChild>
            <w:div w:id="1197155414">
              <w:marLeft w:val="0"/>
              <w:marRight w:val="0"/>
              <w:marTop w:val="0"/>
              <w:marBottom w:val="0"/>
              <w:divBdr>
                <w:top w:val="none" w:sz="0" w:space="0" w:color="auto"/>
                <w:left w:val="none" w:sz="0" w:space="0" w:color="auto"/>
                <w:bottom w:val="none" w:sz="0" w:space="0" w:color="auto"/>
                <w:right w:val="none" w:sz="0" w:space="0" w:color="auto"/>
              </w:divBdr>
              <w:divsChild>
                <w:div w:id="1408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pb.edu.co/index.php/analecta/article/view/2443/0" TargetMode="External"/><Relationship Id="rId13" Type="http://schemas.openxmlformats.org/officeDocument/2006/relationships/hyperlink" Target="https://www.monografias.com/trabajos81/proceso-formacion-habilidades-matematicas/proceso-formacion-habilidades-matematicas2.s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monografias.com/trabajos90/diferencias-culturales-dificultades-ensenanza/diferencias-culturales-dificultades-ensenanz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tasonpaula.wixsite.com/travel-blog-es/single-post/2015/11/07/educaci%C3%B3n-y-clases-socia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rt.org/maletaintercultural/index.php?vlg=0&amp;vmd=0&amp;vtp=0&amp;vit=15&amp;tex=16" TargetMode="External"/><Relationship Id="rId4" Type="http://schemas.openxmlformats.org/officeDocument/2006/relationships/webSettings" Target="webSettings.xml"/><Relationship Id="rId9" Type="http://schemas.openxmlformats.org/officeDocument/2006/relationships/hyperlink" Target="http://sincronia.cucsh.udg.mx/pdf/71/a4_92_102.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4520</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Rosy C.</cp:lastModifiedBy>
  <cp:revision>2</cp:revision>
  <dcterms:created xsi:type="dcterms:W3CDTF">2021-06-22T22:55:00Z</dcterms:created>
  <dcterms:modified xsi:type="dcterms:W3CDTF">2021-06-22T22:55:00Z</dcterms:modified>
</cp:coreProperties>
</file>