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AF1DD" w:themeColor="accent3" w:themeTint="33"/>
  <w:body>
    <w:p w14:paraId="00000001" w14:textId="77777777" w:rsidR="006D45E8" w:rsidRDefault="003141AB">
      <w:pPr>
        <w:pStyle w:val="Heading2"/>
        <w:keepNext w:val="0"/>
        <w:keepLines w:val="0"/>
        <w:spacing w:before="240" w:after="240" w:line="360" w:lineRule="auto"/>
        <w:jc w:val="right"/>
        <w:rPr>
          <w:sz w:val="24"/>
          <w:szCs w:val="24"/>
        </w:rPr>
      </w:pPr>
      <w:r>
        <w:rPr>
          <w:sz w:val="24"/>
          <w:szCs w:val="24"/>
        </w:rPr>
        <w:t>Saltillo, Coahuila.</w:t>
      </w:r>
    </w:p>
    <w:p w14:paraId="00000002" w14:textId="77777777" w:rsidR="006D45E8" w:rsidRDefault="003141AB">
      <w:pPr>
        <w:pStyle w:val="Heading2"/>
        <w:keepNext w:val="0"/>
        <w:keepLines w:val="0"/>
        <w:spacing w:before="240" w:after="240" w:line="360" w:lineRule="auto"/>
        <w:jc w:val="center"/>
        <w:rPr>
          <w:b/>
          <w:sz w:val="28"/>
          <w:szCs w:val="28"/>
        </w:rPr>
      </w:pPr>
      <w:r>
        <w:rPr>
          <w:b/>
          <w:sz w:val="28"/>
          <w:szCs w:val="28"/>
        </w:rPr>
        <w:t>Escuela Normal de Educación Preescolar.</w:t>
      </w:r>
    </w:p>
    <w:p w14:paraId="00000003" w14:textId="3A8FC516" w:rsidR="006D45E8" w:rsidRDefault="000F117A">
      <w:pPr>
        <w:pStyle w:val="Heading2"/>
        <w:keepNext w:val="0"/>
        <w:keepLines w:val="0"/>
        <w:spacing w:before="240" w:after="240" w:line="360" w:lineRule="auto"/>
        <w:jc w:val="center"/>
        <w:rPr>
          <w:sz w:val="24"/>
          <w:szCs w:val="24"/>
          <w:u w:val="single"/>
        </w:rPr>
      </w:pPr>
      <w:r w:rsidRPr="00B06FFB">
        <w:rPr>
          <w:noProof/>
          <w:sz w:val="24"/>
          <w:szCs w:val="24"/>
          <w:lang w:val="es-ES" w:eastAsia="es-ES"/>
        </w:rPr>
        <w:drawing>
          <wp:anchor distT="0" distB="0" distL="114300" distR="114300" simplePos="0" relativeHeight="251659264" behindDoc="0" locked="0" layoutInCell="1" allowOverlap="1" wp14:anchorId="6A4103A9" wp14:editId="05B2BCF5">
            <wp:simplePos x="0" y="0"/>
            <wp:positionH relativeFrom="margin">
              <wp:align>center</wp:align>
            </wp:positionH>
            <wp:positionV relativeFrom="paragraph">
              <wp:posOffset>366395</wp:posOffset>
            </wp:positionV>
            <wp:extent cx="1110343" cy="825640"/>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10343" cy="825640"/>
                    </a:xfrm>
                    <a:prstGeom prst="rect">
                      <a:avLst/>
                    </a:prstGeom>
                  </pic:spPr>
                </pic:pic>
              </a:graphicData>
            </a:graphic>
            <wp14:sizeRelH relativeFrom="margin">
              <wp14:pctWidth>0</wp14:pctWidth>
            </wp14:sizeRelH>
            <wp14:sizeRelV relativeFrom="margin">
              <wp14:pctHeight>0</wp14:pctHeight>
            </wp14:sizeRelV>
          </wp:anchor>
        </w:drawing>
      </w:r>
      <w:r w:rsidR="003141AB">
        <w:rPr>
          <w:sz w:val="24"/>
          <w:szCs w:val="24"/>
          <w:u w:val="single"/>
        </w:rPr>
        <w:t>Ciclo escolar 2020-2021.</w:t>
      </w:r>
    </w:p>
    <w:p w14:paraId="00000004" w14:textId="2896C1A6" w:rsidR="006D45E8" w:rsidRDefault="003141AB">
      <w:pPr>
        <w:pStyle w:val="Heading2"/>
        <w:keepNext w:val="0"/>
        <w:keepLines w:val="0"/>
        <w:spacing w:before="240" w:after="240" w:line="360" w:lineRule="auto"/>
        <w:jc w:val="center"/>
        <w:rPr>
          <w:sz w:val="24"/>
          <w:szCs w:val="24"/>
          <w:u w:val="single"/>
        </w:rPr>
      </w:pPr>
      <w:r>
        <w:rPr>
          <w:b/>
          <w:i/>
          <w:sz w:val="24"/>
          <w:szCs w:val="24"/>
        </w:rPr>
        <w:t xml:space="preserve"> </w:t>
      </w:r>
    </w:p>
    <w:p w14:paraId="00000005" w14:textId="77777777" w:rsidR="006D45E8" w:rsidRDefault="003141AB">
      <w:pPr>
        <w:pStyle w:val="Heading2"/>
        <w:keepNext w:val="0"/>
        <w:keepLines w:val="0"/>
        <w:spacing w:before="240" w:after="240" w:line="360" w:lineRule="auto"/>
        <w:jc w:val="center"/>
        <w:rPr>
          <w:sz w:val="24"/>
          <w:szCs w:val="24"/>
          <w:u w:val="single"/>
        </w:rPr>
      </w:pPr>
      <w:r>
        <w:rPr>
          <w:sz w:val="24"/>
          <w:szCs w:val="24"/>
          <w:u w:val="single"/>
        </w:rPr>
        <w:t xml:space="preserve"> </w:t>
      </w:r>
    </w:p>
    <w:p w14:paraId="00000006" w14:textId="77777777" w:rsidR="006D45E8" w:rsidRDefault="003141AB">
      <w:pPr>
        <w:pStyle w:val="Heading2"/>
        <w:keepNext w:val="0"/>
        <w:keepLines w:val="0"/>
        <w:spacing w:before="240" w:after="240" w:line="360" w:lineRule="auto"/>
        <w:jc w:val="center"/>
        <w:rPr>
          <w:sz w:val="24"/>
          <w:szCs w:val="24"/>
          <w:u w:val="single"/>
        </w:rPr>
      </w:pPr>
      <w:r>
        <w:rPr>
          <w:sz w:val="24"/>
          <w:szCs w:val="24"/>
          <w:u w:val="single"/>
        </w:rPr>
        <w:t>Licenciatura en Educación Preescolar.</w:t>
      </w:r>
    </w:p>
    <w:p w14:paraId="00000007" w14:textId="77777777" w:rsidR="006D45E8" w:rsidRDefault="003141AB">
      <w:pPr>
        <w:pStyle w:val="Heading2"/>
        <w:keepNext w:val="0"/>
        <w:keepLines w:val="0"/>
        <w:spacing w:before="240" w:after="240" w:line="360" w:lineRule="auto"/>
        <w:jc w:val="center"/>
        <w:rPr>
          <w:sz w:val="24"/>
          <w:szCs w:val="24"/>
        </w:rPr>
      </w:pPr>
      <w:r>
        <w:rPr>
          <w:b/>
          <w:sz w:val="24"/>
          <w:szCs w:val="24"/>
        </w:rPr>
        <w:t xml:space="preserve">UNIDAD III: </w:t>
      </w:r>
      <w:r>
        <w:rPr>
          <w:sz w:val="24"/>
          <w:szCs w:val="24"/>
        </w:rPr>
        <w:t xml:space="preserve">Educación y sociedad. </w:t>
      </w:r>
    </w:p>
    <w:p w14:paraId="00000008" w14:textId="77777777" w:rsidR="006D45E8" w:rsidRPr="000F117A" w:rsidRDefault="003141AB">
      <w:pPr>
        <w:pStyle w:val="Heading2"/>
        <w:keepNext w:val="0"/>
        <w:keepLines w:val="0"/>
        <w:spacing w:before="0" w:after="160" w:line="360" w:lineRule="auto"/>
        <w:jc w:val="center"/>
        <w:rPr>
          <w:rFonts w:ascii="Modern Love Grunge" w:eastAsia="Pacifico" w:hAnsi="Modern Love Grunge" w:cs="Pacifico"/>
          <w:color w:val="1E0F00"/>
          <w:szCs w:val="30"/>
        </w:rPr>
      </w:pPr>
      <w:r w:rsidRPr="000F117A">
        <w:rPr>
          <w:rFonts w:ascii="Modern Love Grunge" w:eastAsia="Pacifico" w:hAnsi="Modern Love Grunge" w:cs="Pacifico"/>
          <w:color w:val="1E0F00"/>
          <w:szCs w:val="30"/>
        </w:rPr>
        <w:t xml:space="preserve">Las concepciones comunitaristas contemporáneas. </w:t>
      </w:r>
    </w:p>
    <w:p w14:paraId="0000000A" w14:textId="057A2CA4" w:rsidR="006D45E8" w:rsidRDefault="003141AB" w:rsidP="000F117A">
      <w:pPr>
        <w:pStyle w:val="Heading2"/>
        <w:keepNext w:val="0"/>
        <w:keepLines w:val="0"/>
        <w:spacing w:before="240" w:after="240" w:line="360" w:lineRule="auto"/>
        <w:jc w:val="center"/>
        <w:rPr>
          <w:sz w:val="24"/>
          <w:szCs w:val="24"/>
        </w:rPr>
      </w:pPr>
      <w:r>
        <w:rPr>
          <w:b/>
          <w:sz w:val="24"/>
          <w:szCs w:val="24"/>
        </w:rPr>
        <w:t>Integrantes</w:t>
      </w:r>
      <w:r>
        <w:rPr>
          <w:sz w:val="24"/>
          <w:szCs w:val="24"/>
        </w:rPr>
        <w:t>:</w:t>
      </w:r>
      <w:r w:rsidR="000F117A">
        <w:rPr>
          <w:sz w:val="24"/>
          <w:szCs w:val="24"/>
        </w:rPr>
        <w:t xml:space="preserve"> </w:t>
      </w:r>
      <w:r>
        <w:rPr>
          <w:sz w:val="24"/>
          <w:szCs w:val="24"/>
        </w:rPr>
        <w:t xml:space="preserve">Karla Elena </w:t>
      </w:r>
      <w:proofErr w:type="spellStart"/>
      <w:r>
        <w:rPr>
          <w:sz w:val="24"/>
          <w:szCs w:val="24"/>
        </w:rPr>
        <w:t>Calzoncít</w:t>
      </w:r>
      <w:proofErr w:type="spellEnd"/>
      <w:r>
        <w:rPr>
          <w:sz w:val="24"/>
          <w:szCs w:val="24"/>
        </w:rPr>
        <w:t xml:space="preserve"> Rodríguez. #4.</w:t>
      </w:r>
    </w:p>
    <w:p w14:paraId="0000000B" w14:textId="77777777" w:rsidR="006D45E8" w:rsidRDefault="003141AB">
      <w:pPr>
        <w:jc w:val="center"/>
        <w:rPr>
          <w:sz w:val="24"/>
          <w:szCs w:val="24"/>
        </w:rPr>
      </w:pPr>
      <w:r>
        <w:rPr>
          <w:sz w:val="24"/>
          <w:szCs w:val="24"/>
        </w:rPr>
        <w:t>Sofía Abisai García Murillo. #6.</w:t>
      </w:r>
    </w:p>
    <w:p w14:paraId="0000000C" w14:textId="77777777" w:rsidR="006D45E8" w:rsidRDefault="003141AB">
      <w:pPr>
        <w:pStyle w:val="Heading2"/>
        <w:keepNext w:val="0"/>
        <w:keepLines w:val="0"/>
        <w:spacing w:before="240" w:after="240" w:line="240" w:lineRule="auto"/>
        <w:jc w:val="center"/>
        <w:rPr>
          <w:sz w:val="24"/>
          <w:szCs w:val="24"/>
        </w:rPr>
      </w:pPr>
      <w:r>
        <w:rPr>
          <w:sz w:val="24"/>
          <w:szCs w:val="24"/>
        </w:rPr>
        <w:t>Jaqueline García Soto.  #7.</w:t>
      </w:r>
    </w:p>
    <w:p w14:paraId="0000000D" w14:textId="4F1BDF0C" w:rsidR="006D45E8" w:rsidRDefault="003141AB">
      <w:pPr>
        <w:pStyle w:val="Heading2"/>
        <w:keepNext w:val="0"/>
        <w:keepLines w:val="0"/>
        <w:spacing w:before="240" w:after="240" w:line="240" w:lineRule="auto"/>
        <w:jc w:val="center"/>
        <w:rPr>
          <w:sz w:val="24"/>
          <w:szCs w:val="24"/>
        </w:rPr>
      </w:pPr>
      <w:r>
        <w:rPr>
          <w:sz w:val="24"/>
          <w:szCs w:val="24"/>
        </w:rPr>
        <w:t>María Guadalupe Morales Mendoza. #14.</w:t>
      </w:r>
    </w:p>
    <w:p w14:paraId="7B48A8F8" w14:textId="21E4C589" w:rsidR="005066E9" w:rsidRPr="00872880" w:rsidRDefault="005066E9" w:rsidP="005066E9">
      <w:pPr>
        <w:jc w:val="center"/>
        <w:rPr>
          <w:sz w:val="24"/>
          <w:szCs w:val="24"/>
        </w:rPr>
      </w:pPr>
      <w:r w:rsidRPr="00872880">
        <w:rPr>
          <w:sz w:val="24"/>
          <w:szCs w:val="24"/>
        </w:rPr>
        <w:t xml:space="preserve">Daniela Abigail Vázquez Esquivel. #21. </w:t>
      </w:r>
    </w:p>
    <w:p w14:paraId="0000000E" w14:textId="77777777" w:rsidR="006D45E8" w:rsidRDefault="003141AB">
      <w:pPr>
        <w:pStyle w:val="Heading2"/>
        <w:keepNext w:val="0"/>
        <w:keepLines w:val="0"/>
        <w:spacing w:before="240" w:after="240" w:line="360" w:lineRule="auto"/>
        <w:jc w:val="center"/>
        <w:rPr>
          <w:sz w:val="24"/>
          <w:szCs w:val="24"/>
        </w:rPr>
      </w:pPr>
      <w:r>
        <w:rPr>
          <w:b/>
          <w:sz w:val="24"/>
          <w:szCs w:val="24"/>
        </w:rPr>
        <w:t>Docente</w:t>
      </w:r>
      <w:r>
        <w:rPr>
          <w:sz w:val="24"/>
          <w:szCs w:val="24"/>
        </w:rPr>
        <w:t>: Daniel Díaz Gutiérrez.</w:t>
      </w:r>
    </w:p>
    <w:p w14:paraId="0000000F" w14:textId="77777777" w:rsidR="006D45E8" w:rsidRDefault="003141AB">
      <w:pPr>
        <w:pStyle w:val="Heading2"/>
        <w:keepNext w:val="0"/>
        <w:keepLines w:val="0"/>
        <w:spacing w:before="240" w:after="240" w:line="360" w:lineRule="auto"/>
        <w:jc w:val="center"/>
        <w:rPr>
          <w:sz w:val="24"/>
          <w:szCs w:val="24"/>
        </w:rPr>
      </w:pPr>
      <w:r>
        <w:rPr>
          <w:b/>
          <w:sz w:val="24"/>
          <w:szCs w:val="24"/>
        </w:rPr>
        <w:t>Grado y sección</w:t>
      </w:r>
      <w:r>
        <w:rPr>
          <w:sz w:val="24"/>
          <w:szCs w:val="24"/>
        </w:rPr>
        <w:t>: Cuarto semestre, sección “B”.</w:t>
      </w:r>
    </w:p>
    <w:p w14:paraId="00000010" w14:textId="77777777" w:rsidR="006D45E8" w:rsidRDefault="003141AB">
      <w:pPr>
        <w:pStyle w:val="Heading2"/>
        <w:keepNext w:val="0"/>
        <w:keepLines w:val="0"/>
        <w:spacing w:before="240" w:after="240" w:line="360" w:lineRule="auto"/>
        <w:jc w:val="center"/>
        <w:rPr>
          <w:sz w:val="24"/>
          <w:szCs w:val="24"/>
        </w:rPr>
      </w:pPr>
      <w:r>
        <w:rPr>
          <w:b/>
          <w:sz w:val="24"/>
          <w:szCs w:val="24"/>
        </w:rPr>
        <w:t>Curso</w:t>
      </w:r>
      <w:r>
        <w:rPr>
          <w:sz w:val="24"/>
          <w:szCs w:val="24"/>
        </w:rPr>
        <w:t>: Filosofía de la educación.</w:t>
      </w:r>
      <w:r>
        <w:rPr>
          <w:sz w:val="24"/>
          <w:szCs w:val="24"/>
        </w:rPr>
        <w:tab/>
        <w:t xml:space="preserve">  </w:t>
      </w:r>
    </w:p>
    <w:p w14:paraId="00000011" w14:textId="77777777" w:rsidR="006D45E8" w:rsidRDefault="003141AB">
      <w:pPr>
        <w:pStyle w:val="Heading2"/>
        <w:keepNext w:val="0"/>
        <w:keepLines w:val="0"/>
        <w:spacing w:before="240" w:after="240" w:line="360" w:lineRule="auto"/>
        <w:jc w:val="both"/>
        <w:rPr>
          <w:b/>
          <w:sz w:val="24"/>
          <w:szCs w:val="24"/>
        </w:rPr>
      </w:pPr>
      <w:r>
        <w:rPr>
          <w:b/>
          <w:sz w:val="24"/>
          <w:szCs w:val="24"/>
        </w:rPr>
        <w:t>Competencias.</w:t>
      </w:r>
    </w:p>
    <w:p w14:paraId="00000012" w14:textId="45DD8179" w:rsidR="006D45E8" w:rsidRDefault="003141AB" w:rsidP="000F117A">
      <w:pPr>
        <w:pStyle w:val="Heading2"/>
        <w:keepNext w:val="0"/>
        <w:keepLines w:val="0"/>
        <w:numPr>
          <w:ilvl w:val="0"/>
          <w:numId w:val="1"/>
        </w:numPr>
        <w:spacing w:before="240" w:after="240"/>
        <w:jc w:val="both"/>
        <w:rPr>
          <w:sz w:val="24"/>
          <w:szCs w:val="24"/>
        </w:rPr>
      </w:pPr>
      <w:r>
        <w:rPr>
          <w:sz w:val="24"/>
          <w:szCs w:val="24"/>
        </w:rPr>
        <w:t>Actúa de manera ética ante la diversidad de situaciones que se presentan en la práctica profesional.</w:t>
      </w:r>
    </w:p>
    <w:p w14:paraId="00000013" w14:textId="4ED15677" w:rsidR="006D45E8" w:rsidRDefault="003141AB" w:rsidP="000F117A">
      <w:pPr>
        <w:pStyle w:val="Heading2"/>
        <w:keepNext w:val="0"/>
        <w:keepLines w:val="0"/>
        <w:numPr>
          <w:ilvl w:val="0"/>
          <w:numId w:val="1"/>
        </w:numPr>
        <w:spacing w:before="240" w:after="240"/>
        <w:jc w:val="both"/>
        <w:rPr>
          <w:sz w:val="24"/>
          <w:szCs w:val="24"/>
        </w:rPr>
      </w:pPr>
      <w:bookmarkStart w:id="0" w:name="_juj5g420bbf3" w:colFirst="0" w:colLast="0"/>
      <w:bookmarkEnd w:id="0"/>
      <w:r>
        <w:rPr>
          <w:sz w:val="24"/>
          <w:szCs w:val="24"/>
        </w:rPr>
        <w:t>Integra recursos de la investigación educativa para enriquecer su práctica profesional, expresando su interés por el conocimiento, la ciencia y la mejora de la educación.</w:t>
      </w:r>
    </w:p>
    <w:p w14:paraId="00000014" w14:textId="77777777" w:rsidR="006D45E8" w:rsidRDefault="003141AB">
      <w:pPr>
        <w:pStyle w:val="Heading2"/>
        <w:keepNext w:val="0"/>
        <w:keepLines w:val="0"/>
        <w:spacing w:before="240" w:after="240" w:line="360" w:lineRule="auto"/>
        <w:jc w:val="right"/>
        <w:rPr>
          <w:sz w:val="24"/>
          <w:szCs w:val="24"/>
        </w:rPr>
      </w:pPr>
      <w:bookmarkStart w:id="1" w:name="_im1fi8amk2jb" w:colFirst="0" w:colLast="0"/>
      <w:bookmarkEnd w:id="1"/>
      <w:r>
        <w:rPr>
          <w:sz w:val="24"/>
          <w:szCs w:val="24"/>
        </w:rPr>
        <w:t>22- junio- 2021</w:t>
      </w:r>
    </w:p>
    <w:bookmarkStart w:id="2" w:name="_r0crh7xiujkg" w:colFirst="0" w:colLast="0"/>
    <w:bookmarkEnd w:id="2"/>
    <w:p w14:paraId="00000015" w14:textId="7BB72B64" w:rsidR="006D45E8" w:rsidRPr="000F117A" w:rsidRDefault="001476C3">
      <w:pPr>
        <w:pStyle w:val="Heading2"/>
        <w:keepNext w:val="0"/>
        <w:keepLines w:val="0"/>
        <w:spacing w:before="240" w:after="240" w:line="360" w:lineRule="auto"/>
        <w:jc w:val="center"/>
        <w:rPr>
          <w:rFonts w:ascii="Modern Love Grunge" w:eastAsia="Dancing Script" w:hAnsi="Modern Love Grunge" w:cs="Dancing Script"/>
          <w:bCs/>
          <w:sz w:val="48"/>
          <w:szCs w:val="44"/>
        </w:rPr>
      </w:pPr>
      <w:r>
        <w:rPr>
          <w:noProof/>
        </w:rPr>
        <w:lastRenderedPageBreak/>
        <mc:AlternateContent>
          <mc:Choice Requires="wps">
            <w:drawing>
              <wp:anchor distT="0" distB="0" distL="114300" distR="114300" simplePos="0" relativeHeight="251661312" behindDoc="0" locked="0" layoutInCell="1" allowOverlap="1" wp14:anchorId="52A01811" wp14:editId="1870ADF8">
                <wp:simplePos x="0" y="0"/>
                <wp:positionH relativeFrom="margin">
                  <wp:posOffset>-328295</wp:posOffset>
                </wp:positionH>
                <wp:positionV relativeFrom="paragraph">
                  <wp:posOffset>-337729</wp:posOffset>
                </wp:positionV>
                <wp:extent cx="6389370" cy="1414780"/>
                <wp:effectExtent l="0" t="0" r="0" b="0"/>
                <wp:wrapNone/>
                <wp:docPr id="3" name="Text Box 3"/>
                <wp:cNvGraphicFramePr/>
                <a:graphic xmlns:a="http://schemas.openxmlformats.org/drawingml/2006/main">
                  <a:graphicData uri="http://schemas.microsoft.com/office/word/2010/wordprocessingShape">
                    <wps:wsp>
                      <wps:cNvSpPr txBox="1"/>
                      <wps:spPr>
                        <a:xfrm>
                          <a:off x="0" y="0"/>
                          <a:ext cx="6389370" cy="1414780"/>
                        </a:xfrm>
                        <a:prstGeom prst="rect">
                          <a:avLst/>
                        </a:prstGeom>
                        <a:noFill/>
                        <a:ln w="6350">
                          <a:noFill/>
                        </a:ln>
                      </wps:spPr>
                      <wps:txbx>
                        <w:txbxContent>
                          <w:p w14:paraId="185BD976" w14:textId="274AFE84" w:rsidR="000F117A" w:rsidRPr="000F117A" w:rsidRDefault="000F117A" w:rsidP="000F117A">
                            <w:pPr>
                              <w:spacing w:line="240" w:lineRule="auto"/>
                              <w:jc w:val="center"/>
                              <w:rPr>
                                <w:sz w:val="28"/>
                                <w:szCs w:val="28"/>
                              </w:rPr>
                            </w:pPr>
                            <w:r w:rsidRPr="000F117A">
                              <w:rPr>
                                <w:rFonts w:ascii="Modern Love Grunge" w:eastAsia="Dancing Script" w:hAnsi="Modern Love Grunge" w:cs="Dancing Script"/>
                                <w:bCs/>
                                <w:sz w:val="56"/>
                                <w:szCs w:val="50"/>
                              </w:rPr>
                              <w:t>Las concepciones comunitaristas contemporáneas.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01811" id="_x0000_t202" coordsize="21600,21600" o:spt="202" path="m,l,21600r21600,l21600,xe">
                <v:stroke joinstyle="miter"/>
                <v:path gradientshapeok="t" o:connecttype="rect"/>
              </v:shapetype>
              <v:shape id="Text Box 3" o:spid="_x0000_s1026" type="#_x0000_t202" style="position:absolute;left:0;text-align:left;margin-left:-25.85pt;margin-top:-26.6pt;width:503.1pt;height:11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ULBLgIAAFIEAAAOAAAAZHJzL2Uyb0RvYy54bWysVN9v2jAQfp+0/8Hy+wgB2lJEqFgrpkmo&#10;rQRTn41jk0i2z7MNCfvrd3YCRd2epr0457vz/fi+u8wfWq3IUThfgyloPhhSIgyHsjb7gv7Yrr5M&#10;KfGBmZIpMKKgJ+Hpw+Lzp3ljZ2IEFahSOIJBjJ81tqBVCHaWZZ5XQjM/ACsMGiU4zQJe3T4rHWsw&#10;ulbZaDi8zRpwpXXAhfeofeqMdJHiSyl4eJHSi0BUQbG2kE6Xzl08s8WczfaO2armfRnsH6rQrDaY&#10;9BLqiQVGDq7+I5SuuQMPMgw46AykrLlIPWA3+fBDN5uKWZF6QXC8vcDk/19Y/nx8daQuCzqmxDCN&#10;FG1FG8hXaMk4otNYP0OnjUW30KIaWT7rPSpj0610On6xHYJ2xPl0wTYG46i8HU/vx3do4mjLJ/nk&#10;bprQz96fW+fDNwGaRKGgDslLmLLj2gcsBV3PLjGbgVWtVCJQGdLEFDfD9OBiwRfK4MPYRFdslEK7&#10;a/vOdlCesDEH3WB4y1c1Jl8zH16Zw0nAgnG6wwseUgEmgV6ipAL362/66I8EoZWSBieroP7ngTlB&#10;ifpukLr7fDKJo5guk5u7EV7ctWV3bTEH/Qg4vDnukeVJjP5BnUXpQL/hEixjVjQxwzF3QcNZfAzd&#10;vOMScbFcJiccPsvC2mwsj6EjnBHabfvGnO3xD0jdM5xnkM0+0ND5dkQsDwFknTiKAHeo9rjj4Cbq&#10;+iWLm3F9T17vv4LFbwAAAP//AwBQSwMEFAAGAAgAAAAhAMt69yrjAAAACwEAAA8AAABkcnMvZG93&#10;bnJldi54bWxMj8FuwjAMhu+T9g6RJ+0GKd3aQWmKUCU0aRoHGBduaWPaaonTNQG6Pf3CabvZ8qff&#10;35+vRqPZBQfXWRIwm0bAkGqrOmoEHD42kzkw5yUpqS2hgG90sCru73KZKXulHV72vmEhhFwmBbTe&#10;9xnnrm7RSDe1PVK4nexgpA/r0HA1yGsIN5rHUZRyIzsKH1rZY9li/bk/GwFv5WYrd1Vs5j+6fH0/&#10;rfuvwzER4vFhXC+BeRz9Hww3/aAORXCq7JmUY1rAJJm9BPQ2PMXAArFInhNgVUDTRQq8yPn/DsUv&#10;AAAA//8DAFBLAQItABQABgAIAAAAIQC2gziS/gAAAOEBAAATAAAAAAAAAAAAAAAAAAAAAABbQ29u&#10;dGVudF9UeXBlc10ueG1sUEsBAi0AFAAGAAgAAAAhADj9If/WAAAAlAEAAAsAAAAAAAAAAAAAAAAA&#10;LwEAAF9yZWxzLy5yZWxzUEsBAi0AFAAGAAgAAAAhAHpVQsEuAgAAUgQAAA4AAAAAAAAAAAAAAAAA&#10;LgIAAGRycy9lMm9Eb2MueG1sUEsBAi0AFAAGAAgAAAAhAMt69yrjAAAACwEAAA8AAAAAAAAAAAAA&#10;AAAAiAQAAGRycy9kb3ducmV2LnhtbFBLBQYAAAAABAAEAPMAAACYBQAAAAA=&#10;" filled="f" stroked="f" strokeweight=".5pt">
                <v:textbox>
                  <w:txbxContent>
                    <w:p w14:paraId="185BD976" w14:textId="274AFE84" w:rsidR="000F117A" w:rsidRPr="000F117A" w:rsidRDefault="000F117A" w:rsidP="000F117A">
                      <w:pPr>
                        <w:spacing w:line="240" w:lineRule="auto"/>
                        <w:jc w:val="center"/>
                        <w:rPr>
                          <w:sz w:val="28"/>
                          <w:szCs w:val="28"/>
                        </w:rPr>
                      </w:pPr>
                      <w:r w:rsidRPr="000F117A">
                        <w:rPr>
                          <w:rFonts w:ascii="Modern Love Grunge" w:eastAsia="Dancing Script" w:hAnsi="Modern Love Grunge" w:cs="Dancing Script"/>
                          <w:bCs/>
                          <w:sz w:val="56"/>
                          <w:szCs w:val="50"/>
                        </w:rPr>
                        <w:t>Las concepciones comunitaristas contemporáneas.</w:t>
                      </w:r>
                    </w:p>
                  </w:txbxContent>
                </v:textbox>
                <w10:wrap anchorx="margin"/>
              </v:shape>
            </w:pict>
          </mc:Fallback>
        </mc:AlternateContent>
      </w:r>
      <w:r>
        <w:rPr>
          <w:noProof/>
        </w:rPr>
        <w:drawing>
          <wp:anchor distT="0" distB="0" distL="114300" distR="114300" simplePos="0" relativeHeight="251664384" behindDoc="0" locked="0" layoutInCell="1" allowOverlap="1" wp14:anchorId="2E3F6F38" wp14:editId="34ECF00F">
            <wp:simplePos x="0" y="0"/>
            <wp:positionH relativeFrom="margin">
              <wp:posOffset>3199765</wp:posOffset>
            </wp:positionH>
            <wp:positionV relativeFrom="paragraph">
              <wp:posOffset>315051</wp:posOffset>
            </wp:positionV>
            <wp:extent cx="2726055" cy="1392555"/>
            <wp:effectExtent l="0" t="0" r="0" b="0"/>
            <wp:wrapNone/>
            <wp:docPr id="6" name="Picture 6" descr="Shape, company nam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company name, arrow&#10;&#10;Description automatically generated"/>
                    <pic:cNvPicPr>
                      <a:picLocks noChangeAspect="1" noChangeArrowheads="1"/>
                    </pic:cNvPicPr>
                  </pic:nvPicPr>
                  <pic:blipFill rotWithShape="1">
                    <a:blip r:embed="rId8">
                      <a:extLst>
                        <a:ext uri="{BEBA8EAE-BF5A-486C-A8C5-ECC9F3942E4B}">
                          <a14:imgProps xmlns:a14="http://schemas.microsoft.com/office/drawing/2010/main">
                            <a14:imgLayer r:embed="rId9">
                              <a14:imgEffect>
                                <a14:backgroundRemoval t="9222" b="89914" l="5142" r="90071">
                                  <a14:foregroundMark x1="9397" y1="57925" x2="9397" y2="57925"/>
                                  <a14:foregroundMark x1="5142" y1="41787" x2="5142" y2="41787"/>
                                  <a14:foregroundMark x1="37766" y1="50144" x2="37766" y2="50144"/>
                                  <a14:foregroundMark x1="58333" y1="52738" x2="58333" y2="52738"/>
                                  <a14:foregroundMark x1="7624" y1="44957" x2="7624" y2="44957"/>
                                  <a14:foregroundMark x1="90071" y1="37176" x2="90071" y2="37176"/>
                                  <a14:foregroundMark x1="37057" y1="50720" x2="37057" y2="50720"/>
                                  <a14:foregroundMark x1="56206" y1="50432" x2="56206" y2="50432"/>
                                  <a14:foregroundMark x1="83156" y1="47839" x2="83156" y2="47839"/>
                                  <a14:foregroundMark x1="8333" y1="46686" x2="8333" y2="46686"/>
                                  <a14:foregroundMark x1="10816" y1="50144" x2="10816" y2="50144"/>
                                  <a14:foregroundMark x1="9574" y1="48127" x2="9574" y2="48127"/>
                                </a14:backgroundRemoval>
                              </a14:imgEffect>
                            </a14:imgLayer>
                          </a14:imgProps>
                        </a:ext>
                        <a:ext uri="{28A0092B-C50C-407E-A947-70E740481C1C}">
                          <a14:useLocalDpi xmlns:a14="http://schemas.microsoft.com/office/drawing/2010/main" val="0"/>
                        </a:ext>
                      </a:extLst>
                    </a:blip>
                    <a:srcRect l="48910" t="30930" r="3037" b="29271"/>
                    <a:stretch/>
                  </pic:blipFill>
                  <pic:spPr bwMode="auto">
                    <a:xfrm>
                      <a:off x="0" y="0"/>
                      <a:ext cx="2726055" cy="1392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1E87EBCC" wp14:editId="3D08879A">
            <wp:simplePos x="0" y="0"/>
            <wp:positionH relativeFrom="margin">
              <wp:posOffset>21590</wp:posOffset>
            </wp:positionH>
            <wp:positionV relativeFrom="paragraph">
              <wp:posOffset>357596</wp:posOffset>
            </wp:positionV>
            <wp:extent cx="2362200" cy="1316355"/>
            <wp:effectExtent l="0" t="0" r="0" b="0"/>
            <wp:wrapNone/>
            <wp:docPr id="4" name="Picture 4" descr="Shape, company nam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company name, arrow&#10;&#10;Description automatically generated"/>
                    <pic:cNvPicPr>
                      <a:picLocks noChangeAspect="1" noChangeArrowheads="1"/>
                    </pic:cNvPicPr>
                  </pic:nvPicPr>
                  <pic:blipFill rotWithShape="1">
                    <a:blip r:embed="rId8">
                      <a:extLst>
                        <a:ext uri="{BEBA8EAE-BF5A-486C-A8C5-ECC9F3942E4B}">
                          <a14:imgProps xmlns:a14="http://schemas.microsoft.com/office/drawing/2010/main">
                            <a14:imgLayer r:embed="rId9">
                              <a14:imgEffect>
                                <a14:backgroundRemoval t="9222" b="89914" l="5142" r="90071">
                                  <a14:foregroundMark x1="9397" y1="57925" x2="9397" y2="57925"/>
                                  <a14:foregroundMark x1="5142" y1="41787" x2="5142" y2="41787"/>
                                  <a14:foregroundMark x1="37766" y1="50144" x2="37766" y2="50144"/>
                                  <a14:foregroundMark x1="58333" y1="52738" x2="58333" y2="52738"/>
                                  <a14:foregroundMark x1="7624" y1="44957" x2="7624" y2="44957"/>
                                  <a14:foregroundMark x1="90071" y1="37176" x2="90071" y2="37176"/>
                                  <a14:foregroundMark x1="37057" y1="50720" x2="37057" y2="50720"/>
                                  <a14:foregroundMark x1="56206" y1="50432" x2="56206" y2="50432"/>
                                  <a14:foregroundMark x1="83156" y1="47839" x2="83156" y2="47839"/>
                                  <a14:foregroundMark x1="8333" y1="46686" x2="8333" y2="46686"/>
                                  <a14:foregroundMark x1="10816" y1="50144" x2="10816" y2="50144"/>
                                  <a14:foregroundMark x1="9574" y1="48127" x2="9574" y2="48127"/>
                                </a14:backgroundRemoval>
                              </a14:imgEffect>
                            </a14:imgLayer>
                          </a14:imgProps>
                        </a:ext>
                        <a:ext uri="{28A0092B-C50C-407E-A947-70E740481C1C}">
                          <a14:useLocalDpi xmlns:a14="http://schemas.microsoft.com/office/drawing/2010/main" val="0"/>
                        </a:ext>
                      </a:extLst>
                    </a:blip>
                    <a:srcRect t="30930" r="55960" b="29271"/>
                    <a:stretch/>
                  </pic:blipFill>
                  <pic:spPr bwMode="auto">
                    <a:xfrm>
                      <a:off x="0" y="0"/>
                      <a:ext cx="2362200" cy="1316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3141AB" w:rsidRPr="000F117A">
        <w:rPr>
          <w:rFonts w:ascii="Modern Love Grunge" w:eastAsia="Dancing Script" w:hAnsi="Modern Love Grunge" w:cs="Dancing Script"/>
          <w:bCs/>
          <w:sz w:val="48"/>
          <w:szCs w:val="46"/>
        </w:rPr>
        <w:t xml:space="preserve"> </w:t>
      </w:r>
    </w:p>
    <w:p w14:paraId="3C295451" w14:textId="3858E4C1" w:rsidR="000F117A" w:rsidRDefault="000F117A">
      <w:pPr>
        <w:spacing w:line="360" w:lineRule="auto"/>
        <w:jc w:val="both"/>
        <w:rPr>
          <w:b/>
          <w:sz w:val="24"/>
          <w:szCs w:val="24"/>
        </w:rPr>
      </w:pPr>
    </w:p>
    <w:p w14:paraId="162F885C" w14:textId="550845B0" w:rsidR="000F117A" w:rsidRPr="001476C3" w:rsidRDefault="000F117A">
      <w:pPr>
        <w:spacing w:line="360" w:lineRule="auto"/>
        <w:jc w:val="both"/>
        <w:rPr>
          <w:b/>
          <w:sz w:val="12"/>
          <w:szCs w:val="12"/>
        </w:rPr>
      </w:pPr>
    </w:p>
    <w:p w14:paraId="13C1A143" w14:textId="77777777" w:rsidR="000F117A" w:rsidRDefault="000F117A">
      <w:pPr>
        <w:spacing w:line="360" w:lineRule="auto"/>
        <w:jc w:val="both"/>
        <w:rPr>
          <w:b/>
          <w:sz w:val="24"/>
          <w:szCs w:val="24"/>
        </w:rPr>
      </w:pPr>
    </w:p>
    <w:p w14:paraId="3C3BD804" w14:textId="77777777" w:rsidR="001476C3" w:rsidRPr="001476C3" w:rsidRDefault="001476C3" w:rsidP="001476C3">
      <w:pPr>
        <w:spacing w:line="360" w:lineRule="auto"/>
        <w:jc w:val="both"/>
        <w:rPr>
          <w:rFonts w:ascii="Christmas Bell - Personal Use" w:hAnsi="Christmas Bell - Personal Use"/>
          <w:bCs/>
          <w:sz w:val="16"/>
          <w:szCs w:val="16"/>
        </w:rPr>
      </w:pPr>
    </w:p>
    <w:p w14:paraId="00000016" w14:textId="0C3DDC5F" w:rsidR="006D45E8" w:rsidRPr="001476C3" w:rsidRDefault="001476C3" w:rsidP="001476C3">
      <w:pPr>
        <w:spacing w:line="360" w:lineRule="auto"/>
        <w:jc w:val="both"/>
        <w:rPr>
          <w:rFonts w:ascii="Christmas Bell - Personal Use" w:hAnsi="Christmas Bell - Personal Use"/>
          <w:bCs/>
          <w:noProof/>
          <w:sz w:val="44"/>
          <w:szCs w:val="44"/>
        </w:rPr>
      </w:pPr>
      <w:r w:rsidRPr="001476C3">
        <w:rPr>
          <w:rFonts w:ascii="Christmas Bell - Personal Use" w:hAnsi="Christmas Bell - Personal Use"/>
          <w:bCs/>
          <w:sz w:val="48"/>
          <w:szCs w:val="48"/>
        </w:rPr>
        <w:t xml:space="preserve">Según </w:t>
      </w:r>
      <w:r w:rsidR="003141AB" w:rsidRPr="001476C3">
        <w:rPr>
          <w:rFonts w:ascii="Christmas Bell - Personal Use" w:hAnsi="Christmas Bell - Personal Use"/>
          <w:bCs/>
          <w:sz w:val="48"/>
          <w:szCs w:val="48"/>
        </w:rPr>
        <w:t>Luis Villoro.</w:t>
      </w:r>
    </w:p>
    <w:p w14:paraId="00000017" w14:textId="77777777" w:rsidR="006D45E8" w:rsidRDefault="003141AB">
      <w:pPr>
        <w:spacing w:line="360" w:lineRule="auto"/>
        <w:jc w:val="both"/>
        <w:rPr>
          <w:i/>
          <w:sz w:val="24"/>
          <w:szCs w:val="24"/>
        </w:rPr>
      </w:pPr>
      <w:r>
        <w:rPr>
          <w:sz w:val="24"/>
          <w:szCs w:val="24"/>
        </w:rPr>
        <w:t xml:space="preserve">Luis Villoro fue un filósofo del grupo Hiperión que mantuvo a lo largo de su carrera académica y de su vida personal una preocupación por las comunidades indígenas; lo que le llevó a vivir muy de cerca a ellas, a su pensamiento, a sus tradiciones y a convertirse, con el paso del tiempo, en un ícono de la lucha indigenista. Fue caracterizado por ser un atento observador, asesor y amigo de los zapatistas en México hasta su muerte, acaecida en marzo de 2014. </w:t>
      </w:r>
      <w:r>
        <w:rPr>
          <w:i/>
          <w:sz w:val="24"/>
          <w:szCs w:val="24"/>
        </w:rPr>
        <w:t xml:space="preserve">“La comunidad según Villoro, es el equivalente a una relación de unificación con el cosmos y la naturaleza, el hombre no es un ser en el mundo pues, en la comunidad, según la interpretación, la naturaleza tiene sentido en sí misma y hay una significación afectiva con el cosmos y una preocupación por el otro en tanto que esta preocupación por el otro, refleja una preocupación por el todo”. </w:t>
      </w:r>
    </w:p>
    <w:p w14:paraId="00000018" w14:textId="77777777" w:rsidR="006D45E8" w:rsidRDefault="006D45E8">
      <w:pPr>
        <w:spacing w:line="360" w:lineRule="auto"/>
        <w:jc w:val="both"/>
        <w:rPr>
          <w:sz w:val="24"/>
          <w:szCs w:val="24"/>
        </w:rPr>
      </w:pPr>
    </w:p>
    <w:p w14:paraId="00000019" w14:textId="7AFBD4A7" w:rsidR="006D45E8" w:rsidRDefault="003141AB">
      <w:pPr>
        <w:spacing w:line="360" w:lineRule="auto"/>
        <w:jc w:val="both"/>
        <w:rPr>
          <w:sz w:val="24"/>
          <w:szCs w:val="24"/>
        </w:rPr>
      </w:pPr>
      <w:r>
        <w:rPr>
          <w:sz w:val="24"/>
          <w:szCs w:val="24"/>
        </w:rPr>
        <w:t xml:space="preserve">Las dos formas de organización, comunidad y </w:t>
      </w:r>
      <w:r w:rsidR="001476C3">
        <w:rPr>
          <w:sz w:val="24"/>
          <w:szCs w:val="24"/>
        </w:rPr>
        <w:t>sociedad</w:t>
      </w:r>
      <w:r>
        <w:rPr>
          <w:sz w:val="24"/>
          <w:szCs w:val="24"/>
        </w:rPr>
        <w:t xml:space="preserve"> se definen en el pensamiento de Villoro (2010) a partir del concepto de “figura del mundo”. Según el filósofo, a cada época histórica le corresponde una figura del mundo en la que el hombre ocupa un lugar determinado. Villoro equipara a la comunidad con una imagen del mundo en la que la posición del hombre no está por encima del mundo natural, sino una imagen en la que el ser humano está en el mundo natural, una imagen en la que el ser humano es un ser vivo más; en la sociedad, en cambio, el hombre deja de ocupar un lugar en el mundo natural para posicionarse por encima de éste. </w:t>
      </w:r>
    </w:p>
    <w:p w14:paraId="0000001A" w14:textId="77777777" w:rsidR="006D45E8" w:rsidRDefault="006D45E8">
      <w:pPr>
        <w:spacing w:line="360" w:lineRule="auto"/>
        <w:jc w:val="both"/>
        <w:rPr>
          <w:sz w:val="24"/>
          <w:szCs w:val="24"/>
        </w:rPr>
      </w:pPr>
    </w:p>
    <w:p w14:paraId="0000001C" w14:textId="59464825" w:rsidR="006D45E8" w:rsidRDefault="003141AB">
      <w:pPr>
        <w:spacing w:line="360" w:lineRule="auto"/>
        <w:jc w:val="both"/>
        <w:rPr>
          <w:sz w:val="24"/>
          <w:szCs w:val="24"/>
        </w:rPr>
      </w:pPr>
      <w:r>
        <w:rPr>
          <w:sz w:val="24"/>
          <w:szCs w:val="24"/>
        </w:rPr>
        <w:t>Partiendo pues de la idea de situación, Villoro emprende la labor de estudiar las diferentes reacciones de las clases sociales de la Nueva España, que enfrentaron el proceso de independencia del Imperio español</w:t>
      </w:r>
      <w:r w:rsidR="000F3104">
        <w:rPr>
          <w:sz w:val="24"/>
          <w:szCs w:val="24"/>
        </w:rPr>
        <w:t>, pues menciona que “</w:t>
      </w:r>
      <w:r w:rsidR="000F3104" w:rsidRPr="000F3104">
        <w:rPr>
          <w:i/>
          <w:iCs/>
          <w:sz w:val="24"/>
          <w:szCs w:val="24"/>
        </w:rPr>
        <w:t>la</w:t>
      </w:r>
      <w:r w:rsidRPr="000F3104">
        <w:rPr>
          <w:i/>
          <w:iCs/>
          <w:sz w:val="24"/>
          <w:szCs w:val="24"/>
        </w:rPr>
        <w:t xml:space="preserve"> tarea </w:t>
      </w:r>
      <w:r w:rsidRPr="000F3104">
        <w:rPr>
          <w:i/>
          <w:iCs/>
          <w:sz w:val="24"/>
          <w:szCs w:val="24"/>
        </w:rPr>
        <w:lastRenderedPageBreak/>
        <w:t>consistirá, en gran parte, en desintegrarla (la revolución de Independencia) en sus elementos, a fin de poder explicar la resultante a partir de las distintas fuerzas que la componen. Por ello es indispensable empezar por el análisis, así sea somero, de la situación de las distintas clases sociales novohispanas en vísperas de la conmoción</w:t>
      </w:r>
      <w:r w:rsidR="000F3104">
        <w:rPr>
          <w:i/>
          <w:iCs/>
          <w:sz w:val="24"/>
          <w:szCs w:val="24"/>
        </w:rPr>
        <w:t>”</w:t>
      </w:r>
      <w:r w:rsidRPr="000F3104">
        <w:rPr>
          <w:i/>
          <w:iCs/>
          <w:sz w:val="24"/>
          <w:szCs w:val="24"/>
        </w:rPr>
        <w:t xml:space="preserve"> </w:t>
      </w:r>
      <w:r>
        <w:rPr>
          <w:sz w:val="24"/>
          <w:szCs w:val="24"/>
        </w:rPr>
        <w:t>(</w:t>
      </w:r>
      <w:hyperlink r:id="rId10" w:anchor="B15">
        <w:r>
          <w:rPr>
            <w:sz w:val="24"/>
            <w:szCs w:val="24"/>
          </w:rPr>
          <w:t>Villoro, 1984</w:t>
        </w:r>
      </w:hyperlink>
      <w:r>
        <w:rPr>
          <w:sz w:val="24"/>
          <w:szCs w:val="24"/>
        </w:rPr>
        <w:t>)</w:t>
      </w:r>
      <w:r w:rsidR="001476C3">
        <w:rPr>
          <w:sz w:val="24"/>
          <w:szCs w:val="24"/>
        </w:rPr>
        <w:t>.</w:t>
      </w:r>
    </w:p>
    <w:p w14:paraId="784AA661" w14:textId="77777777" w:rsidR="000F3104" w:rsidRDefault="000F3104">
      <w:pPr>
        <w:spacing w:line="360" w:lineRule="auto"/>
        <w:jc w:val="both"/>
        <w:rPr>
          <w:sz w:val="24"/>
          <w:szCs w:val="24"/>
        </w:rPr>
      </w:pPr>
    </w:p>
    <w:p w14:paraId="0000001D" w14:textId="77777777" w:rsidR="006D45E8" w:rsidRDefault="003141AB">
      <w:pPr>
        <w:spacing w:line="360" w:lineRule="auto"/>
        <w:jc w:val="both"/>
        <w:rPr>
          <w:sz w:val="24"/>
          <w:szCs w:val="24"/>
        </w:rPr>
      </w:pPr>
      <w:r>
        <w:rPr>
          <w:sz w:val="24"/>
          <w:szCs w:val="24"/>
        </w:rPr>
        <w:t>Desde esta premisa metodológica, hará el recorrido por la clase media, las clases trabajadoras, los intelectuales de la época, con el fin de desentrañar las actitudes, el pensamiento político y religioso de las capas pensantes y describir las acciones emprendidas por estos grupos, lo que resultó en el movimiento revolucionario de la Independencia. Para nuestro autor, los grandes hechos históricos no son el producto de voluntades individuales, cuyas intenciones culminan en ciertas metas pensadas con anterioridad. Los hombres, esto es, las clases, los grupos, reaccionan ante situaciones y aprovechan las oportunidades que la realidad del momento les presenta. Con ello no niega la influencia que puedan tener ciertos personajes, pero no son ellos los hacedores de la historia. Para Villoro, el hombre siempre se debe a la situación. Las reacciones de las diversas capas sociales son, desde luego, muy diversas, e incluso antagónicas. Para el caso que le ocupa, cada grupo o clase quiere aprovechar en su favor los acontecimientos que conforman la situación. No hay homogeneidad en cómo conciben la separación de España ni tampoco todos la quieren. Ciertas contradicciones habrán de encontrar solución al final de la gesta revolucionaria, pero otras antinomias quedarán para ser procesadas y resueltas en los años venideros.</w:t>
      </w:r>
    </w:p>
    <w:p w14:paraId="0000001E" w14:textId="77777777" w:rsidR="006D45E8" w:rsidRDefault="006D45E8">
      <w:pPr>
        <w:spacing w:line="360" w:lineRule="auto"/>
        <w:jc w:val="both"/>
        <w:rPr>
          <w:sz w:val="24"/>
          <w:szCs w:val="24"/>
        </w:rPr>
      </w:pPr>
    </w:p>
    <w:p w14:paraId="0000001F" w14:textId="4EAE1582" w:rsidR="006D45E8" w:rsidRPr="001476C3" w:rsidRDefault="001476C3" w:rsidP="001476C3">
      <w:pPr>
        <w:spacing w:line="360" w:lineRule="auto"/>
        <w:rPr>
          <w:rFonts w:ascii="Christmas Bell - Personal Use" w:hAnsi="Christmas Bell - Personal Use"/>
          <w:bCs/>
          <w:sz w:val="48"/>
          <w:szCs w:val="48"/>
        </w:rPr>
      </w:pPr>
      <w:r w:rsidRPr="001476C3">
        <w:rPr>
          <w:rFonts w:ascii="Christmas Bell - Personal Use" w:hAnsi="Christmas Bell - Personal Use"/>
          <w:bCs/>
          <w:sz w:val="48"/>
          <w:szCs w:val="48"/>
        </w:rPr>
        <w:t xml:space="preserve">Según </w:t>
      </w:r>
      <w:proofErr w:type="spellStart"/>
      <w:r w:rsidRPr="001476C3">
        <w:rPr>
          <w:rFonts w:ascii="Christmas Bell - Personal Use" w:hAnsi="Christmas Bell - Personal Use"/>
          <w:bCs/>
          <w:sz w:val="48"/>
          <w:szCs w:val="48"/>
        </w:rPr>
        <w:t>M</w:t>
      </w:r>
      <w:r w:rsidR="003141AB" w:rsidRPr="001476C3">
        <w:rPr>
          <w:rFonts w:ascii="Christmas Bell - Personal Use" w:hAnsi="Christmas Bell - Personal Use"/>
          <w:bCs/>
          <w:sz w:val="48"/>
          <w:szCs w:val="48"/>
        </w:rPr>
        <w:t>cIntyre</w:t>
      </w:r>
      <w:proofErr w:type="spellEnd"/>
      <w:r w:rsidR="003141AB" w:rsidRPr="001476C3">
        <w:rPr>
          <w:rFonts w:ascii="Christmas Bell - Personal Use" w:hAnsi="Christmas Bell - Personal Use"/>
          <w:bCs/>
          <w:sz w:val="48"/>
          <w:szCs w:val="48"/>
        </w:rPr>
        <w:t>.</w:t>
      </w:r>
    </w:p>
    <w:p w14:paraId="00000020" w14:textId="77777777" w:rsidR="006D45E8" w:rsidRDefault="003141AB">
      <w:pPr>
        <w:pBdr>
          <w:top w:val="nil"/>
          <w:left w:val="nil"/>
          <w:bottom w:val="nil"/>
          <w:right w:val="nil"/>
          <w:between w:val="nil"/>
        </w:pBdr>
        <w:spacing w:line="360" w:lineRule="auto"/>
        <w:jc w:val="both"/>
        <w:rPr>
          <w:sz w:val="24"/>
          <w:szCs w:val="24"/>
        </w:rPr>
      </w:pPr>
      <w:r>
        <w:rPr>
          <w:sz w:val="24"/>
          <w:szCs w:val="24"/>
        </w:rPr>
        <w:t>La comunidad goza de un protagonismo indiscutible en la obra de MacIntyre. Este pensador escocés es una de las principales figuras tanto de la corriente comunitarista como de la ética de las virtudes que, en los últimos años, ha ganado una posición relevante en el campo de la filosofía moral. Resulta normal ver en sus escritos un uso extensivo del término “comunidad”, el cual no falta en ninguno de sus trabajos más extensos y de mayor repercusión. Sin embargo, con dicho vocablo no se refiere siempre a un único e idéntico objeto. Se vuelve necesario rastrear el significado de la comunidad para MacIntyre a través del lugar que ocupa en su teoría.</w:t>
      </w:r>
    </w:p>
    <w:p w14:paraId="7D197D92" w14:textId="77777777" w:rsidR="000F3104" w:rsidRDefault="003141AB">
      <w:pPr>
        <w:pBdr>
          <w:top w:val="nil"/>
          <w:left w:val="nil"/>
          <w:bottom w:val="nil"/>
          <w:right w:val="nil"/>
          <w:between w:val="nil"/>
        </w:pBdr>
        <w:spacing w:line="360" w:lineRule="auto"/>
        <w:jc w:val="both"/>
        <w:rPr>
          <w:sz w:val="24"/>
          <w:szCs w:val="24"/>
        </w:rPr>
      </w:pPr>
      <w:r>
        <w:rPr>
          <w:sz w:val="24"/>
          <w:szCs w:val="24"/>
        </w:rPr>
        <w:lastRenderedPageBreak/>
        <w:t xml:space="preserve">El comunitarismo </w:t>
      </w:r>
      <w:r w:rsidR="000F3104">
        <w:rPr>
          <w:sz w:val="24"/>
          <w:szCs w:val="24"/>
        </w:rPr>
        <w:t>trata</w:t>
      </w:r>
      <w:r>
        <w:rPr>
          <w:sz w:val="24"/>
          <w:szCs w:val="24"/>
        </w:rPr>
        <w:t xml:space="preserve"> más bien de pensadores independientes con algunos puntos de coincidencia, pero también marcadas diferencias. En este contexto, cabe preguntarse: ¿qué dicen los comunitaristas cuando hablan de comunidad? ¿En qué medida siguen refiriéndose a la misma noción desarrollada a fines del siglo XIX y que tan fuerte impronta dejará en los orígenes de la sociología y otras ciencias sociales? ¿Es posible delinear una definición o caracterización novedosa del concepto? </w:t>
      </w:r>
    </w:p>
    <w:p w14:paraId="00000021" w14:textId="3DB15B75" w:rsidR="006D45E8" w:rsidRDefault="000F3104">
      <w:pPr>
        <w:pBdr>
          <w:top w:val="nil"/>
          <w:left w:val="nil"/>
          <w:bottom w:val="nil"/>
          <w:right w:val="nil"/>
          <w:between w:val="nil"/>
        </w:pBdr>
        <w:spacing w:line="360" w:lineRule="auto"/>
        <w:jc w:val="both"/>
        <w:rPr>
          <w:sz w:val="24"/>
          <w:szCs w:val="24"/>
        </w:rPr>
      </w:pPr>
      <w:r>
        <w:rPr>
          <w:sz w:val="24"/>
          <w:szCs w:val="24"/>
        </w:rPr>
        <w:t>R</w:t>
      </w:r>
      <w:r w:rsidR="003141AB">
        <w:rPr>
          <w:sz w:val="24"/>
          <w:szCs w:val="24"/>
        </w:rPr>
        <w:t>astre</w:t>
      </w:r>
      <w:r>
        <w:rPr>
          <w:sz w:val="24"/>
          <w:szCs w:val="24"/>
        </w:rPr>
        <w:t>an</w:t>
      </w:r>
      <w:r w:rsidR="003141AB">
        <w:rPr>
          <w:sz w:val="24"/>
          <w:szCs w:val="24"/>
        </w:rPr>
        <w:t xml:space="preserve"> en su producción intelectual el uso del término comunidad, así como las notas, no siempre explícitas, que ésta presentaría en el marco general de sus respectivas propuestas teóricas.</w:t>
      </w:r>
    </w:p>
    <w:p w14:paraId="00000022" w14:textId="77777777" w:rsidR="006D45E8" w:rsidRDefault="006D45E8">
      <w:pPr>
        <w:pBdr>
          <w:top w:val="nil"/>
          <w:left w:val="nil"/>
          <w:bottom w:val="nil"/>
          <w:right w:val="nil"/>
          <w:between w:val="nil"/>
        </w:pBdr>
        <w:spacing w:line="360" w:lineRule="auto"/>
        <w:jc w:val="both"/>
        <w:rPr>
          <w:sz w:val="24"/>
          <w:szCs w:val="24"/>
        </w:rPr>
      </w:pPr>
    </w:p>
    <w:p w14:paraId="00000023" w14:textId="4205FE5C" w:rsidR="006D45E8" w:rsidRPr="001476C3" w:rsidRDefault="003141AB" w:rsidP="001476C3">
      <w:pPr>
        <w:spacing w:line="360" w:lineRule="auto"/>
        <w:jc w:val="both"/>
        <w:rPr>
          <w:sz w:val="24"/>
          <w:szCs w:val="24"/>
        </w:rPr>
      </w:pPr>
      <w:r w:rsidRPr="001476C3">
        <w:rPr>
          <w:sz w:val="24"/>
          <w:szCs w:val="24"/>
        </w:rPr>
        <w:t xml:space="preserve">En </w:t>
      </w:r>
      <w:r w:rsidR="001476C3" w:rsidRPr="001476C3">
        <w:rPr>
          <w:sz w:val="24"/>
          <w:szCs w:val="24"/>
        </w:rPr>
        <w:t>definitiva,</w:t>
      </w:r>
      <w:r w:rsidRPr="001476C3">
        <w:rPr>
          <w:sz w:val="24"/>
          <w:szCs w:val="24"/>
        </w:rPr>
        <w:t xml:space="preserve"> el comunitarismo incide en la pertenencia social del individuo, donde se pretende el bien común por medio del individualismo integrando la autonomía de los sujetos, así mismo lograr eliminar la exclusión para poder alcanzar la equidad, es por ello </w:t>
      </w:r>
      <w:r w:rsidR="000F3104" w:rsidRPr="001476C3">
        <w:rPr>
          <w:sz w:val="24"/>
          <w:szCs w:val="24"/>
        </w:rPr>
        <w:t>por lo que</w:t>
      </w:r>
      <w:r w:rsidRPr="001476C3">
        <w:rPr>
          <w:sz w:val="24"/>
          <w:szCs w:val="24"/>
        </w:rPr>
        <w:t xml:space="preserve"> la vida comunitaria es precisamente el espacio para la autorrealización individual. Se pretende eliminar la reproducción de sociedades con el objetivo de lograr un comunitarismo por medio de las comunidades, las cuales </w:t>
      </w:r>
      <w:proofErr w:type="spellStart"/>
      <w:r w:rsidRPr="001476C3">
        <w:rPr>
          <w:sz w:val="24"/>
          <w:szCs w:val="24"/>
        </w:rPr>
        <w:t>Mclntyre</w:t>
      </w:r>
      <w:proofErr w:type="spellEnd"/>
      <w:r w:rsidRPr="001476C3">
        <w:rPr>
          <w:sz w:val="24"/>
          <w:szCs w:val="24"/>
        </w:rPr>
        <w:t xml:space="preserve"> la define como una agrupación de individuos que reconocen la radicalidad dependencia del otro, en el entramado general de la vida y que será única o principalmente en el ejercicio de virtudes que reconozcan esta dependencia.</w:t>
      </w:r>
    </w:p>
    <w:p w14:paraId="00000024" w14:textId="77777777" w:rsidR="006D45E8" w:rsidRDefault="003141AB">
      <w:pPr>
        <w:pBdr>
          <w:top w:val="nil"/>
          <w:left w:val="nil"/>
          <w:bottom w:val="nil"/>
          <w:right w:val="nil"/>
          <w:between w:val="nil"/>
        </w:pBdr>
        <w:spacing w:line="360" w:lineRule="auto"/>
        <w:jc w:val="both"/>
        <w:rPr>
          <w:color w:val="222222"/>
          <w:sz w:val="24"/>
          <w:szCs w:val="24"/>
          <w:highlight w:val="white"/>
        </w:rPr>
      </w:pPr>
      <w:r>
        <w:rPr>
          <w:color w:val="222222"/>
          <w:sz w:val="24"/>
          <w:szCs w:val="24"/>
          <w:highlight w:val="white"/>
        </w:rPr>
        <w:t xml:space="preserve">  </w:t>
      </w:r>
    </w:p>
    <w:p w14:paraId="00000025" w14:textId="3A60D16F" w:rsidR="006D45E8" w:rsidRPr="001476C3" w:rsidRDefault="003141AB" w:rsidP="001476C3">
      <w:pPr>
        <w:spacing w:line="360" w:lineRule="auto"/>
        <w:jc w:val="both"/>
        <w:rPr>
          <w:sz w:val="24"/>
          <w:szCs w:val="24"/>
        </w:rPr>
      </w:pPr>
      <w:proofErr w:type="spellStart"/>
      <w:r w:rsidRPr="001476C3">
        <w:rPr>
          <w:sz w:val="24"/>
          <w:szCs w:val="24"/>
        </w:rPr>
        <w:t>McIntyre</w:t>
      </w:r>
      <w:proofErr w:type="spellEnd"/>
      <w:r w:rsidRPr="001476C3">
        <w:rPr>
          <w:sz w:val="24"/>
          <w:szCs w:val="24"/>
        </w:rPr>
        <w:t xml:space="preserve"> y Luis Villoro en la postura comunitarista señala que la educación es de derecho natural en el sentido que todos los hombres deben tener lo suficiente para subvenir a sus necesidades, resaltando </w:t>
      </w:r>
      <w:r w:rsidR="001476C3" w:rsidRPr="001476C3">
        <w:rPr>
          <w:sz w:val="24"/>
          <w:szCs w:val="24"/>
        </w:rPr>
        <w:t>que una</w:t>
      </w:r>
      <w:r w:rsidRPr="001476C3">
        <w:rPr>
          <w:sz w:val="24"/>
          <w:szCs w:val="24"/>
        </w:rPr>
        <w:t xml:space="preserve"> educación de calidad es la mayor garantía para el desarrollo integral de todos los mexicanos, puesto que es la base de la convivencia pacífica y respetuosa, de una sociedad más justa y próspera.</w:t>
      </w:r>
    </w:p>
    <w:p w14:paraId="00000029" w14:textId="23D0405B" w:rsidR="006D45E8" w:rsidRDefault="003141AB" w:rsidP="001476C3">
      <w:pPr>
        <w:spacing w:line="360" w:lineRule="auto"/>
        <w:jc w:val="both"/>
        <w:rPr>
          <w:sz w:val="24"/>
          <w:szCs w:val="24"/>
        </w:rPr>
      </w:pPr>
      <w:r w:rsidRPr="001476C3">
        <w:rPr>
          <w:sz w:val="24"/>
          <w:szCs w:val="24"/>
        </w:rPr>
        <w:t xml:space="preserve">Una educación de calidad mejora la capacidad de la población para comunicarse, trabajar en grupos, resolver problemas, usar efectivamente </w:t>
      </w:r>
      <w:r w:rsidR="001476C3" w:rsidRPr="001476C3">
        <w:rPr>
          <w:sz w:val="24"/>
          <w:szCs w:val="24"/>
        </w:rPr>
        <w:t>los tics</w:t>
      </w:r>
      <w:r w:rsidRPr="001476C3">
        <w:rPr>
          <w:sz w:val="24"/>
          <w:szCs w:val="24"/>
        </w:rPr>
        <w:t>, así como una mejor comprensión del entorno en el que vivimos.</w:t>
      </w:r>
    </w:p>
    <w:p w14:paraId="0000002A" w14:textId="77777777" w:rsidR="006D45E8" w:rsidRDefault="006D45E8">
      <w:pPr>
        <w:pBdr>
          <w:top w:val="nil"/>
          <w:left w:val="nil"/>
          <w:bottom w:val="nil"/>
          <w:right w:val="nil"/>
          <w:between w:val="nil"/>
        </w:pBdr>
        <w:spacing w:line="360" w:lineRule="auto"/>
        <w:jc w:val="both"/>
        <w:rPr>
          <w:sz w:val="24"/>
          <w:szCs w:val="24"/>
        </w:rPr>
      </w:pPr>
    </w:p>
    <w:p w14:paraId="1F346042" w14:textId="77777777" w:rsidR="003141AB" w:rsidRDefault="003141AB">
      <w:pPr>
        <w:pStyle w:val="Heading2"/>
        <w:keepNext w:val="0"/>
        <w:keepLines w:val="0"/>
        <w:spacing w:before="240" w:after="240" w:line="360" w:lineRule="auto"/>
        <w:jc w:val="center"/>
        <w:rPr>
          <w:rFonts w:ascii="Christmas Bell - Personal Use" w:eastAsia="Dancing Script" w:hAnsi="Christmas Bell - Personal Use" w:cs="Dancing Script"/>
          <w:bCs/>
          <w:sz w:val="48"/>
          <w:szCs w:val="46"/>
        </w:rPr>
      </w:pPr>
      <w:bookmarkStart w:id="3" w:name="_jlamnk2ou1yr" w:colFirst="0" w:colLast="0"/>
      <w:bookmarkEnd w:id="3"/>
    </w:p>
    <w:p w14:paraId="0000002B" w14:textId="04B141C2" w:rsidR="006D45E8" w:rsidRPr="001476C3" w:rsidRDefault="003141AB">
      <w:pPr>
        <w:pStyle w:val="Heading2"/>
        <w:keepNext w:val="0"/>
        <w:keepLines w:val="0"/>
        <w:spacing w:before="240" w:after="240" w:line="360" w:lineRule="auto"/>
        <w:jc w:val="center"/>
        <w:rPr>
          <w:rFonts w:ascii="Christmas Bell - Personal Use" w:hAnsi="Christmas Bell - Personal Use"/>
          <w:bCs/>
        </w:rPr>
      </w:pPr>
      <w:r w:rsidRPr="001476C3">
        <w:rPr>
          <w:rFonts w:ascii="Christmas Bell - Personal Use" w:eastAsia="Dancing Script" w:hAnsi="Christmas Bell - Personal Use" w:cs="Dancing Script"/>
          <w:bCs/>
          <w:sz w:val="48"/>
          <w:szCs w:val="46"/>
        </w:rPr>
        <w:lastRenderedPageBreak/>
        <w:t xml:space="preserve">Referencias bibliográficas. </w:t>
      </w:r>
    </w:p>
    <w:p w14:paraId="0000002C" w14:textId="7536241A" w:rsidR="006D45E8" w:rsidRPr="001476C3" w:rsidRDefault="003141AB" w:rsidP="001476C3">
      <w:pPr>
        <w:pStyle w:val="ListParagraph"/>
        <w:numPr>
          <w:ilvl w:val="0"/>
          <w:numId w:val="3"/>
        </w:numPr>
        <w:pBdr>
          <w:top w:val="nil"/>
          <w:left w:val="nil"/>
          <w:bottom w:val="nil"/>
          <w:right w:val="nil"/>
          <w:between w:val="nil"/>
        </w:pBdr>
        <w:spacing w:line="480" w:lineRule="auto"/>
        <w:jc w:val="right"/>
        <w:rPr>
          <w:sz w:val="24"/>
          <w:szCs w:val="24"/>
        </w:rPr>
      </w:pPr>
      <w:proofErr w:type="spellStart"/>
      <w:r w:rsidRPr="001476C3">
        <w:rPr>
          <w:sz w:val="24"/>
          <w:szCs w:val="24"/>
        </w:rPr>
        <w:t>Janacua</w:t>
      </w:r>
      <w:proofErr w:type="spellEnd"/>
      <w:r w:rsidRPr="001476C3">
        <w:rPr>
          <w:sz w:val="24"/>
          <w:szCs w:val="24"/>
        </w:rPr>
        <w:t xml:space="preserve"> Benites, J. (2017). </w:t>
      </w:r>
      <w:r w:rsidRPr="001476C3">
        <w:rPr>
          <w:i/>
          <w:sz w:val="24"/>
          <w:szCs w:val="24"/>
        </w:rPr>
        <w:t xml:space="preserve">Pensar la comunidad desde la modernidad en Luis Villoro. </w:t>
      </w:r>
      <w:r w:rsidRPr="001476C3">
        <w:rPr>
          <w:sz w:val="24"/>
          <w:szCs w:val="24"/>
        </w:rPr>
        <w:t xml:space="preserve">México. </w:t>
      </w:r>
    </w:p>
    <w:p w14:paraId="3913FAEC" w14:textId="77777777" w:rsidR="001476C3" w:rsidRDefault="001476C3" w:rsidP="001476C3">
      <w:pPr>
        <w:pBdr>
          <w:top w:val="nil"/>
          <w:left w:val="nil"/>
          <w:bottom w:val="nil"/>
          <w:right w:val="nil"/>
          <w:between w:val="nil"/>
        </w:pBdr>
        <w:spacing w:line="480" w:lineRule="auto"/>
        <w:ind w:firstLine="720"/>
        <w:jc w:val="right"/>
        <w:rPr>
          <w:sz w:val="24"/>
          <w:szCs w:val="24"/>
        </w:rPr>
      </w:pPr>
    </w:p>
    <w:p w14:paraId="527E1F4A" w14:textId="4B83367E" w:rsidR="001476C3" w:rsidRPr="001476C3" w:rsidRDefault="003141AB" w:rsidP="001476C3">
      <w:pPr>
        <w:pStyle w:val="ListParagraph"/>
        <w:numPr>
          <w:ilvl w:val="0"/>
          <w:numId w:val="3"/>
        </w:numPr>
        <w:pBdr>
          <w:top w:val="nil"/>
          <w:left w:val="nil"/>
          <w:bottom w:val="nil"/>
          <w:right w:val="nil"/>
          <w:between w:val="nil"/>
        </w:pBdr>
        <w:spacing w:line="480" w:lineRule="auto"/>
        <w:jc w:val="right"/>
        <w:rPr>
          <w:sz w:val="24"/>
          <w:szCs w:val="24"/>
        </w:rPr>
      </w:pPr>
      <w:r w:rsidRPr="001476C3">
        <w:rPr>
          <w:sz w:val="24"/>
          <w:szCs w:val="24"/>
        </w:rPr>
        <w:t xml:space="preserve">Mauro Javier, S. (2015) </w:t>
      </w:r>
      <w:r w:rsidRPr="001476C3">
        <w:rPr>
          <w:i/>
          <w:sz w:val="24"/>
          <w:szCs w:val="24"/>
        </w:rPr>
        <w:t>La comunidad para los comunitaristas: A. MacIntyre y C. Taylor.</w:t>
      </w:r>
      <w:r w:rsidRPr="001476C3">
        <w:rPr>
          <w:sz w:val="24"/>
          <w:szCs w:val="24"/>
        </w:rPr>
        <w:t xml:space="preserve"> Medellín</w:t>
      </w:r>
      <w:r w:rsidR="001476C3" w:rsidRPr="001476C3">
        <w:rPr>
          <w:sz w:val="24"/>
          <w:szCs w:val="24"/>
        </w:rPr>
        <w:t>,</w:t>
      </w:r>
      <w:r w:rsidRPr="001476C3">
        <w:rPr>
          <w:sz w:val="24"/>
          <w:szCs w:val="24"/>
        </w:rPr>
        <w:t xml:space="preserve"> Colombia</w:t>
      </w:r>
      <w:r w:rsidR="001476C3" w:rsidRPr="001476C3">
        <w:rPr>
          <w:sz w:val="24"/>
          <w:szCs w:val="24"/>
        </w:rPr>
        <w:t>.</w:t>
      </w:r>
    </w:p>
    <w:p w14:paraId="0000002D" w14:textId="6807FEAD" w:rsidR="006D45E8" w:rsidRDefault="006D45E8" w:rsidP="001476C3">
      <w:pPr>
        <w:pBdr>
          <w:top w:val="nil"/>
          <w:left w:val="nil"/>
          <w:bottom w:val="nil"/>
          <w:right w:val="nil"/>
          <w:between w:val="nil"/>
        </w:pBdr>
        <w:spacing w:line="480" w:lineRule="auto"/>
        <w:ind w:firstLine="780"/>
        <w:jc w:val="right"/>
        <w:rPr>
          <w:sz w:val="24"/>
          <w:szCs w:val="24"/>
        </w:rPr>
      </w:pPr>
    </w:p>
    <w:p w14:paraId="0000002E" w14:textId="31201863" w:rsidR="006D45E8" w:rsidRPr="001476C3" w:rsidRDefault="003141AB" w:rsidP="001476C3">
      <w:pPr>
        <w:pStyle w:val="ListParagraph"/>
        <w:numPr>
          <w:ilvl w:val="0"/>
          <w:numId w:val="3"/>
        </w:numPr>
        <w:pBdr>
          <w:top w:val="nil"/>
          <w:left w:val="nil"/>
          <w:bottom w:val="nil"/>
          <w:right w:val="nil"/>
          <w:between w:val="nil"/>
        </w:pBdr>
        <w:spacing w:line="480" w:lineRule="auto"/>
        <w:jc w:val="right"/>
        <w:rPr>
          <w:sz w:val="24"/>
          <w:szCs w:val="24"/>
        </w:rPr>
      </w:pPr>
      <w:proofErr w:type="spellStart"/>
      <w:r w:rsidRPr="001476C3">
        <w:rPr>
          <w:sz w:val="24"/>
          <w:szCs w:val="24"/>
        </w:rPr>
        <w:t>Norely</w:t>
      </w:r>
      <w:proofErr w:type="spellEnd"/>
      <w:r w:rsidRPr="001476C3">
        <w:rPr>
          <w:sz w:val="24"/>
          <w:szCs w:val="24"/>
        </w:rPr>
        <w:t>. (2015)</w:t>
      </w:r>
      <w:r w:rsidRPr="001476C3">
        <w:rPr>
          <w:i/>
          <w:sz w:val="24"/>
          <w:szCs w:val="24"/>
        </w:rPr>
        <w:t xml:space="preserve"> </w:t>
      </w:r>
      <w:r w:rsidR="001476C3" w:rsidRPr="001476C3">
        <w:rPr>
          <w:i/>
          <w:sz w:val="24"/>
          <w:szCs w:val="24"/>
        </w:rPr>
        <w:t>Filosofía de la educación, educación y sociedad</w:t>
      </w:r>
      <w:r w:rsidRPr="001476C3">
        <w:rPr>
          <w:sz w:val="24"/>
          <w:szCs w:val="24"/>
        </w:rPr>
        <w:t xml:space="preserve">. Colotlán </w:t>
      </w:r>
    </w:p>
    <w:sectPr w:rsidR="006D45E8" w:rsidRPr="001476C3" w:rsidSect="001476C3">
      <w:headerReference w:type="default" r:id="rId11"/>
      <w:pgSz w:w="11909" w:h="16834"/>
      <w:pgMar w:top="1440" w:right="1440" w:bottom="1440" w:left="1440" w:header="720" w:footer="720" w:gutter="0"/>
      <w:pgBorders w:offsetFrom="page">
        <w:top w:val="postageStamp" w:sz="10" w:space="24" w:color="007A37"/>
        <w:left w:val="postageStamp" w:sz="10" w:space="24" w:color="007A37"/>
        <w:bottom w:val="postageStamp" w:sz="10" w:space="24" w:color="007A37"/>
        <w:right w:val="postageStamp" w:sz="10" w:space="24" w:color="007A37"/>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67B97" w14:textId="77777777" w:rsidR="001C78CE" w:rsidRDefault="003141AB">
      <w:pPr>
        <w:spacing w:line="240" w:lineRule="auto"/>
      </w:pPr>
      <w:r>
        <w:separator/>
      </w:r>
    </w:p>
  </w:endnote>
  <w:endnote w:type="continuationSeparator" w:id="0">
    <w:p w14:paraId="3BE1EDC2" w14:textId="77777777" w:rsidR="001C78CE" w:rsidRDefault="003141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dern Love Grunge">
    <w:charset w:val="00"/>
    <w:family w:val="decorative"/>
    <w:pitch w:val="variable"/>
    <w:sig w:usb0="8000002F" w:usb1="0000000A" w:usb2="00000000" w:usb3="00000000" w:csb0="00000001" w:csb1="00000000"/>
  </w:font>
  <w:font w:name="Pacifico">
    <w:charset w:val="00"/>
    <w:family w:val="auto"/>
    <w:pitch w:val="default"/>
  </w:font>
  <w:font w:name="Dancing Script">
    <w:charset w:val="00"/>
    <w:family w:val="auto"/>
    <w:pitch w:val="default"/>
  </w:font>
  <w:font w:name="Christmas Bell - Personal Use">
    <w:panose1 w:val="00000000000000000000"/>
    <w:charset w:val="00"/>
    <w:family w:val="modern"/>
    <w:notTrueType/>
    <w:pitch w:val="variable"/>
    <w:sig w:usb0="00000027"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192B3" w14:textId="77777777" w:rsidR="001C78CE" w:rsidRDefault="003141AB">
      <w:pPr>
        <w:spacing w:line="240" w:lineRule="auto"/>
      </w:pPr>
      <w:r>
        <w:separator/>
      </w:r>
    </w:p>
  </w:footnote>
  <w:footnote w:type="continuationSeparator" w:id="0">
    <w:p w14:paraId="383B66F9" w14:textId="77777777" w:rsidR="001C78CE" w:rsidRDefault="003141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6D45E8" w:rsidRDefault="006D45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33AC5"/>
    <w:multiLevelType w:val="hybridMultilevel"/>
    <w:tmpl w:val="BED80D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DBC2F4E"/>
    <w:multiLevelType w:val="hybridMultilevel"/>
    <w:tmpl w:val="2BA482E2"/>
    <w:lvl w:ilvl="0" w:tplc="79900974">
      <w:numFmt w:val="bullet"/>
      <w:lvlText w:val=""/>
      <w:lvlJc w:val="left"/>
      <w:pPr>
        <w:ind w:left="720" w:hanging="360"/>
      </w:pPr>
      <w:rPr>
        <w:rFonts w:ascii="Symbol" w:eastAsia="Courier New"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3C5FC7"/>
    <w:multiLevelType w:val="hybridMultilevel"/>
    <w:tmpl w:val="35BC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E8"/>
    <w:rsid w:val="000F117A"/>
    <w:rsid w:val="000F3104"/>
    <w:rsid w:val="001476C3"/>
    <w:rsid w:val="001C78CE"/>
    <w:rsid w:val="003141AB"/>
    <w:rsid w:val="005066E9"/>
    <w:rsid w:val="006D45E8"/>
    <w:rsid w:val="00872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d9ff"/>
      <o:colormenu v:ext="edit" fillcolor="none [662]"/>
    </o:shapedefaults>
    <o:shapelayout v:ext="edit">
      <o:idmap v:ext="edit" data="1"/>
    </o:shapelayout>
  </w:shapeDefaults>
  <w:decimalSymbol w:val="."/>
  <w:listSeparator w:val=","/>
  <w14:docId w14:val="136152E2"/>
  <w15:docId w15:val="{C3B95DF7-9258-4831-A472-F4E9CE07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47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cielo.org.mx/scielo.php?script=sci_arttext&amp;pid=S1665-13242015000200098" TargetMode="Externa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Garcia Soto</dc:creator>
  <cp:lastModifiedBy>Jaqueline Garcia Soto</cp:lastModifiedBy>
  <cp:revision>5</cp:revision>
  <cp:lastPrinted>2021-06-22T20:16:00Z</cp:lastPrinted>
  <dcterms:created xsi:type="dcterms:W3CDTF">2021-06-22T17:34:00Z</dcterms:created>
  <dcterms:modified xsi:type="dcterms:W3CDTF">2021-06-22T20:21:00Z</dcterms:modified>
</cp:coreProperties>
</file>