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01AA" w14:textId="77777777" w:rsidR="004F0225" w:rsidRPr="0015707C" w:rsidRDefault="004F0225" w:rsidP="004F0225">
      <w:pPr>
        <w:jc w:val="center"/>
        <w:rPr>
          <w:rFonts w:ascii="Lucida Bright" w:hAnsi="Lucida Bright" w:cs="Tahoma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8D7C87" wp14:editId="3EEF2770">
            <wp:simplePos x="0" y="0"/>
            <wp:positionH relativeFrom="column">
              <wp:posOffset>-127635</wp:posOffset>
            </wp:positionH>
            <wp:positionV relativeFrom="paragraph">
              <wp:posOffset>-128270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5754" cy="86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07C">
        <w:rPr>
          <w:rFonts w:ascii="Lucida Bright" w:hAnsi="Lucida Bright" w:cs="Tahoma"/>
          <w:b/>
          <w:bCs/>
          <w:sz w:val="32"/>
          <w:szCs w:val="32"/>
        </w:rPr>
        <w:t>Escuela Normal de Educación Preescolar</w:t>
      </w:r>
    </w:p>
    <w:p w14:paraId="3B11BEAF" w14:textId="77777777" w:rsidR="004F0225" w:rsidRPr="0015707C" w:rsidRDefault="004F0225" w:rsidP="004F0225">
      <w:pPr>
        <w:jc w:val="center"/>
        <w:rPr>
          <w:rFonts w:ascii="Lucida Bright" w:hAnsi="Lucida Bright" w:cs="Tahoma"/>
          <w:b/>
          <w:bCs/>
          <w:sz w:val="28"/>
          <w:szCs w:val="28"/>
        </w:rPr>
      </w:pPr>
      <w:r w:rsidRPr="0015707C">
        <w:rPr>
          <w:rFonts w:ascii="Lucida Bright" w:hAnsi="Lucida Bright" w:cs="Tahoma"/>
          <w:b/>
          <w:bCs/>
          <w:sz w:val="28"/>
          <w:szCs w:val="28"/>
        </w:rPr>
        <w:t>Licenciatura en educación preescolar</w:t>
      </w:r>
    </w:p>
    <w:p w14:paraId="32CD1704" w14:textId="77777777" w:rsidR="004F0225" w:rsidRPr="0015707C" w:rsidRDefault="004F0225" w:rsidP="004F0225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Ciclo escolar 2020-2021</w:t>
      </w:r>
    </w:p>
    <w:p w14:paraId="00F8CD52" w14:textId="77777777" w:rsidR="004F0225" w:rsidRPr="0015707C" w:rsidRDefault="004F0225" w:rsidP="004F0225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“</w:t>
      </w:r>
      <w:r>
        <w:rPr>
          <w:rFonts w:ascii="Lucida Bright" w:hAnsi="Lucida Bright" w:cs="Tahoma"/>
          <w:b/>
          <w:bCs/>
          <w:sz w:val="26"/>
          <w:szCs w:val="26"/>
        </w:rPr>
        <w:t>Educación y sociedad</w:t>
      </w:r>
      <w:r w:rsidRPr="0015707C">
        <w:rPr>
          <w:rFonts w:ascii="Lucida Bright" w:hAnsi="Lucida Bright" w:cs="Tahoma"/>
          <w:b/>
          <w:bCs/>
          <w:sz w:val="26"/>
          <w:szCs w:val="26"/>
        </w:rPr>
        <w:t>”</w:t>
      </w:r>
    </w:p>
    <w:p w14:paraId="63E98699" w14:textId="77777777" w:rsidR="004F0225" w:rsidRPr="0015707C" w:rsidRDefault="004F0225" w:rsidP="004F0225">
      <w:pPr>
        <w:jc w:val="center"/>
        <w:rPr>
          <w:rFonts w:ascii="Lucida Bright" w:hAnsi="Lucida Bright" w:cs="Tahoma"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Profesor:</w:t>
      </w:r>
      <w:r w:rsidRPr="0015707C">
        <w:rPr>
          <w:rFonts w:ascii="Lucida Bright" w:hAnsi="Lucida Bright" w:cs="Tahoma"/>
          <w:sz w:val="26"/>
          <w:szCs w:val="26"/>
        </w:rPr>
        <w:t xml:space="preserve"> Joel Rodríguez Pinal</w:t>
      </w:r>
    </w:p>
    <w:p w14:paraId="10DD8430" w14:textId="77777777" w:rsidR="004F0225" w:rsidRPr="0015707C" w:rsidRDefault="004F0225" w:rsidP="004F0225">
      <w:pPr>
        <w:jc w:val="center"/>
        <w:rPr>
          <w:rFonts w:ascii="Lucida Bright" w:hAnsi="Lucida Bright" w:cs="Tahoma"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Asignatura:</w:t>
      </w:r>
      <w:r w:rsidRPr="0015707C">
        <w:rPr>
          <w:rFonts w:ascii="Lucida Bright" w:hAnsi="Lucida Bright" w:cs="Tahoma"/>
          <w:sz w:val="26"/>
          <w:szCs w:val="26"/>
        </w:rPr>
        <w:t xml:space="preserve"> Filosofía de la educación</w:t>
      </w:r>
    </w:p>
    <w:p w14:paraId="1D24D3E5" w14:textId="77777777" w:rsidR="004F0225" w:rsidRPr="0015707C" w:rsidRDefault="004F0225" w:rsidP="004F0225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Unidad I</w:t>
      </w:r>
      <w:r>
        <w:rPr>
          <w:rFonts w:ascii="Lucida Bright" w:hAnsi="Lucida Bright" w:cs="Tahoma"/>
          <w:b/>
          <w:bCs/>
          <w:sz w:val="26"/>
          <w:szCs w:val="26"/>
        </w:rPr>
        <w:t>II</w:t>
      </w:r>
      <w:r w:rsidRPr="0015707C">
        <w:rPr>
          <w:rFonts w:ascii="Lucida Bright" w:hAnsi="Lucida Bright" w:cs="Tahoma"/>
          <w:b/>
          <w:bCs/>
          <w:sz w:val="26"/>
          <w:szCs w:val="26"/>
        </w:rPr>
        <w:t>:</w:t>
      </w:r>
    </w:p>
    <w:p w14:paraId="28E1C359" w14:textId="77777777" w:rsidR="004F0225" w:rsidRPr="0015707C" w:rsidRDefault="004F0225" w:rsidP="004F0225">
      <w:pPr>
        <w:jc w:val="center"/>
        <w:rPr>
          <w:rFonts w:ascii="Lucida Bright" w:hAnsi="Lucida Bright" w:cs="Tahoma"/>
          <w:sz w:val="26"/>
          <w:szCs w:val="26"/>
        </w:rPr>
      </w:pPr>
      <w:r>
        <w:rPr>
          <w:rFonts w:ascii="Lucida Bright" w:hAnsi="Lucida Bright" w:cs="Tahoma"/>
          <w:sz w:val="26"/>
          <w:szCs w:val="26"/>
        </w:rPr>
        <w:t xml:space="preserve">Educación y sociedad </w:t>
      </w:r>
    </w:p>
    <w:p w14:paraId="780FE7EC" w14:textId="77777777" w:rsidR="004F0225" w:rsidRPr="0015707C" w:rsidRDefault="004F0225" w:rsidP="004F0225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Competencias:</w:t>
      </w:r>
    </w:p>
    <w:p w14:paraId="15414A97" w14:textId="77777777" w:rsidR="004F0225" w:rsidRPr="0015707C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Actúa de manera ética ante la diversidad de situaciones que se presentan en la práctica profesional.</w:t>
      </w:r>
    </w:p>
    <w:p w14:paraId="04D72E18" w14:textId="77777777" w:rsidR="004F0225" w:rsidRPr="0015707C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4E0FFAC7" w14:textId="77777777" w:rsidR="004F0225" w:rsidRPr="0015707C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Alumna: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Karina Guadalupe Clemente Gómez</w:t>
      </w:r>
    </w:p>
    <w:p w14:paraId="561476A3" w14:textId="77777777" w:rsidR="004F0225" w:rsidRPr="0015707C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Numero de lista: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</w:t>
      </w:r>
    </w:p>
    <w:p w14:paraId="6A183CF4" w14:textId="77777777" w:rsidR="004F0225" w:rsidRPr="0015707C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Grado: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2° </w:t>
      </w: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Sección: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“D”</w:t>
      </w:r>
    </w:p>
    <w:p w14:paraId="3EE75281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4B54EDFD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143AD58F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301F8FD7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45DDEA1F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6D6B77E2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4EE30406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761E3BCF" w14:textId="77777777" w:rsidR="004F0225" w:rsidRDefault="004F0225" w:rsidP="004F0225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00E9680B" w14:textId="77777777" w:rsidR="004F0225" w:rsidRPr="0015707C" w:rsidRDefault="004F0225" w:rsidP="004F0225">
      <w:pPr>
        <w:jc w:val="right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Saltillo Coahuila</w:t>
      </w:r>
    </w:p>
    <w:p w14:paraId="15491A95" w14:textId="77777777" w:rsidR="004F0225" w:rsidRDefault="004F0225" w:rsidP="004F0225">
      <w:pPr>
        <w:jc w:val="right"/>
        <w:rPr>
          <w:rFonts w:ascii="Lucida Bright" w:hAnsi="Lucida Bright" w:cs="Tahoma"/>
          <w:color w:val="000000"/>
          <w:sz w:val="26"/>
          <w:szCs w:val="26"/>
        </w:rPr>
      </w:pPr>
      <w:r>
        <w:rPr>
          <w:rFonts w:ascii="Lucida Bright" w:hAnsi="Lucida Bright" w:cs="Tahoma"/>
          <w:color w:val="000000"/>
          <w:sz w:val="26"/>
          <w:szCs w:val="26"/>
        </w:rPr>
        <w:t>Junio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2021</w:t>
      </w:r>
    </w:p>
    <w:p w14:paraId="2BF85092" w14:textId="5F59F236" w:rsidR="00AD654A" w:rsidRDefault="00AD654A" w:rsidP="00872346">
      <w:pPr>
        <w:spacing w:after="0" w:line="360" w:lineRule="auto"/>
        <w:jc w:val="center"/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  <w:lang w:eastAsia="es-MX"/>
        </w:rPr>
      </w:pPr>
      <w:r w:rsidRPr="00AD654A"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  <w:lang w:eastAsia="es-MX"/>
        </w:rPr>
        <w:lastRenderedPageBreak/>
        <w:t xml:space="preserve">Diferencias de </w:t>
      </w:r>
      <w:r w:rsidRPr="00872346"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  <w:lang w:eastAsia="es-MX"/>
        </w:rPr>
        <w:t>clase, cultura</w:t>
      </w:r>
      <w:r w:rsidRPr="00AD654A"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  <w:lang w:eastAsia="es-MX"/>
        </w:rPr>
        <w:t>, idioma, religión, genero, capacidad matemática y sexualidad, y los fundamentos de una diferenciación en la educación.</w:t>
      </w:r>
    </w:p>
    <w:p w14:paraId="0451CABA" w14:textId="127BA653" w:rsidR="008718E7" w:rsidRPr="0099264F" w:rsidRDefault="00A35B8E" w:rsidP="00A35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E964D5" wp14:editId="6916A34D">
            <wp:simplePos x="0" y="0"/>
            <wp:positionH relativeFrom="column">
              <wp:posOffset>-635</wp:posOffset>
            </wp:positionH>
            <wp:positionV relativeFrom="paragraph">
              <wp:posOffset>2981325</wp:posOffset>
            </wp:positionV>
            <wp:extent cx="1925955" cy="1283970"/>
            <wp:effectExtent l="0" t="0" r="0" b="0"/>
            <wp:wrapSquare wrapText="bothSides"/>
            <wp:docPr id="2" name="Imagen 2" descr="Acercando cul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ercando cultur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6CB913" wp14:editId="5C4FDE92">
            <wp:simplePos x="0" y="0"/>
            <wp:positionH relativeFrom="column">
              <wp:posOffset>2246455</wp:posOffset>
            </wp:positionH>
            <wp:positionV relativeFrom="page">
              <wp:posOffset>1886950</wp:posOffset>
            </wp:positionV>
            <wp:extent cx="3307080" cy="1728470"/>
            <wp:effectExtent l="0" t="0" r="7620" b="5080"/>
            <wp:wrapSquare wrapText="bothSides"/>
            <wp:docPr id="1" name="Imagen 1" descr="El fin de las clases sociales tal y como las conoc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fin de las clases sociales tal y como las conocem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8E7" w:rsidRPr="00A35B8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Clase:</w:t>
      </w:r>
      <w:r w:rsidR="008718E7" w:rsidRPr="009926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718E7" w:rsidRPr="0099264F">
        <w:rPr>
          <w:rFonts w:ascii="Arial" w:hAnsi="Arial" w:cs="Arial"/>
          <w:sz w:val="24"/>
          <w:szCs w:val="24"/>
        </w:rPr>
        <w:t>La</w:t>
      </w:r>
      <w:r w:rsidR="008718E7" w:rsidRPr="0099264F">
        <w:rPr>
          <w:rFonts w:ascii="Arial" w:hAnsi="Arial" w:cs="Arial"/>
          <w:sz w:val="24"/>
          <w:szCs w:val="24"/>
          <w:bdr w:val="none" w:sz="0" w:space="0" w:color="auto" w:frame="1"/>
        </w:rPr>
        <w:t xml:space="preserve"> clase es un tipo de </w:t>
      </w:r>
      <w:hyperlink r:id="rId9" w:tooltip="estratificación" w:history="1">
        <w:r w:rsidR="008718E7" w:rsidRPr="0099264F">
          <w:rPr>
            <w:rFonts w:ascii="Arial" w:hAnsi="Arial" w:cs="Arial"/>
            <w:sz w:val="24"/>
            <w:szCs w:val="24"/>
          </w:rPr>
          <w:t>estratificación</w:t>
        </w:r>
      </w:hyperlink>
      <w:r w:rsidR="008718E7" w:rsidRPr="0099264F">
        <w:rPr>
          <w:rFonts w:ascii="Arial" w:hAnsi="Arial" w:cs="Arial"/>
          <w:sz w:val="24"/>
          <w:szCs w:val="24"/>
          <w:bdr w:val="none" w:sz="0" w:space="0" w:color="auto" w:frame="1"/>
        </w:rPr>
        <w:t> social que se llevará a cabo tomando en cuenta criterios económicos</w:t>
      </w:r>
      <w:r w:rsidR="008718E7" w:rsidRPr="0099264F">
        <w:rPr>
          <w:rFonts w:ascii="Arial" w:hAnsi="Arial" w:cs="Arial"/>
          <w:sz w:val="24"/>
          <w:szCs w:val="24"/>
        </w:rPr>
        <w:t>, es decir, en la clase, un grupo de individuos comparten una característica común, su función productiva o poder económico, que los vinculará socioeconómicamente. La </w:t>
      </w:r>
      <w:hyperlink r:id="rId10" w:tooltip="clasificación" w:history="1">
        <w:r w:rsidR="008718E7" w:rsidRPr="0099264F">
          <w:rPr>
            <w:rFonts w:ascii="Arial" w:hAnsi="Arial" w:cs="Arial"/>
            <w:sz w:val="24"/>
            <w:szCs w:val="24"/>
          </w:rPr>
          <w:t>clasificación</w:t>
        </w:r>
      </w:hyperlink>
      <w:r w:rsidR="008718E7" w:rsidRPr="0099264F">
        <w:rPr>
          <w:rFonts w:ascii="Arial" w:hAnsi="Arial" w:cs="Arial"/>
          <w:sz w:val="24"/>
          <w:szCs w:val="24"/>
        </w:rPr>
        <w:t> más común en la cual se cae a dividir a la </w:t>
      </w:r>
      <w:hyperlink r:id="rId11" w:tooltip="población" w:history="1">
        <w:r w:rsidR="008718E7" w:rsidRPr="0099264F">
          <w:rPr>
            <w:rFonts w:ascii="Arial" w:hAnsi="Arial" w:cs="Arial"/>
            <w:sz w:val="24"/>
            <w:szCs w:val="24"/>
          </w:rPr>
          <w:t>población</w:t>
        </w:r>
      </w:hyperlink>
      <w:r w:rsidR="008718E7" w:rsidRPr="0099264F">
        <w:rPr>
          <w:rFonts w:ascii="Arial" w:hAnsi="Arial" w:cs="Arial"/>
          <w:sz w:val="24"/>
          <w:szCs w:val="24"/>
        </w:rPr>
        <w:t> es de acuerdo a la riqueza que poseen y se nos proponen las siguientes clases sociales: clase alta, clase media y clase baja.</w:t>
      </w:r>
      <w:r w:rsidRPr="00A35B8E">
        <w:t xml:space="preserve"> </w:t>
      </w:r>
    </w:p>
    <w:p w14:paraId="458FDE99" w14:textId="43724987" w:rsidR="0099264F" w:rsidRDefault="008718E7" w:rsidP="00A35B8E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35B8E">
        <w:rPr>
          <w:rFonts w:ascii="Arial" w:hAnsi="Arial" w:cs="Arial"/>
          <w:b/>
          <w:bCs/>
          <w:sz w:val="24"/>
          <w:szCs w:val="24"/>
        </w:rPr>
        <w:t>Cultura:</w:t>
      </w:r>
      <w:r w:rsidRPr="0099264F">
        <w:rPr>
          <w:rFonts w:ascii="Arial" w:hAnsi="Arial" w:cs="Arial"/>
          <w:sz w:val="24"/>
          <w:szCs w:val="24"/>
        </w:rPr>
        <w:t xml:space="preserve"> </w:t>
      </w:r>
      <w:r w:rsidRPr="0099264F">
        <w:rPr>
          <w:rFonts w:ascii="Arial" w:hAnsi="Arial" w:cs="Arial"/>
          <w:color w:val="404040"/>
          <w:sz w:val="24"/>
          <w:szCs w:val="24"/>
        </w:rPr>
        <w:t>Cultura se refiere al conjunto de bienes materiales y espirituales de un grupo social transmitido de generación en generación a fin de orientar las prácticas individuales y colectivas. Incluye lengua, procesos, modos de vida, costumbres, tradiciones, hábitos, valores, patrones, herramientas y conocimiento.</w:t>
      </w:r>
    </w:p>
    <w:p w14:paraId="4C5F88BC" w14:textId="68FE5926" w:rsidR="008718E7" w:rsidRPr="0099264F" w:rsidRDefault="008718E7" w:rsidP="00A35B8E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La </w:t>
      </w:r>
      <w:r w:rsidRPr="0099264F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  <w:lang w:eastAsia="es-MX"/>
        </w:rPr>
        <w:t>función de la cultura </w:t>
      </w: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es garantizar la supervivencia y facilitar la adaptación de los sujetos en el entorno.</w:t>
      </w:r>
      <w:r w:rsidR="00A35B8E" w:rsidRPr="00A35B8E">
        <w:t xml:space="preserve"> </w:t>
      </w:r>
    </w:p>
    <w:p w14:paraId="080D7542" w14:textId="72B76CCF" w:rsidR="008718E7" w:rsidRPr="0099264F" w:rsidRDefault="008718E7" w:rsidP="00A35B8E">
      <w:pPr>
        <w:spacing w:line="36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s-MX"/>
        </w:rPr>
      </w:pP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Cada cultura encarna una visión del mundo como respuesta </w:t>
      </w:r>
      <w:r w:rsidRPr="0099264F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  <w:lang w:eastAsia="es-MX"/>
        </w:rPr>
        <w:t>a la realidad que vive el grupo social</w:t>
      </w: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. No existe, por lo tanto, ningún grupo social carente de cultura o "inculto". Lo que sí existe son diferentes culturas y, dentro de estas, diferentes grupos culturales, aun con respecto a la cultura dominante.</w:t>
      </w:r>
    </w:p>
    <w:p w14:paraId="698DF3E3" w14:textId="3EDFE4C1" w:rsidR="008718E7" w:rsidRPr="00A35B8E" w:rsidRDefault="008718E7" w:rsidP="00A35B8E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35B8E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MX"/>
        </w:rPr>
        <w:t>Idioma:</w:t>
      </w: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 </w:t>
      </w:r>
      <w:r w:rsidRPr="0099264F">
        <w:rPr>
          <w:rFonts w:ascii="Arial" w:hAnsi="Arial" w:cs="Arial"/>
          <w:color w:val="404040"/>
          <w:sz w:val="24"/>
          <w:szCs w:val="24"/>
        </w:rPr>
        <w:t>Un idioma es la </w:t>
      </w:r>
      <w:r w:rsidRPr="0099264F">
        <w:rPr>
          <w:rFonts w:ascii="Arial" w:hAnsi="Arial" w:cs="Arial"/>
          <w:color w:val="404040"/>
          <w:sz w:val="24"/>
          <w:szCs w:val="24"/>
          <w:bdr w:val="none" w:sz="0" w:space="0" w:color="auto" w:frame="1"/>
        </w:rPr>
        <w:t>lengua propia de un pueblo o nación</w:t>
      </w:r>
      <w:r w:rsidRPr="0099264F">
        <w:rPr>
          <w:rFonts w:ascii="Arial" w:hAnsi="Arial" w:cs="Arial"/>
          <w:color w:val="404040"/>
          <w:sz w:val="24"/>
          <w:szCs w:val="24"/>
        </w:rPr>
        <w:t> o de varios pueblos y naciones</w:t>
      </w:r>
      <w:r w:rsidR="0099264F" w:rsidRPr="0099264F">
        <w:rPr>
          <w:rFonts w:ascii="Arial" w:hAnsi="Arial" w:cs="Arial"/>
          <w:color w:val="404040"/>
          <w:sz w:val="24"/>
          <w:szCs w:val="24"/>
        </w:rPr>
        <w:t>.</w:t>
      </w:r>
      <w:r w:rsidR="00A35B8E">
        <w:rPr>
          <w:rFonts w:ascii="Arial" w:hAnsi="Arial" w:cs="Arial"/>
          <w:color w:val="404040"/>
          <w:sz w:val="24"/>
          <w:szCs w:val="24"/>
        </w:rPr>
        <w:t xml:space="preserve"> </w:t>
      </w: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 xml:space="preserve">Como tal, el idioma es un sistema de comunicación lingüístico, que puede ser tanto oral como escrito, y se caracteriza por regirse según una serie de </w:t>
      </w:r>
      <w:r w:rsidR="00A35B8E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0F5FD2E" wp14:editId="0FABACF3">
            <wp:simplePos x="0" y="0"/>
            <wp:positionH relativeFrom="column">
              <wp:posOffset>48003</wp:posOffset>
            </wp:positionH>
            <wp:positionV relativeFrom="page">
              <wp:posOffset>1118465</wp:posOffset>
            </wp:positionV>
            <wp:extent cx="2713990" cy="1644650"/>
            <wp:effectExtent l="0" t="0" r="0" b="0"/>
            <wp:wrapSquare wrapText="bothSides"/>
            <wp:docPr id="3" name="Imagen 3" descr="Dime qué idioma hablas y te diré cómo eres | Cursos de Español en España  (Salamanca) | Salm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me qué idioma hablas y te diré cómo eres | Cursos de Español en España  (Salamanca) | Salmin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convenciones y normas gramaticales que garantizan la comunicación entre las personas. De allí que </w:t>
      </w:r>
      <w:r w:rsidRPr="0099264F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  <w:lang w:eastAsia="es-MX"/>
        </w:rPr>
        <w:t>idioma y lengua</w:t>
      </w:r>
      <w:r w:rsidRPr="0099264F">
        <w:rPr>
          <w:rFonts w:ascii="Arial" w:eastAsia="Times New Roman" w:hAnsi="Arial" w:cs="Arial"/>
          <w:color w:val="404040"/>
          <w:sz w:val="24"/>
          <w:szCs w:val="24"/>
          <w:lang w:eastAsia="es-MX"/>
        </w:rPr>
        <w:t> sean términos sinónimos.</w:t>
      </w:r>
    </w:p>
    <w:p w14:paraId="2F72494B" w14:textId="35920BEA" w:rsidR="0099264F" w:rsidRPr="00A35B8E" w:rsidRDefault="0099264F" w:rsidP="00A35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5B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Religión:</w:t>
      </w:r>
      <w:r w:rsidRPr="00A35B8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35B8E">
        <w:rPr>
          <w:rFonts w:ascii="Arial" w:hAnsi="Arial" w:cs="Arial"/>
          <w:sz w:val="24"/>
          <w:szCs w:val="24"/>
        </w:rPr>
        <w:t>La </w:t>
      </w:r>
      <w:r w:rsidRPr="00A35B8E">
        <w:rPr>
          <w:rFonts w:ascii="Arial" w:hAnsi="Arial" w:cs="Arial"/>
          <w:sz w:val="24"/>
          <w:szCs w:val="24"/>
          <w:bdr w:val="none" w:sz="0" w:space="0" w:color="auto" w:frame="1"/>
        </w:rPr>
        <w:t>religión</w:t>
      </w:r>
      <w:r w:rsidRPr="00A35B8E">
        <w:rPr>
          <w:rFonts w:ascii="Arial" w:hAnsi="Arial" w:cs="Arial"/>
          <w:sz w:val="24"/>
          <w:szCs w:val="24"/>
        </w:rPr>
        <w:t> es un sistema de creencias, costumbres y símbolos establecidos en torno a una idea de </w:t>
      </w:r>
      <w:r w:rsidRPr="00A35B8E">
        <w:rPr>
          <w:rFonts w:ascii="Arial" w:hAnsi="Arial" w:cs="Arial"/>
          <w:sz w:val="24"/>
          <w:szCs w:val="24"/>
          <w:bdr w:val="none" w:sz="0" w:space="0" w:color="auto" w:frame="1"/>
        </w:rPr>
        <w:t>la divinidad </w:t>
      </w:r>
      <w:r w:rsidRPr="00A35B8E">
        <w:rPr>
          <w:rFonts w:ascii="Arial" w:hAnsi="Arial" w:cs="Arial"/>
          <w:sz w:val="24"/>
          <w:szCs w:val="24"/>
        </w:rPr>
        <w:t>o de </w:t>
      </w:r>
      <w:r w:rsidRPr="00A35B8E">
        <w:rPr>
          <w:rFonts w:ascii="Arial" w:hAnsi="Arial" w:cs="Arial"/>
          <w:sz w:val="24"/>
          <w:szCs w:val="24"/>
          <w:bdr w:val="none" w:sz="0" w:space="0" w:color="auto" w:frame="1"/>
        </w:rPr>
        <w:t>lo sagrado</w:t>
      </w:r>
      <w:r w:rsidRPr="00A35B8E">
        <w:rPr>
          <w:rFonts w:ascii="Arial" w:hAnsi="Arial" w:cs="Arial"/>
          <w:sz w:val="24"/>
          <w:szCs w:val="24"/>
        </w:rPr>
        <w:t>.</w:t>
      </w:r>
    </w:p>
    <w:p w14:paraId="12F74BF3" w14:textId="37B23F67" w:rsidR="008718E7" w:rsidRPr="00A35B8E" w:rsidRDefault="0099264F" w:rsidP="00A35B8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5B8E">
        <w:rPr>
          <w:rFonts w:ascii="Arial" w:eastAsia="Times New Roman" w:hAnsi="Arial" w:cs="Arial"/>
          <w:sz w:val="24"/>
          <w:szCs w:val="24"/>
          <w:lang w:eastAsia="es-MX"/>
        </w:rPr>
        <w:t xml:space="preserve">Las religiones son doctrinas constituidas por un conjunto de principios, creencias y prácticas sobre cuestiones de tipo existencial, moral y </w:t>
      </w:r>
      <w:r w:rsidRPr="00A35B8E">
        <w:rPr>
          <w:rFonts w:ascii="Arial" w:eastAsia="Times New Roman" w:hAnsi="Arial" w:cs="Arial"/>
          <w:sz w:val="24"/>
          <w:szCs w:val="24"/>
          <w:lang w:eastAsia="es-MX"/>
        </w:rPr>
        <w:t>espiritual.</w:t>
      </w:r>
    </w:p>
    <w:p w14:paraId="79153CA9" w14:textId="0EFDD665" w:rsidR="0099264F" w:rsidRPr="00A35B8E" w:rsidRDefault="0099264F" w:rsidP="00A35B8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5B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Genero:</w:t>
      </w:r>
      <w:r w:rsidRPr="00A35B8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35B8E">
        <w:rPr>
          <w:rFonts w:ascii="Arial" w:hAnsi="Arial" w:cs="Arial"/>
          <w:sz w:val="24"/>
          <w:szCs w:val="24"/>
          <w:shd w:val="clear" w:color="auto" w:fill="FFFFFF"/>
        </w:rPr>
        <w:t>Género es una palabra que se refiere al tipo, clase, estirpe o linaje al que pertenecen un conjunto de cosas o seres que tienen la misma naturaleza, es decir, que comparten elementos como génesis, forma y/o características.</w:t>
      </w:r>
    </w:p>
    <w:p w14:paraId="327067E8" w14:textId="65AF8B8F" w:rsidR="0099264F" w:rsidRPr="00A35B8E" w:rsidRDefault="0099264F" w:rsidP="00A35B8E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35B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Capacidad matemática:</w:t>
      </w:r>
      <w:r w:rsidRPr="00A35B8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35B8E" w:rsidRPr="00A35B8E">
        <w:rPr>
          <w:rFonts w:ascii="Arial" w:hAnsi="Arial" w:cs="Arial"/>
          <w:sz w:val="24"/>
          <w:szCs w:val="24"/>
        </w:rPr>
        <w:t>En su uso cotidiano, ambos términos tienen significados propios que permiten diferenciarlos. Así, por ejemplo, la noción física de volumen se relaciona con capacidad, mientras que la rivalidad en general o la rivalidad financiera y empresarial se relacionan con la noción de competencia. Pero también existen acepciones similares, y de ahí que a menudo se empleen indistintamente ambos vocablos como si fueran sinónimos. Uno de esos significados comunes es el que alude a la posesión de autoridad para realizar algún acto, y otro, es el que se ocupa de describir la cualidad o conocimiento que pueda tener una persona sobre algún tema.</w:t>
      </w:r>
      <w:r w:rsidR="00A35B8E">
        <w:rPr>
          <w:rFonts w:ascii="Arial" w:hAnsi="Arial" w:cs="Arial"/>
          <w:sz w:val="24"/>
          <w:szCs w:val="24"/>
        </w:rPr>
        <w:t xml:space="preserve"> </w:t>
      </w:r>
      <w:r w:rsidR="00A35B8E" w:rsidRPr="00A35B8E">
        <w:rPr>
          <w:rFonts w:ascii="Arial" w:hAnsi="Arial" w:cs="Arial"/>
          <w:sz w:val="24"/>
          <w:szCs w:val="24"/>
        </w:rPr>
        <w:t>En matemáticas, esta distinción entre capacidad y competencia es, por lo general difusa, y por tanto suelen emplearse como sinónimos. No obstante, suelen incidir en el carácter de actuación por parte de un escolar: capacidades y competencias se muestran al llevar a cabo actuaciones matemáticas, y por tanto son observables.</w:t>
      </w:r>
    </w:p>
    <w:p w14:paraId="79079843" w14:textId="77777777" w:rsidR="00A35B8E" w:rsidRPr="00A35B8E" w:rsidRDefault="0099264F" w:rsidP="00A35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5B8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Sexualidad:</w:t>
      </w:r>
      <w:r w:rsidRPr="00A35B8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35B8E" w:rsidRPr="00A35B8E">
        <w:rPr>
          <w:rFonts w:ascii="Arial" w:hAnsi="Arial" w:cs="Arial"/>
          <w:sz w:val="24"/>
          <w:szCs w:val="24"/>
        </w:rPr>
        <w:t xml:space="preserve">La sexualidad humana va más allá de la reproducción de la especie. Independiente de la reproducción, los seres humanos desarrollamos un conjunto de ideas y sentimientos sobre nuestro cuerpo que hacen de nuestra sexualidad una trama de emociones, sensaciones, afectos, creencias y normas corporales que, en </w:t>
      </w:r>
      <w:r w:rsidR="00A35B8E" w:rsidRPr="00A35B8E">
        <w:rPr>
          <w:rFonts w:ascii="Arial" w:hAnsi="Arial" w:cs="Arial"/>
          <w:sz w:val="24"/>
          <w:szCs w:val="24"/>
        </w:rPr>
        <w:lastRenderedPageBreak/>
        <w:t>buena medida, moldean nuestra vida como personas y como miembros de una sociedad.</w:t>
      </w:r>
    </w:p>
    <w:p w14:paraId="03DA1216" w14:textId="6A562FAA" w:rsidR="008718E7" w:rsidRPr="00A35B8E" w:rsidRDefault="00A35B8E" w:rsidP="00A35B8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5B8E">
        <w:rPr>
          <w:rFonts w:ascii="Arial" w:eastAsia="Times New Roman" w:hAnsi="Arial" w:cs="Arial"/>
          <w:sz w:val="24"/>
          <w:szCs w:val="24"/>
          <w:lang w:eastAsia="es-MX"/>
        </w:rPr>
        <w:t>A lo largo de la historia, la sexualidad ha sido regulada por diferentes instituciones, como la familia, la iglesia o los medios de comunicación. Algunas culturas por motivos religiosos la han reprimido por considerarla pecado cuando no se practica con fines exclusivamente reproductivos, es decir, para tener hijos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037C16F" w14:textId="3B451D9B" w:rsidR="00AD654A" w:rsidRDefault="001E51B6" w:rsidP="00A35B8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637B64" wp14:editId="7FD71111">
            <wp:simplePos x="0" y="0"/>
            <wp:positionH relativeFrom="column">
              <wp:posOffset>2732837</wp:posOffset>
            </wp:positionH>
            <wp:positionV relativeFrom="page">
              <wp:posOffset>4309191</wp:posOffset>
            </wp:positionV>
            <wp:extent cx="2900680" cy="1604645"/>
            <wp:effectExtent l="0" t="0" r="0" b="0"/>
            <wp:wrapSquare wrapText="bothSides"/>
            <wp:docPr id="5" name="Imagen 5" descr="La educación privada: un peso pesado en el sistema educativo nacional | El  Econom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educación privada: un peso pesado en el sistema educativo nacional | El  Economist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46" w:rsidRPr="00872346">
        <w:rPr>
          <w:rFonts w:ascii="Arial" w:hAnsi="Arial" w:cs="Arial"/>
          <w:sz w:val="24"/>
          <w:szCs w:val="24"/>
        </w:rPr>
        <w:t>Se considera que debemos de definir lo que significa la Diferenciación educativa, esta es la acción de conocer y entender las capacidades de cada alumno para contestar con una acción educativa conforme a sus necesidades y potencialidades. La unidad de acción es la persona. Es por esto que se deben de respetar las diferencias de clase la cual se refiere a la distinción teórica básica entre significados relativamente dependientes del contexto, la cultura que es el conjunto de conocimientos e ideas no especializados adquiridos gracias al desarrollo de las facultades intelectuales o también puede ser el conjunto de conocimientos, ideas, tradiciones y costumbres que caracterizan a un pueblo, comunidad, etc., el idioma, la religión, el género, y la sexualidad.</w:t>
      </w:r>
      <w:r w:rsidRPr="001E51B6">
        <w:t xml:space="preserve"> </w:t>
      </w:r>
    </w:p>
    <w:p w14:paraId="0F6A5F8E" w14:textId="160E3CF4" w:rsidR="00872346" w:rsidRPr="00AD654A" w:rsidRDefault="00872346" w:rsidP="00A35B8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14:paraId="267E3939" w14:textId="77777777" w:rsidR="00DF75CF" w:rsidRPr="00872346" w:rsidRDefault="00AD654A" w:rsidP="00A35B8E">
      <w:pPr>
        <w:spacing w:after="0" w:line="360" w:lineRule="auto"/>
        <w:jc w:val="center"/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  <w:lang w:eastAsia="es-MX"/>
        </w:rPr>
      </w:pPr>
      <w:r w:rsidRPr="00AD654A">
        <w:rPr>
          <w:rFonts w:ascii="Lucida Bright" w:eastAsia="Times New Roman" w:hAnsi="Lucida Bright" w:cs="Times New Roman"/>
          <w:b/>
          <w:bCs/>
          <w:color w:val="000000"/>
          <w:sz w:val="28"/>
          <w:szCs w:val="28"/>
          <w:lang w:eastAsia="es-MX"/>
        </w:rPr>
        <w:t>Los derechos de los niños y la responsabilidad moral y legal sobre su educación.</w:t>
      </w:r>
    </w:p>
    <w:p w14:paraId="61A4F1A4" w14:textId="098C4CE3" w:rsidR="00AD654A" w:rsidRPr="00942104" w:rsidRDefault="00942104" w:rsidP="00A35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F75CF" w:rsidRPr="00942104">
        <w:rPr>
          <w:rFonts w:ascii="Arial" w:hAnsi="Arial" w:cs="Arial"/>
          <w:sz w:val="24"/>
          <w:szCs w:val="24"/>
        </w:rPr>
        <w:t xml:space="preserve">os derechos de los niños tienen la finalidad de </w:t>
      </w:r>
      <w:r w:rsidRPr="00942104">
        <w:rPr>
          <w:rFonts w:ascii="Arial" w:hAnsi="Arial" w:cs="Arial"/>
          <w:sz w:val="24"/>
          <w:szCs w:val="24"/>
        </w:rPr>
        <w:t>que puedan</w:t>
      </w:r>
      <w:r w:rsidR="00DF75CF" w:rsidRPr="00942104">
        <w:rPr>
          <w:rFonts w:ascii="Arial" w:hAnsi="Arial" w:cs="Arial"/>
          <w:sz w:val="24"/>
          <w:szCs w:val="24"/>
        </w:rPr>
        <w:t xml:space="preserve"> tener una infancia feliz y gozar, en su propio bien y en bien de la sociedad, de los derechos y libertades que en ella se enuncian e insta a los padres, a los hombres y mujeres individualmente y a las organizaciones particulares, autoridades locales y gobiernos nacionales a que reconozcan esos derechos y luchen por su observancia con medidas legislativas y de otra índole adoptadas progresivamente en conformidad</w:t>
      </w:r>
      <w:r>
        <w:rPr>
          <w:rFonts w:ascii="Arial" w:hAnsi="Arial" w:cs="Arial"/>
          <w:sz w:val="24"/>
          <w:szCs w:val="24"/>
        </w:rPr>
        <w:t>.</w:t>
      </w:r>
    </w:p>
    <w:p w14:paraId="786B430B" w14:textId="5FDF8CC6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lastRenderedPageBreak/>
        <w:t xml:space="preserve">El niño disfrutará de todos los derechos enunciados en esta Declaración. Estos derechos serán reconocidos a todos los niños sin excepción alguna ni distinción o discriminación por motivos de raza, color, sexo, idioma, religión, opiniones políticas o de otra índole, origen nacional o social, posición económica, nacimiento u otra condición, ya sea del propio niño o de su familia. </w:t>
      </w:r>
    </w:p>
    <w:p w14:paraId="550FC6D4" w14:textId="1E287747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 gozará de una protección especial y dispondrá de oportunidades y servicios, dispensado todo ello por la ley y por otros medios, para que pueda desarrollarse física, mental, moral, espiritual y socialmente en forma saludable y normal, así como en condiciones de libertad y dignidad. Al promulgar leyes con este fin, la consideración fundamental a que se atenderá será el interés superior del niño. </w:t>
      </w:r>
    </w:p>
    <w:p w14:paraId="444789A2" w14:textId="11748F20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 tiene derecho desde su nacimiento a un nombre y a una nacionalidad. </w:t>
      </w:r>
    </w:p>
    <w:p w14:paraId="1DFB65BE" w14:textId="3FA3782C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 debe gozar de los beneficios de la seguridad social. Tendrá derecho a crecer y desarrollarse en buena salud; con este fin deberán proporcionarse, tanto a él como a su madre, cuidados especiales, incluso atención prenatal y postnatal. El niño tendrá derecho a disfrutar de alimentación, vivienda, recreo y servicios médicos adecuados. </w:t>
      </w:r>
    </w:p>
    <w:p w14:paraId="37240A65" w14:textId="680D4366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>El niño física o mentalmente impedido o que sufra algún impedimento social debe recibir el tratamiento, la educación y el cuidado especiales que requiere su caso particular.</w:t>
      </w:r>
    </w:p>
    <w:p w14:paraId="74E0C16D" w14:textId="7D45F6A3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niño, para el pleno y armonioso desarrollo de su personalidad, necesita amor y comprensión. Siempre que sea posible, deberá crecer al amparo y bajo la responsabilidad de sus padres y, en todo caso, en un ambiente de afecto y de seguridad moral y material; salvo circunstancias excepcionales no deberá separarse al niño de corta edad de su madre. La sociedad y las autoridades públicas tendrán la obligación de cuidar especialmente a los niños sin familia o que carezcan de medios adecuados de subsistencia. Para el mantenimiento de los hijos de familias numerosas conviene conceder subsidios estatales o de otra índole. </w:t>
      </w:r>
    </w:p>
    <w:p w14:paraId="7E9194CE" w14:textId="0013D670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 tiene derecho a recibir educación, que será gratuita y obligatoria por lo menos en las etapas elementales. Se le dará una educación que favorezca su </w:t>
      </w:r>
      <w:r w:rsidRPr="00942104">
        <w:rPr>
          <w:rFonts w:ascii="Arial" w:hAnsi="Arial" w:cs="Arial"/>
          <w:sz w:val="24"/>
          <w:szCs w:val="24"/>
        </w:rPr>
        <w:lastRenderedPageBreak/>
        <w:t xml:space="preserve">cultura general y le permita, en condiciones de igualdad de oportunidades, desarrollar sus aptitudes y su juicio individual, su sentido de responsabilidad moral y social, y llegar a ser un miembro útil de la sociedad. El interés superior del niño deberá ser el principio rector de quienes tienen la responsabilidad de su educación y orientación; dicha responsabilidad incumbe, en primer término, a sus padres. El niño debe disfrutar plenamente de juegos y recreaciones, los cuales deben estar orientados hacia los fines perseguidos por la educación; la sociedad y las autoridades públicas se esforzarán por promover el goce de este del derecho. </w:t>
      </w:r>
    </w:p>
    <w:p w14:paraId="450DF858" w14:textId="141626AF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 debe, en todas las circunstancias, figurar entre los primeros que reciban protección y socorro. </w:t>
      </w:r>
    </w:p>
    <w:p w14:paraId="60297DD4" w14:textId="30D6D08F" w:rsidR="00DF75CF" w:rsidRPr="00942104" w:rsidRDefault="00DF75CF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104">
        <w:rPr>
          <w:rFonts w:ascii="Arial" w:hAnsi="Arial" w:cs="Arial"/>
          <w:sz w:val="24"/>
          <w:szCs w:val="24"/>
        </w:rPr>
        <w:t xml:space="preserve">El niño debe ser protegido contra toda forma de abandono, crueldad y explotación. No será objeto de ningún tipo de trata. No deberá permitirse al niño trabajar antes de una edad mínima adecuada; en ningún caso se le dedicará ni se le permitirá que se dedique a ocupación o empleo alguno que pueda perjudicar su salud o su educación o impedir su desarrollo físico, mental o moral. </w:t>
      </w:r>
    </w:p>
    <w:p w14:paraId="23449756" w14:textId="6B1CE912" w:rsidR="00DF75CF" w:rsidRPr="00942104" w:rsidRDefault="001E51B6" w:rsidP="00A35B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DD85D8" wp14:editId="1BFCA713">
            <wp:simplePos x="0" y="0"/>
            <wp:positionH relativeFrom="column">
              <wp:posOffset>3004969</wp:posOffset>
            </wp:positionH>
            <wp:positionV relativeFrom="page">
              <wp:posOffset>6351270</wp:posOffset>
            </wp:positionV>
            <wp:extent cx="2635885" cy="2635885"/>
            <wp:effectExtent l="0" t="0" r="0" b="0"/>
            <wp:wrapSquare wrapText="bothSides"/>
            <wp:docPr id="4" name="Imagen 4" descr="11 Derechos de los niños - ﻿Trabajo infantil - Opinión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 Derechos de los niños - ﻿Trabajo infantil - Opinión Boliv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CF" w:rsidRPr="00942104">
        <w:rPr>
          <w:rFonts w:ascii="Arial" w:hAnsi="Arial" w:cs="Arial"/>
          <w:sz w:val="24"/>
          <w:szCs w:val="24"/>
        </w:rPr>
        <w:t>El niño debe ser protegido contra las prácticas que puedan fomentar la discriminación racial, religiosa o de cualquier otra índole. Debe ser educado en un espíritu de comprensión, tolerancia, amistad entre los pueblos, paz y fraternidad universal, y con plena conciencia de que debe consagrar sus energías y aptitudes al servicio de sus semejantes.</w:t>
      </w:r>
    </w:p>
    <w:p w14:paraId="0A5F7FC5" w14:textId="02B8157C" w:rsidR="00942104" w:rsidRPr="00942104" w:rsidRDefault="00942104" w:rsidP="00A35B8E">
      <w:pPr>
        <w:spacing w:line="360" w:lineRule="auto"/>
        <w:jc w:val="both"/>
        <w:rPr>
          <w:rFonts w:ascii="Arial" w:eastAsia="Times New Roman" w:hAnsi="Arial" w:cs="Arial"/>
          <w:color w:val="030A13"/>
          <w:sz w:val="24"/>
          <w:szCs w:val="24"/>
          <w:lang w:eastAsia="es-MX"/>
        </w:rPr>
      </w:pPr>
      <w:r w:rsidRPr="00942104">
        <w:rPr>
          <w:rFonts w:ascii="Arial" w:eastAsia="Times New Roman" w:hAnsi="Arial" w:cs="Arial"/>
          <w:color w:val="030A13"/>
          <w:sz w:val="24"/>
          <w:szCs w:val="24"/>
          <w:lang w:eastAsia="es-MX"/>
        </w:rPr>
        <w:t>A través de la historia, los padres, los maestros y los integrantes de la comunidad han compartido la responsabilidad de la educación moral, uniéndose para apoyar el desarrollo positivo del sentido moral.</w:t>
      </w:r>
    </w:p>
    <w:p w14:paraId="10C76042" w14:textId="6D317C89" w:rsidR="00942104" w:rsidRPr="00942104" w:rsidRDefault="00942104" w:rsidP="00A35B8E">
      <w:pPr>
        <w:spacing w:line="360" w:lineRule="auto"/>
        <w:jc w:val="both"/>
        <w:rPr>
          <w:rFonts w:ascii="Arial" w:eastAsia="Times New Roman" w:hAnsi="Arial" w:cs="Arial"/>
          <w:color w:val="030A13"/>
          <w:sz w:val="24"/>
          <w:szCs w:val="24"/>
          <w:lang w:eastAsia="es-MX"/>
        </w:rPr>
      </w:pPr>
      <w:r w:rsidRPr="00942104">
        <w:rPr>
          <w:rFonts w:ascii="Arial" w:eastAsia="Times New Roman" w:hAnsi="Arial" w:cs="Arial"/>
          <w:color w:val="030A13"/>
          <w:sz w:val="24"/>
          <w:szCs w:val="24"/>
          <w:lang w:eastAsia="es-MX"/>
        </w:rPr>
        <w:t xml:space="preserve">La educación moral inculca los hábitos de pensar y actuar que ayudan a las personas </w:t>
      </w:r>
      <w:r w:rsidRPr="00942104">
        <w:rPr>
          <w:rFonts w:ascii="Arial" w:eastAsia="Times New Roman" w:hAnsi="Arial" w:cs="Arial"/>
          <w:color w:val="030A13"/>
          <w:sz w:val="24"/>
          <w:szCs w:val="24"/>
          <w:lang w:eastAsia="es-MX"/>
        </w:rPr>
        <w:lastRenderedPageBreak/>
        <w:t>a convivir y trabajar juntas como familia, amigos, vecinos, comunidades y naciones.</w:t>
      </w:r>
    </w:p>
    <w:p w14:paraId="4BC4829E" w14:textId="110E3641" w:rsidR="00942104" w:rsidRPr="00942104" w:rsidRDefault="00942104" w:rsidP="00A35B8E">
      <w:pPr>
        <w:spacing w:line="360" w:lineRule="auto"/>
        <w:jc w:val="both"/>
        <w:rPr>
          <w:rFonts w:ascii="Arial" w:eastAsia="Times New Roman" w:hAnsi="Arial" w:cs="Arial"/>
          <w:color w:val="030A13"/>
          <w:sz w:val="24"/>
          <w:szCs w:val="24"/>
          <w:lang w:eastAsia="es-MX"/>
        </w:rPr>
      </w:pPr>
      <w:r w:rsidRPr="00942104">
        <w:rPr>
          <w:rFonts w:ascii="Arial" w:eastAsia="Times New Roman" w:hAnsi="Arial" w:cs="Arial"/>
          <w:color w:val="030A13"/>
          <w:sz w:val="24"/>
          <w:szCs w:val="24"/>
          <w:lang w:eastAsia="es-MX"/>
        </w:rPr>
        <w:t>La educación moral es un proceso de aprendizaje que permite a los estudiantes y adultos en una comunidad escolar comprender, practicar e interesarse por los valores éticos fundamentales tales como el respeto, la justicia, la virtud cívica y la ciudadanía, y la responsabilidad por sí mismo y por el prójimo. Sobre tales valores fundamentales, se forman las actitudes y las acciones que son propias de las comunidades seguras, saludables e informadas que sirven como los cimientos de nuestra sociedad.</w:t>
      </w:r>
      <w:r w:rsidR="001E51B6" w:rsidRPr="001E51B6">
        <w:t xml:space="preserve"> </w:t>
      </w:r>
    </w:p>
    <w:p w14:paraId="5ACAE6F2" w14:textId="77777777" w:rsidR="00942104" w:rsidRPr="00942104" w:rsidRDefault="00942104" w:rsidP="00A35B8E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942104" w:rsidRPr="00942104" w:rsidSect="00872346">
      <w:pgSz w:w="12240" w:h="15840"/>
      <w:pgMar w:top="1417" w:right="1701" w:bottom="1417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35EB"/>
    <w:multiLevelType w:val="hybridMultilevel"/>
    <w:tmpl w:val="8F2E6DBE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4A"/>
    <w:rsid w:val="001E51B6"/>
    <w:rsid w:val="004F0225"/>
    <w:rsid w:val="008718E7"/>
    <w:rsid w:val="00872346"/>
    <w:rsid w:val="00942104"/>
    <w:rsid w:val="0099264F"/>
    <w:rsid w:val="00A35B8E"/>
    <w:rsid w:val="00AD654A"/>
    <w:rsid w:val="00D7369C"/>
    <w:rsid w:val="00D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C474"/>
  <w15:chartTrackingRefBased/>
  <w15:docId w15:val="{B9D5E780-FDFB-43B3-80C2-F9D18BD3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7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F7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4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942104"/>
    <w:rPr>
      <w:i/>
      <w:iCs/>
    </w:rPr>
  </w:style>
  <w:style w:type="paragraph" w:styleId="Prrafodelista">
    <w:name w:val="List Paragraph"/>
    <w:basedOn w:val="Normal"/>
    <w:uiPriority w:val="34"/>
    <w:qFormat/>
    <w:rsid w:val="0094210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718E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71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definicionabc.com/general/poblacion.php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definicionabc.com/general/clasificacio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general/estratificacion.php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1648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2021-06-23T03:32:00Z</dcterms:created>
  <dcterms:modified xsi:type="dcterms:W3CDTF">2021-06-23T22:37:00Z</dcterms:modified>
</cp:coreProperties>
</file>