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C6024" w14:textId="77777777" w:rsidR="007A478A" w:rsidRPr="001A7B63" w:rsidRDefault="007A478A" w:rsidP="007A478A">
      <w:pPr>
        <w:jc w:val="center"/>
        <w:rPr>
          <w:rFonts w:ascii="Arial" w:hAnsi="Arial" w:cs="Arial"/>
          <w:sz w:val="32"/>
          <w:szCs w:val="32"/>
        </w:rPr>
      </w:pPr>
      <w:r w:rsidRPr="001A7B63">
        <w:rPr>
          <w:rFonts w:ascii="Arial" w:hAnsi="Arial" w:cs="Arial"/>
          <w:sz w:val="32"/>
          <w:szCs w:val="32"/>
        </w:rPr>
        <w:t>ESCUELA NORMAL DE EDUCACIÓN PREESCOLAR</w:t>
      </w:r>
    </w:p>
    <w:p w14:paraId="6BB11CAB" w14:textId="77777777" w:rsidR="007A478A" w:rsidRPr="001A7B63" w:rsidRDefault="007A478A" w:rsidP="007A478A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04A5B2ED" w14:textId="77777777" w:rsidR="007A478A" w:rsidRDefault="007A478A" w:rsidP="007A478A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63CDE9AA" w14:textId="77777777" w:rsidR="007A478A" w:rsidRPr="001A7B63" w:rsidRDefault="007A478A" w:rsidP="007A478A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B20D0C" wp14:editId="59AB57A1">
            <wp:simplePos x="0" y="0"/>
            <wp:positionH relativeFrom="margin">
              <wp:posOffset>1968303</wp:posOffset>
            </wp:positionH>
            <wp:positionV relativeFrom="page">
              <wp:posOffset>2031124</wp:posOffset>
            </wp:positionV>
            <wp:extent cx="1549947" cy="115252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4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A081B" w14:textId="77777777" w:rsidR="007A478A" w:rsidRDefault="007A478A" w:rsidP="007A478A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6365DC7B" w14:textId="77777777" w:rsidR="007A478A" w:rsidRDefault="007A478A" w:rsidP="007A478A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55C85172" w14:textId="77777777" w:rsidR="007A478A" w:rsidRPr="003250FD" w:rsidRDefault="007A478A" w:rsidP="007A478A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>Filosofía de la educación</w:t>
      </w:r>
    </w:p>
    <w:p w14:paraId="00E95870" w14:textId="77777777" w:rsidR="007A478A" w:rsidRPr="003250FD" w:rsidRDefault="007A478A" w:rsidP="007A478A">
      <w:pPr>
        <w:jc w:val="center"/>
        <w:rPr>
          <w:rFonts w:ascii="Arial" w:hAnsi="Arial" w:cs="Arial"/>
          <w:sz w:val="28"/>
          <w:szCs w:val="28"/>
        </w:rPr>
      </w:pPr>
      <w:r w:rsidRPr="003250FD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Joel Rodríguez Pinal </w:t>
      </w:r>
      <w:r w:rsidRPr="003250FD">
        <w:rPr>
          <w:rFonts w:ascii="Arial" w:hAnsi="Arial" w:cs="Arial"/>
          <w:sz w:val="28"/>
          <w:szCs w:val="28"/>
        </w:rPr>
        <w:t xml:space="preserve"> </w:t>
      </w:r>
    </w:p>
    <w:p w14:paraId="12F261E2" w14:textId="77777777" w:rsidR="007A478A" w:rsidRDefault="007A478A" w:rsidP="007A478A">
      <w:pPr>
        <w:jc w:val="center"/>
        <w:rPr>
          <w:rFonts w:ascii="Arial" w:hAnsi="Arial" w:cs="Arial"/>
          <w:sz w:val="24"/>
          <w:szCs w:val="24"/>
        </w:rPr>
      </w:pPr>
    </w:p>
    <w:p w14:paraId="77A1E07C" w14:textId="29A9FA1B" w:rsidR="007A478A" w:rsidRPr="001A7B63" w:rsidRDefault="007A478A" w:rsidP="007A47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EDUCACIÓN Y SOCIEDAD II</w:t>
      </w:r>
      <w:r>
        <w:rPr>
          <w:rFonts w:ascii="Arial" w:hAnsi="Arial" w:cs="Arial"/>
          <w:sz w:val="24"/>
          <w:szCs w:val="24"/>
        </w:rPr>
        <w:t>I</w:t>
      </w:r>
    </w:p>
    <w:p w14:paraId="182DE208" w14:textId="77777777" w:rsidR="007A478A" w:rsidRDefault="007A478A" w:rsidP="007A47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451B35" w14:textId="77777777" w:rsidR="007A478A" w:rsidRPr="001A7B63" w:rsidRDefault="007A478A" w:rsidP="007A478A">
      <w:pPr>
        <w:jc w:val="center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b/>
          <w:bCs/>
          <w:sz w:val="24"/>
          <w:szCs w:val="24"/>
        </w:rPr>
        <w:t xml:space="preserve">Unidad de aprendizaje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3250FD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1A7B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Educación y sociedad</w:t>
      </w:r>
    </w:p>
    <w:p w14:paraId="7D3192F9" w14:textId="77777777" w:rsidR="007A478A" w:rsidRDefault="007A478A" w:rsidP="007A478A">
      <w:pPr>
        <w:rPr>
          <w:rFonts w:ascii="Arial" w:hAnsi="Arial" w:cs="Arial"/>
          <w:sz w:val="24"/>
          <w:szCs w:val="24"/>
        </w:rPr>
      </w:pPr>
    </w:p>
    <w:p w14:paraId="71E048AD" w14:textId="77777777" w:rsidR="007A478A" w:rsidRDefault="007A478A" w:rsidP="007A478A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COMPETENCIAS:</w:t>
      </w:r>
    </w:p>
    <w:p w14:paraId="4450F62E" w14:textId="77777777" w:rsidR="007A478A" w:rsidRPr="00420032" w:rsidRDefault="007A478A" w:rsidP="007A47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20032">
        <w:rPr>
          <w:rFonts w:ascii="Arial" w:hAnsi="Arial" w:cs="Arial"/>
          <w:sz w:val="24"/>
          <w:szCs w:val="24"/>
        </w:rPr>
        <w:t>Orienta su actuación profesional con sentido ético-</w:t>
      </w:r>
      <w:proofErr w:type="spellStart"/>
      <w:r w:rsidRPr="00420032">
        <w:rPr>
          <w:rFonts w:ascii="Arial" w:hAnsi="Arial" w:cs="Arial"/>
          <w:sz w:val="24"/>
          <w:szCs w:val="24"/>
        </w:rPr>
        <w:t>valoral</w:t>
      </w:r>
      <w:proofErr w:type="spellEnd"/>
      <w:r w:rsidRPr="00420032">
        <w:rPr>
          <w:rFonts w:ascii="Arial" w:hAnsi="Arial" w:cs="Arial"/>
          <w:sz w:val="24"/>
          <w:szCs w:val="24"/>
        </w:rPr>
        <w:t xml:space="preserve"> y asume los diversos principios y reglas que aseguran una mejor convivencia institucional y social, en beneficio de los alumnos y de la comunidad escolar</w:t>
      </w:r>
    </w:p>
    <w:p w14:paraId="71011AC0" w14:textId="77777777" w:rsidR="007A478A" w:rsidRPr="00420032" w:rsidRDefault="007A478A" w:rsidP="007A47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20032">
        <w:rPr>
          <w:rFonts w:ascii="Arial" w:hAnsi="Arial" w:cs="Arial"/>
          <w:sz w:val="24"/>
          <w:szCs w:val="24"/>
        </w:rPr>
        <w:t xml:space="preserve">Usa los resultados de la investigación para profundizar en el conocimiento y </w:t>
      </w:r>
      <w:r>
        <w:rPr>
          <w:rFonts w:ascii="Arial" w:hAnsi="Arial" w:cs="Arial"/>
          <w:sz w:val="24"/>
          <w:szCs w:val="24"/>
        </w:rPr>
        <w:t xml:space="preserve"> </w:t>
      </w:r>
      <w:r w:rsidRPr="00420032">
        <w:rPr>
          <w:rFonts w:ascii="Arial" w:hAnsi="Arial" w:cs="Arial"/>
          <w:sz w:val="24"/>
          <w:szCs w:val="24"/>
        </w:rPr>
        <w:t>en los procesos de aprendizaje de sus alumnos</w:t>
      </w:r>
    </w:p>
    <w:p w14:paraId="526C21FF" w14:textId="77777777" w:rsidR="007A478A" w:rsidRDefault="007A478A" w:rsidP="007A478A">
      <w:pPr>
        <w:rPr>
          <w:rFonts w:ascii="Arial" w:hAnsi="Arial" w:cs="Arial"/>
          <w:sz w:val="24"/>
          <w:szCs w:val="24"/>
        </w:rPr>
      </w:pPr>
    </w:p>
    <w:p w14:paraId="1961235C" w14:textId="77777777" w:rsidR="007A478A" w:rsidRPr="001A7B63" w:rsidRDefault="007A478A" w:rsidP="007A478A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Pr="001A7B63">
        <w:rPr>
          <w:rFonts w:ascii="Arial" w:hAnsi="Arial" w:cs="Arial"/>
          <w:sz w:val="24"/>
          <w:szCs w:val="24"/>
        </w:rPr>
        <w:t>Nataly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Guardiola Álvarez #8</w:t>
      </w:r>
    </w:p>
    <w:p w14:paraId="3E962D3B" w14:textId="77777777" w:rsidR="007A478A" w:rsidRPr="001A7B63" w:rsidRDefault="007A478A" w:rsidP="007A478A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Cuarto semestre Sección “D”</w:t>
      </w:r>
    </w:p>
    <w:p w14:paraId="2251FBBD" w14:textId="77777777" w:rsidR="007A478A" w:rsidRPr="001A7B63" w:rsidRDefault="007A478A" w:rsidP="007A478A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Saltillo, Coahuila de Zaragoza</w:t>
      </w:r>
    </w:p>
    <w:p w14:paraId="3E334A31" w14:textId="77777777" w:rsidR="007A478A" w:rsidRDefault="007A478A" w:rsidP="007A478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</w:t>
      </w:r>
      <w:r w:rsidRPr="001A7B63">
        <w:rPr>
          <w:rFonts w:ascii="Arial" w:hAnsi="Arial" w:cs="Arial"/>
          <w:sz w:val="24"/>
          <w:szCs w:val="24"/>
        </w:rPr>
        <w:t xml:space="preserve"> 2021</w:t>
      </w:r>
    </w:p>
    <w:p w14:paraId="7617A3EC" w14:textId="117967A6" w:rsidR="000A105A" w:rsidRPr="007A478A" w:rsidRDefault="007A478A" w:rsidP="007A478A">
      <w:pPr>
        <w:jc w:val="center"/>
        <w:rPr>
          <w:rFonts w:ascii="Arial" w:hAnsi="Arial" w:cs="Arial"/>
          <w:sz w:val="28"/>
          <w:szCs w:val="28"/>
        </w:rPr>
      </w:pPr>
      <w:r w:rsidRPr="007A478A">
        <w:rPr>
          <w:rFonts w:ascii="Arial" w:hAnsi="Arial" w:cs="Arial"/>
          <w:sz w:val="28"/>
          <w:szCs w:val="28"/>
        </w:rPr>
        <w:lastRenderedPageBreak/>
        <w:t>Diferencias de clase,</w:t>
      </w:r>
      <w:r w:rsidRPr="007A478A">
        <w:rPr>
          <w:rFonts w:ascii="Arial" w:hAnsi="Arial" w:cs="Arial"/>
          <w:sz w:val="28"/>
          <w:szCs w:val="28"/>
        </w:rPr>
        <w:t xml:space="preserve"> </w:t>
      </w:r>
      <w:r w:rsidRPr="007A478A">
        <w:rPr>
          <w:rFonts w:ascii="Arial" w:hAnsi="Arial" w:cs="Arial"/>
          <w:sz w:val="28"/>
          <w:szCs w:val="28"/>
        </w:rPr>
        <w:t>cultura, idioma, religión, genero, capacidad matemática y sexualidad</w:t>
      </w:r>
    </w:p>
    <w:p w14:paraId="567A6199" w14:textId="48604FD5" w:rsidR="007A478A" w:rsidRPr="007A478A" w:rsidRDefault="007A478A" w:rsidP="007A478A">
      <w:pPr>
        <w:jc w:val="both"/>
        <w:rPr>
          <w:rFonts w:ascii="Arial" w:hAnsi="Arial" w:cs="Arial"/>
          <w:sz w:val="24"/>
          <w:szCs w:val="24"/>
        </w:rPr>
      </w:pPr>
      <w:r w:rsidRPr="007A478A">
        <w:rPr>
          <w:rFonts w:ascii="Arial" w:hAnsi="Arial" w:cs="Arial"/>
          <w:b/>
          <w:bCs/>
          <w:sz w:val="24"/>
          <w:szCs w:val="24"/>
        </w:rPr>
        <w:t>C</w:t>
      </w:r>
      <w:r w:rsidRPr="007A478A">
        <w:rPr>
          <w:rFonts w:ascii="Arial" w:hAnsi="Arial" w:cs="Arial"/>
          <w:b/>
          <w:bCs/>
          <w:sz w:val="24"/>
          <w:szCs w:val="24"/>
        </w:rPr>
        <w:t>lase</w:t>
      </w:r>
      <w:r w:rsidRPr="007A478A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A478A">
        <w:rPr>
          <w:rFonts w:ascii="Arial" w:hAnsi="Arial" w:cs="Arial"/>
          <w:sz w:val="24"/>
          <w:szCs w:val="24"/>
        </w:rPr>
        <w:t>los distintos peldaños en que se puede estratificar la sociedad, atendiendo a diferentes diversos principios de clasificación, como pueden ser el poder adquisitivo o económico, la posición dentro de una burocracia o institución, o la función productiva en el marco de la sociedad.</w:t>
      </w:r>
    </w:p>
    <w:p w14:paraId="6ED4F534" w14:textId="3A39E3CE" w:rsidR="007A478A" w:rsidRPr="007A478A" w:rsidRDefault="007A478A" w:rsidP="000D7660">
      <w:pPr>
        <w:jc w:val="both"/>
        <w:rPr>
          <w:rFonts w:ascii="Arial" w:hAnsi="Arial" w:cs="Arial"/>
          <w:sz w:val="24"/>
          <w:szCs w:val="24"/>
        </w:rPr>
      </w:pPr>
      <w:r w:rsidRPr="000D7660">
        <w:rPr>
          <w:rFonts w:ascii="Arial" w:hAnsi="Arial" w:cs="Arial"/>
          <w:b/>
          <w:bCs/>
          <w:sz w:val="24"/>
          <w:szCs w:val="24"/>
        </w:rPr>
        <w:t>C</w:t>
      </w:r>
      <w:r w:rsidRPr="000D7660">
        <w:rPr>
          <w:rFonts w:ascii="Arial" w:hAnsi="Arial" w:cs="Arial"/>
          <w:b/>
          <w:bCs/>
          <w:sz w:val="24"/>
          <w:szCs w:val="24"/>
        </w:rPr>
        <w:t>ultura</w:t>
      </w:r>
      <w:r w:rsidRPr="000D7660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A478A">
        <w:rPr>
          <w:rFonts w:ascii="Arial" w:hAnsi="Arial" w:cs="Arial"/>
          <w:sz w:val="24"/>
          <w:szCs w:val="24"/>
        </w:rPr>
        <w:t>es el llamado a recorrer aquello que</w:t>
      </w:r>
      <w:r w:rsidR="000D7660">
        <w:rPr>
          <w:rFonts w:ascii="Arial" w:hAnsi="Arial" w:cs="Arial"/>
          <w:sz w:val="24"/>
          <w:szCs w:val="24"/>
        </w:rPr>
        <w:t xml:space="preserve"> se </w:t>
      </w:r>
      <w:r w:rsidRPr="007A478A">
        <w:rPr>
          <w:rFonts w:ascii="Arial" w:hAnsi="Arial" w:cs="Arial"/>
          <w:sz w:val="24"/>
          <w:szCs w:val="24"/>
        </w:rPr>
        <w:t>distingue de</w:t>
      </w:r>
      <w:r w:rsidR="000D7660">
        <w:rPr>
          <w:rFonts w:ascii="Arial" w:hAnsi="Arial" w:cs="Arial"/>
          <w:sz w:val="24"/>
          <w:szCs w:val="24"/>
        </w:rPr>
        <w:t xml:space="preserve"> una persona y otra </w:t>
      </w:r>
      <w:r w:rsidRPr="007A478A">
        <w:rPr>
          <w:rFonts w:ascii="Arial" w:hAnsi="Arial" w:cs="Arial"/>
          <w:sz w:val="24"/>
          <w:szCs w:val="24"/>
        </w:rPr>
        <w:t xml:space="preserve">incorporando nuevos conocimientos; es el espacio vacío entre </w:t>
      </w:r>
      <w:r w:rsidR="000D7660">
        <w:rPr>
          <w:rFonts w:ascii="Arial" w:hAnsi="Arial" w:cs="Arial"/>
          <w:sz w:val="24"/>
          <w:szCs w:val="24"/>
        </w:rPr>
        <w:t>la</w:t>
      </w:r>
      <w:r w:rsidRPr="007A478A">
        <w:rPr>
          <w:rFonts w:ascii="Arial" w:hAnsi="Arial" w:cs="Arial"/>
          <w:sz w:val="24"/>
          <w:szCs w:val="24"/>
        </w:rPr>
        <w:t xml:space="preserve"> percepción del mundo y la percepción de aquellas personas con las que </w:t>
      </w:r>
      <w:r w:rsidR="000D7660">
        <w:rPr>
          <w:rFonts w:ascii="Arial" w:hAnsi="Arial" w:cs="Arial"/>
          <w:sz w:val="24"/>
          <w:szCs w:val="24"/>
        </w:rPr>
        <w:t>se</w:t>
      </w:r>
      <w:r w:rsidRPr="007A478A">
        <w:rPr>
          <w:rFonts w:ascii="Arial" w:hAnsi="Arial" w:cs="Arial"/>
          <w:sz w:val="24"/>
          <w:szCs w:val="24"/>
        </w:rPr>
        <w:t xml:space="preserve"> relacion</w:t>
      </w:r>
      <w:r w:rsidR="000D7660">
        <w:rPr>
          <w:rFonts w:ascii="Arial" w:hAnsi="Arial" w:cs="Arial"/>
          <w:sz w:val="24"/>
          <w:szCs w:val="24"/>
        </w:rPr>
        <w:t>a</w:t>
      </w:r>
      <w:r w:rsidRPr="007A478A">
        <w:rPr>
          <w:rFonts w:ascii="Arial" w:hAnsi="Arial" w:cs="Arial"/>
          <w:sz w:val="24"/>
          <w:szCs w:val="24"/>
        </w:rPr>
        <w:t>; la brecha que separa y mantiene unidos a otros y otras como personas</w:t>
      </w:r>
    </w:p>
    <w:p w14:paraId="48A5CFB3" w14:textId="2AE02AE8" w:rsidR="007A478A" w:rsidRPr="007A478A" w:rsidRDefault="007A478A" w:rsidP="000D7660">
      <w:pPr>
        <w:jc w:val="both"/>
        <w:rPr>
          <w:rFonts w:ascii="Arial" w:hAnsi="Arial" w:cs="Arial"/>
          <w:sz w:val="24"/>
          <w:szCs w:val="24"/>
        </w:rPr>
      </w:pPr>
      <w:r w:rsidRPr="000D7660">
        <w:rPr>
          <w:rFonts w:ascii="Arial" w:hAnsi="Arial" w:cs="Arial"/>
          <w:b/>
          <w:bCs/>
          <w:sz w:val="24"/>
          <w:szCs w:val="24"/>
        </w:rPr>
        <w:t>I</w:t>
      </w:r>
      <w:r w:rsidRPr="000D7660">
        <w:rPr>
          <w:rFonts w:ascii="Arial" w:hAnsi="Arial" w:cs="Arial"/>
          <w:b/>
          <w:bCs/>
          <w:sz w:val="24"/>
          <w:szCs w:val="24"/>
        </w:rPr>
        <w:t>dioma</w:t>
      </w:r>
      <w:r w:rsidR="000D7660" w:rsidRPr="000D7660">
        <w:rPr>
          <w:rFonts w:ascii="Arial" w:hAnsi="Arial" w:cs="Arial"/>
          <w:b/>
          <w:bCs/>
          <w:sz w:val="24"/>
          <w:szCs w:val="24"/>
        </w:rPr>
        <w:t>:</w:t>
      </w:r>
      <w:r w:rsidR="000D7660">
        <w:rPr>
          <w:rFonts w:ascii="Arial" w:hAnsi="Arial" w:cs="Arial"/>
          <w:sz w:val="24"/>
          <w:szCs w:val="24"/>
        </w:rPr>
        <w:t xml:space="preserve"> </w:t>
      </w:r>
      <w:r w:rsidR="000D7660" w:rsidRPr="000D7660">
        <w:rPr>
          <w:rFonts w:ascii="Arial" w:hAnsi="Arial" w:cs="Arial"/>
          <w:sz w:val="24"/>
          <w:szCs w:val="24"/>
        </w:rPr>
        <w:t>Las familias lingüísticas se agrupan entre sí por tener un origen histórico común. Algunas de ellas, y en la mayoría de los casos, conservan algunos parecidos fonéticos y gramaticales.</w:t>
      </w:r>
    </w:p>
    <w:p w14:paraId="0FAD9189" w14:textId="664F791C" w:rsidR="007A478A" w:rsidRPr="007A478A" w:rsidRDefault="007A478A" w:rsidP="00884291">
      <w:pPr>
        <w:jc w:val="both"/>
        <w:rPr>
          <w:rFonts w:ascii="Arial" w:hAnsi="Arial" w:cs="Arial"/>
          <w:sz w:val="24"/>
          <w:szCs w:val="24"/>
        </w:rPr>
      </w:pPr>
      <w:r w:rsidRPr="00884291">
        <w:rPr>
          <w:rFonts w:ascii="Arial" w:hAnsi="Arial" w:cs="Arial"/>
          <w:b/>
          <w:bCs/>
          <w:sz w:val="24"/>
          <w:szCs w:val="24"/>
        </w:rPr>
        <w:t>R</w:t>
      </w:r>
      <w:r w:rsidRPr="00884291">
        <w:rPr>
          <w:rFonts w:ascii="Arial" w:hAnsi="Arial" w:cs="Arial"/>
          <w:b/>
          <w:bCs/>
          <w:sz w:val="24"/>
          <w:szCs w:val="24"/>
        </w:rPr>
        <w:t>eligió</w:t>
      </w:r>
      <w:r w:rsidRPr="00884291">
        <w:rPr>
          <w:rFonts w:ascii="Arial" w:hAnsi="Arial" w:cs="Arial"/>
          <w:b/>
          <w:bCs/>
          <w:sz w:val="24"/>
          <w:szCs w:val="24"/>
        </w:rPr>
        <w:t>n</w:t>
      </w:r>
      <w:r w:rsidR="000D7660" w:rsidRPr="00884291">
        <w:rPr>
          <w:rFonts w:ascii="Arial" w:hAnsi="Arial" w:cs="Arial"/>
          <w:b/>
          <w:bCs/>
          <w:sz w:val="24"/>
          <w:szCs w:val="24"/>
        </w:rPr>
        <w:t>:</w:t>
      </w:r>
      <w:r w:rsidR="000D7660">
        <w:rPr>
          <w:rFonts w:ascii="Arial" w:hAnsi="Arial" w:cs="Arial"/>
          <w:sz w:val="24"/>
          <w:szCs w:val="24"/>
        </w:rPr>
        <w:t xml:space="preserve"> </w:t>
      </w:r>
      <w:r w:rsidR="000D7660" w:rsidRPr="000D7660">
        <w:rPr>
          <w:rFonts w:ascii="Arial" w:hAnsi="Arial" w:cs="Arial"/>
          <w:sz w:val="24"/>
          <w:szCs w:val="24"/>
        </w:rPr>
        <w:t>ha</w:t>
      </w:r>
      <w:r w:rsidR="00884291">
        <w:rPr>
          <w:rFonts w:ascii="Arial" w:hAnsi="Arial" w:cs="Arial"/>
          <w:sz w:val="24"/>
          <w:szCs w:val="24"/>
        </w:rPr>
        <w:t xml:space="preserve"> estado</w:t>
      </w:r>
      <w:r w:rsidR="000D7660" w:rsidRPr="000D7660">
        <w:rPr>
          <w:rFonts w:ascii="Arial" w:hAnsi="Arial" w:cs="Arial"/>
          <w:sz w:val="24"/>
          <w:szCs w:val="24"/>
        </w:rPr>
        <w:t xml:space="preserve"> presente desde el inicio de la actividad intelectual de </w:t>
      </w:r>
      <w:r w:rsidR="00884291">
        <w:rPr>
          <w:rFonts w:ascii="Arial" w:hAnsi="Arial" w:cs="Arial"/>
          <w:sz w:val="24"/>
          <w:szCs w:val="24"/>
        </w:rPr>
        <w:t xml:space="preserve">la </w:t>
      </w:r>
      <w:r w:rsidR="000D7660" w:rsidRPr="000D7660">
        <w:rPr>
          <w:rFonts w:ascii="Arial" w:hAnsi="Arial" w:cs="Arial"/>
          <w:sz w:val="24"/>
          <w:szCs w:val="24"/>
        </w:rPr>
        <w:t>especie</w:t>
      </w:r>
      <w:r w:rsidR="00884291">
        <w:rPr>
          <w:rFonts w:ascii="Arial" w:hAnsi="Arial" w:cs="Arial"/>
          <w:sz w:val="24"/>
          <w:szCs w:val="24"/>
        </w:rPr>
        <w:t xml:space="preserve"> humana,</w:t>
      </w:r>
      <w:r w:rsidR="000D7660" w:rsidRPr="000D7660">
        <w:rPr>
          <w:rFonts w:ascii="Arial" w:hAnsi="Arial" w:cs="Arial"/>
          <w:sz w:val="24"/>
          <w:szCs w:val="24"/>
        </w:rPr>
        <w:t xml:space="preserve"> ha hecho que la cantidad de creencias, rituales y costumbres sea tan grande que sea necesario tener en cuenta los diferentes tipos de religión</w:t>
      </w:r>
      <w:r w:rsidR="00884291">
        <w:rPr>
          <w:rFonts w:ascii="Arial" w:hAnsi="Arial" w:cs="Arial"/>
          <w:sz w:val="24"/>
          <w:szCs w:val="24"/>
        </w:rPr>
        <w:t xml:space="preserve">. </w:t>
      </w:r>
      <w:r w:rsidR="00884291" w:rsidRPr="00884291">
        <w:rPr>
          <w:rFonts w:ascii="Arial" w:hAnsi="Arial" w:cs="Arial"/>
          <w:sz w:val="24"/>
          <w:szCs w:val="24"/>
        </w:rPr>
        <w:t>Además, todo el fenómeno religioso se basa en interpretaciones, lo cual hace que no exista la verdad absoluta a la hora de entenderlas (más allá del dogma religioso de los creyentes más integristas)</w:t>
      </w:r>
    </w:p>
    <w:p w14:paraId="75996F6D" w14:textId="47D6DFC2" w:rsidR="007A478A" w:rsidRPr="007A478A" w:rsidRDefault="00884291" w:rsidP="00884291">
      <w:pPr>
        <w:jc w:val="both"/>
        <w:rPr>
          <w:rFonts w:ascii="Arial" w:hAnsi="Arial" w:cs="Arial"/>
          <w:sz w:val="24"/>
          <w:szCs w:val="24"/>
        </w:rPr>
      </w:pPr>
      <w:r w:rsidRPr="00884291">
        <w:rPr>
          <w:rFonts w:ascii="Arial" w:hAnsi="Arial" w:cs="Arial"/>
          <w:b/>
          <w:bCs/>
          <w:sz w:val="24"/>
          <w:szCs w:val="24"/>
        </w:rPr>
        <w:t>Género:</w:t>
      </w:r>
      <w:r>
        <w:rPr>
          <w:rFonts w:ascii="Arial" w:hAnsi="Arial" w:cs="Arial"/>
          <w:sz w:val="24"/>
          <w:szCs w:val="24"/>
        </w:rPr>
        <w:t xml:space="preserve"> </w:t>
      </w:r>
      <w:r w:rsidRPr="00884291">
        <w:rPr>
          <w:rFonts w:ascii="Arial" w:hAnsi="Arial" w:cs="Arial"/>
          <w:sz w:val="24"/>
          <w:szCs w:val="24"/>
        </w:rPr>
        <w:t>involucra una diferencia cultural</w:t>
      </w:r>
      <w:r>
        <w:rPr>
          <w:rFonts w:ascii="Arial" w:hAnsi="Arial" w:cs="Arial"/>
          <w:sz w:val="24"/>
          <w:szCs w:val="24"/>
        </w:rPr>
        <w:t>; l</w:t>
      </w:r>
      <w:r w:rsidRPr="00884291">
        <w:rPr>
          <w:rFonts w:ascii="Arial" w:hAnsi="Arial" w:cs="Arial"/>
          <w:sz w:val="24"/>
          <w:szCs w:val="24"/>
        </w:rPr>
        <w:t>as diferencias podrán deberse a circunstancias genéticas, ambientales o sociales (o alguna otra causa que pueda encontrarse), sin que en principio sean excluyentes</w:t>
      </w:r>
    </w:p>
    <w:p w14:paraId="3424F95E" w14:textId="24760FAE" w:rsidR="007A478A" w:rsidRPr="007A478A" w:rsidRDefault="007A478A" w:rsidP="00884291">
      <w:pPr>
        <w:jc w:val="both"/>
        <w:rPr>
          <w:rFonts w:ascii="Arial" w:hAnsi="Arial" w:cs="Arial"/>
          <w:sz w:val="24"/>
          <w:szCs w:val="24"/>
        </w:rPr>
      </w:pPr>
      <w:r w:rsidRPr="00541F20">
        <w:rPr>
          <w:rFonts w:ascii="Arial" w:hAnsi="Arial" w:cs="Arial"/>
          <w:b/>
          <w:bCs/>
          <w:sz w:val="24"/>
          <w:szCs w:val="24"/>
        </w:rPr>
        <w:t>C</w:t>
      </w:r>
      <w:r w:rsidRPr="00541F20">
        <w:rPr>
          <w:rFonts w:ascii="Arial" w:hAnsi="Arial" w:cs="Arial"/>
          <w:b/>
          <w:bCs/>
          <w:sz w:val="24"/>
          <w:szCs w:val="24"/>
        </w:rPr>
        <w:t>apacidad</w:t>
      </w:r>
      <w:r w:rsidRPr="00541F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1F20">
        <w:rPr>
          <w:rFonts w:ascii="Arial" w:hAnsi="Arial" w:cs="Arial"/>
          <w:b/>
          <w:bCs/>
          <w:sz w:val="24"/>
          <w:szCs w:val="24"/>
        </w:rPr>
        <w:t>matemática</w:t>
      </w:r>
      <w:r w:rsidR="00884291" w:rsidRPr="00541F20">
        <w:rPr>
          <w:rFonts w:ascii="Arial" w:hAnsi="Arial" w:cs="Arial"/>
          <w:b/>
          <w:bCs/>
          <w:sz w:val="24"/>
          <w:szCs w:val="24"/>
        </w:rPr>
        <w:t xml:space="preserve">: </w:t>
      </w:r>
      <w:r w:rsidR="00541F20" w:rsidRPr="00541F20">
        <w:rPr>
          <w:rFonts w:ascii="Arial" w:hAnsi="Arial" w:cs="Arial"/>
          <w:sz w:val="24"/>
          <w:szCs w:val="24"/>
        </w:rPr>
        <w:t>no es excesiva la idea de obviar la existencia de diferencias significativas entre chicos y chicas, en cuanto a la destreza en la utilización de operaciones matemáticas, ya que hay pocas evidencias de que estas existan, y que se mantenga a lo largo del tiempo, especialmente cuando se unifican estilos educativos.</w:t>
      </w:r>
    </w:p>
    <w:p w14:paraId="6C6AD62B" w14:textId="45B737B3" w:rsidR="007A478A" w:rsidRDefault="007A478A" w:rsidP="00541F20">
      <w:pPr>
        <w:jc w:val="both"/>
        <w:rPr>
          <w:rFonts w:ascii="Arial" w:hAnsi="Arial" w:cs="Arial"/>
          <w:sz w:val="24"/>
          <w:szCs w:val="24"/>
        </w:rPr>
      </w:pPr>
      <w:r w:rsidRPr="00541F20">
        <w:rPr>
          <w:rFonts w:ascii="Arial" w:hAnsi="Arial" w:cs="Arial"/>
          <w:b/>
          <w:bCs/>
          <w:sz w:val="24"/>
          <w:szCs w:val="24"/>
        </w:rPr>
        <w:t>S</w:t>
      </w:r>
      <w:r w:rsidRPr="00541F20">
        <w:rPr>
          <w:rFonts w:ascii="Arial" w:hAnsi="Arial" w:cs="Arial"/>
          <w:b/>
          <w:bCs/>
          <w:sz w:val="24"/>
          <w:szCs w:val="24"/>
        </w:rPr>
        <w:t>exualidad</w:t>
      </w:r>
      <w:r w:rsidR="00884291" w:rsidRPr="00541F20">
        <w:rPr>
          <w:rFonts w:ascii="Arial" w:hAnsi="Arial" w:cs="Arial"/>
          <w:b/>
          <w:bCs/>
          <w:sz w:val="24"/>
          <w:szCs w:val="24"/>
        </w:rPr>
        <w:t>:</w:t>
      </w:r>
      <w:r w:rsidR="00884291">
        <w:rPr>
          <w:rFonts w:ascii="Arial" w:hAnsi="Arial" w:cs="Arial"/>
          <w:sz w:val="24"/>
          <w:szCs w:val="24"/>
        </w:rPr>
        <w:t xml:space="preserve"> </w:t>
      </w:r>
      <w:r w:rsidR="00884291" w:rsidRPr="00884291">
        <w:rPr>
          <w:rFonts w:ascii="Arial" w:hAnsi="Arial" w:cs="Arial"/>
          <w:sz w:val="24"/>
          <w:szCs w:val="24"/>
        </w:rPr>
        <w:t>involucra una diferencia biológica</w:t>
      </w:r>
      <w:r w:rsidR="00541F20">
        <w:rPr>
          <w:rFonts w:ascii="Arial" w:hAnsi="Arial" w:cs="Arial"/>
          <w:sz w:val="24"/>
          <w:szCs w:val="24"/>
        </w:rPr>
        <w:t>; h</w:t>
      </w:r>
      <w:r w:rsidR="00541F20" w:rsidRPr="00541F20">
        <w:rPr>
          <w:rFonts w:ascii="Arial" w:hAnsi="Arial" w:cs="Arial"/>
          <w:sz w:val="24"/>
          <w:szCs w:val="24"/>
        </w:rPr>
        <w:t>ay diferencias obvias, como las físicas, desde los atributos sexuales primarios (órganos sexuales) a los secundarios (vello, masa muscular, altura, etc.). A pesar de que los atributos sexuales no son binarios al 100%, la gran mayoría de individuos de la especie humana tiene órganos sexuales masculinos o femeninos en correspondencia con su carga genética, mientras que personas cuyos cuerpos difieren del estándar masculino/femenino constituyen en torno al 1% de la población</w:t>
      </w:r>
    </w:p>
    <w:p w14:paraId="7EC070C7" w14:textId="77777777" w:rsidR="009329A1" w:rsidRDefault="009329A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E0980F" w14:textId="1F46EB5F" w:rsidR="00541F20" w:rsidRPr="009329A1" w:rsidRDefault="00541F20" w:rsidP="009329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29A1">
        <w:rPr>
          <w:rFonts w:ascii="Arial" w:hAnsi="Arial" w:cs="Arial"/>
          <w:b/>
          <w:bCs/>
          <w:sz w:val="24"/>
          <w:szCs w:val="24"/>
        </w:rPr>
        <w:lastRenderedPageBreak/>
        <w:t>L</w:t>
      </w:r>
      <w:r w:rsidRPr="009329A1">
        <w:rPr>
          <w:rFonts w:ascii="Arial" w:hAnsi="Arial" w:cs="Arial"/>
          <w:b/>
          <w:bCs/>
          <w:sz w:val="24"/>
          <w:szCs w:val="24"/>
        </w:rPr>
        <w:t>os fundamentos de una diferenciación en la educaci</w:t>
      </w:r>
      <w:r w:rsidR="009329A1" w:rsidRPr="009329A1">
        <w:rPr>
          <w:rFonts w:ascii="Arial" w:hAnsi="Arial" w:cs="Arial"/>
          <w:b/>
          <w:bCs/>
          <w:sz w:val="24"/>
          <w:szCs w:val="24"/>
        </w:rPr>
        <w:t>ón</w:t>
      </w:r>
    </w:p>
    <w:p w14:paraId="7989F928" w14:textId="351BA205" w:rsidR="007A478A" w:rsidRDefault="009329A1" w:rsidP="00932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29A1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d</w:t>
      </w:r>
      <w:r w:rsidRPr="009329A1">
        <w:rPr>
          <w:rFonts w:ascii="Arial" w:hAnsi="Arial" w:cs="Arial"/>
          <w:sz w:val="24"/>
          <w:szCs w:val="24"/>
        </w:rPr>
        <w:t>iferenciación educativa es la acción de conocer y comprender las habilidades de cada estudiante para responder con una acción educativa acorde a sus necesidades y potencialidades. La unidad de acción es el individuo.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806779" w14:textId="77777777" w:rsidR="009329A1" w:rsidRPr="009329A1" w:rsidRDefault="009329A1" w:rsidP="00932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29A1">
        <w:rPr>
          <w:rFonts w:ascii="Arial" w:hAnsi="Arial" w:cs="Arial"/>
          <w:sz w:val="24"/>
          <w:szCs w:val="24"/>
        </w:rPr>
        <w:t>La finalidad de una acción educativa diferenciada es conseguir el mayor rendimiento posible de cada estudiante con referencia al estándar de conocimientos y habilidades del nivel o curso, pero adaptado siempre a sus características personales.</w:t>
      </w:r>
    </w:p>
    <w:p w14:paraId="002378AE" w14:textId="5A18AA0D" w:rsidR="009329A1" w:rsidRDefault="009329A1" w:rsidP="00932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29A1">
        <w:rPr>
          <w:rFonts w:ascii="Arial" w:hAnsi="Arial" w:cs="Arial"/>
          <w:sz w:val="24"/>
          <w:szCs w:val="24"/>
        </w:rPr>
        <w:t xml:space="preserve">El </w:t>
      </w:r>
      <w:r w:rsidRPr="009329A1">
        <w:rPr>
          <w:rFonts w:ascii="Arial" w:hAnsi="Arial" w:cs="Arial"/>
          <w:sz w:val="24"/>
          <w:szCs w:val="24"/>
        </w:rPr>
        <w:t>análisis</w:t>
      </w:r>
      <w:r w:rsidRPr="009329A1">
        <w:rPr>
          <w:rFonts w:ascii="Arial" w:hAnsi="Arial" w:cs="Arial"/>
          <w:sz w:val="24"/>
          <w:szCs w:val="24"/>
        </w:rPr>
        <w:t xml:space="preserve"> constante de las necesidades, intereses, nivel de desarrollo, que realiza el profesor, permite mantener un ajuste permanente entre la actividad que realiza el alumno y las exigencias de la unidad curricular.</w:t>
      </w:r>
      <w:r>
        <w:rPr>
          <w:rFonts w:ascii="Arial" w:hAnsi="Arial" w:cs="Arial"/>
          <w:sz w:val="24"/>
          <w:szCs w:val="24"/>
        </w:rPr>
        <w:t xml:space="preserve"> </w:t>
      </w:r>
      <w:r w:rsidRPr="009329A1">
        <w:rPr>
          <w:rFonts w:ascii="Arial" w:hAnsi="Arial" w:cs="Arial"/>
          <w:sz w:val="24"/>
          <w:szCs w:val="24"/>
        </w:rPr>
        <w:t xml:space="preserve">A nivel </w:t>
      </w:r>
      <w:r w:rsidRPr="009329A1">
        <w:rPr>
          <w:rFonts w:ascii="Arial" w:hAnsi="Arial" w:cs="Arial"/>
          <w:sz w:val="24"/>
          <w:szCs w:val="24"/>
        </w:rPr>
        <w:t>práctico</w:t>
      </w:r>
      <w:r w:rsidRPr="009329A1">
        <w:rPr>
          <w:rFonts w:ascii="Arial" w:hAnsi="Arial" w:cs="Arial"/>
          <w:sz w:val="24"/>
          <w:szCs w:val="24"/>
        </w:rPr>
        <w:t xml:space="preserve"> para el desarrollo de programas de educación diferenciada, el tamaño de la clase es un asunto de extrema importancia.</w:t>
      </w:r>
    </w:p>
    <w:p w14:paraId="7F40A32A" w14:textId="209E5763" w:rsidR="009329A1" w:rsidRPr="009329A1" w:rsidRDefault="009329A1" w:rsidP="009329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29A1">
        <w:rPr>
          <w:rFonts w:ascii="Arial" w:hAnsi="Arial" w:cs="Arial"/>
          <w:b/>
          <w:bCs/>
          <w:sz w:val="24"/>
          <w:szCs w:val="24"/>
        </w:rPr>
        <w:t>Los derechos de los niños y la responsabilidad moral y legal sobre su educación</w:t>
      </w:r>
    </w:p>
    <w:p w14:paraId="06D30744" w14:textId="01DC19A7" w:rsidR="004F2918" w:rsidRDefault="004F2918" w:rsidP="00932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4F29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F2918">
        <w:rPr>
          <w:rFonts w:ascii="Arial" w:hAnsi="Arial" w:cs="Arial"/>
          <w:sz w:val="24"/>
          <w:szCs w:val="24"/>
        </w:rPr>
        <w:t>eclaración de los Derechos del Niño a fin de que éste pueda tener una infancia feliz y gozar, en su propio bien y en bien de la sociedad, de los derechos y libertades que en ella se enuncian e insta a los padres, a los hombres y mujeres individualmente y a las organizaciones particulares, autoridades locales y gobiernos nacionales a que reconozcan esos derechos y luchen por su observancia con medidas legislativas</w:t>
      </w:r>
    </w:p>
    <w:p w14:paraId="758B30BA" w14:textId="22D60037" w:rsidR="009329A1" w:rsidRDefault="004F2918" w:rsidP="00932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2918">
        <w:rPr>
          <w:rFonts w:ascii="Arial" w:hAnsi="Arial" w:cs="Arial"/>
          <w:sz w:val="24"/>
          <w:szCs w:val="24"/>
        </w:rPr>
        <w:t>El niño tiene derecho a recibir educación, que será gratuita y obligatoria por lo menos en las etapas elementales. El interés superior del niño debe ser el principio rector de quienes tienen la responsabilidad de su educación y orientación; dicha responsabilidad incumbe, en primer término, a sus padres.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A93153" w14:textId="77777777" w:rsidR="004F2918" w:rsidRPr="009329A1" w:rsidRDefault="004F2918" w:rsidP="00932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F2918" w:rsidRPr="009329A1" w:rsidSect="0013797C">
      <w:pgSz w:w="12240" w:h="15840"/>
      <w:pgMar w:top="1417" w:right="1701" w:bottom="1417" w:left="1701" w:header="708" w:footer="708" w:gutter="0"/>
      <w:pgBorders w:offsetFrom="page">
        <w:top w:val="dashSmallGap" w:sz="36" w:space="24" w:color="FF6699"/>
        <w:left w:val="dashSmallGap" w:sz="36" w:space="24" w:color="FF6699"/>
        <w:bottom w:val="dashSmallGap" w:sz="36" w:space="24" w:color="FF6699"/>
        <w:right w:val="dashSmallGap" w:sz="36" w:space="24" w:color="FF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622E"/>
    <w:multiLevelType w:val="hybridMultilevel"/>
    <w:tmpl w:val="AA642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37"/>
    <w:rsid w:val="000A105A"/>
    <w:rsid w:val="000D7660"/>
    <w:rsid w:val="0013797C"/>
    <w:rsid w:val="004F2918"/>
    <w:rsid w:val="00541F20"/>
    <w:rsid w:val="007A478A"/>
    <w:rsid w:val="00850B37"/>
    <w:rsid w:val="00884291"/>
    <w:rsid w:val="0093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0402"/>
  <w15:chartTrackingRefBased/>
  <w15:docId w15:val="{D05C60B4-A421-422F-BA72-EAC873D6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8A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4</cp:revision>
  <dcterms:created xsi:type="dcterms:W3CDTF">2021-06-21T22:06:00Z</dcterms:created>
  <dcterms:modified xsi:type="dcterms:W3CDTF">2021-06-21T23:08:00Z</dcterms:modified>
</cp:coreProperties>
</file>