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FF00" w14:textId="45A5CCA1" w:rsidR="00E7467E" w:rsidRDefault="00E7467E" w:rsidP="00E7467E">
      <w:pPr>
        <w:spacing w:beforeLines="20" w:before="48" w:afterLines="20" w:after="48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CBC1F2E" wp14:editId="71B7EBE7">
            <wp:simplePos x="0" y="0"/>
            <wp:positionH relativeFrom="column">
              <wp:posOffset>-90170</wp:posOffset>
            </wp:positionH>
            <wp:positionV relativeFrom="page">
              <wp:posOffset>361950</wp:posOffset>
            </wp:positionV>
            <wp:extent cx="10858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86"/>
        <w:gridCol w:w="1620"/>
      </w:tblGrid>
      <w:tr w:rsidR="00E7467E" w14:paraId="3A90C476" w14:textId="77777777" w:rsidTr="00E7467E">
        <w:trPr>
          <w:trHeight w:val="288"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  <w:alias w:val="Título"/>
            <w:id w:val="77761602"/>
            <w:placeholder>
              <w:docPart w:val="C8E3BF78191F40DEB0339EABDA347B5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  <w:tcBorders>
                  <w:top w:val="nil"/>
                  <w:left w:val="nil"/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hideMark/>
              </w:tcPr>
              <w:p w14:paraId="22B7944B" w14:textId="21F24E7E" w:rsidR="00E7467E" w:rsidRDefault="00F104F7">
                <w:pPr>
                  <w:pStyle w:val="Encabezado"/>
                  <w:tabs>
                    <w:tab w:val="left" w:pos="1094"/>
                    <w:tab w:val="right" w:pos="11156"/>
                  </w:tabs>
                  <w:spacing w:line="276" w:lineRule="auto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2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16A0E096CC7A4ED5B4C67F01A341B9C0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05" w:type="dxa"/>
                <w:tcBorders>
                  <w:top w:val="nil"/>
                  <w:left w:val="single" w:sz="18" w:space="0" w:color="808080" w:themeColor="background1" w:themeShade="80"/>
                  <w:bottom w:val="single" w:sz="18" w:space="0" w:color="808080" w:themeColor="background1" w:themeShade="80"/>
                  <w:right w:val="nil"/>
                </w:tcBorders>
                <w:vAlign w:val="center"/>
                <w:hideMark/>
              </w:tcPr>
              <w:p w14:paraId="77C0CD4C" w14:textId="3EB77942" w:rsidR="00E7467E" w:rsidRDefault="00F104F7">
                <w:pPr>
                  <w:pStyle w:val="Encabezado"/>
                  <w:spacing w:line="276" w:lineRule="aut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20"/>
                    <w:szCs w:val="40"/>
                    <w:lang w:val="es-E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2020 - 2021</w:t>
                </w:r>
              </w:p>
            </w:tc>
          </w:sdtContent>
        </w:sdt>
      </w:tr>
    </w:tbl>
    <w:p w14:paraId="5ECDB36A" w14:textId="77777777" w:rsidR="00E7467E" w:rsidRDefault="00E7467E" w:rsidP="00E7467E">
      <w:pPr>
        <w:pStyle w:val="Encabezado"/>
        <w:rPr>
          <w:b/>
          <w:sz w:val="24"/>
        </w:rPr>
      </w:pPr>
    </w:p>
    <w:p w14:paraId="1468CD77" w14:textId="77777777" w:rsidR="00E7467E" w:rsidRDefault="00E7467E" w:rsidP="00E7467E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EVIDENCIA INTEGRADORA. CUARTO SEMESTRE.</w:t>
      </w:r>
    </w:p>
    <w:p w14:paraId="139F0D8C" w14:textId="78A35510" w:rsidR="00E7467E" w:rsidRDefault="00E7467E" w:rsidP="00E7467E">
      <w:pPr>
        <w:pStyle w:val="Sinespaciado"/>
        <w:jc w:val="center"/>
      </w:pPr>
      <w:r>
        <w:rPr>
          <w:rFonts w:ascii="Arial" w:hAnsi="Arial" w:cs="Arial"/>
          <w:b/>
          <w:sz w:val="24"/>
        </w:rPr>
        <w:t>SECCIÓN:</w:t>
      </w:r>
      <w:r>
        <w:rPr>
          <w:b/>
          <w:sz w:val="24"/>
        </w:rPr>
        <w:t xml:space="preserve"> </w:t>
      </w:r>
      <w:r w:rsidRPr="00E7467E">
        <w:rPr>
          <w:rFonts w:ascii="Arial" w:hAnsi="Arial" w:cs="Arial"/>
          <w:b/>
          <w:sz w:val="24"/>
        </w:rPr>
        <w:t>D</w:t>
      </w:r>
    </w:p>
    <w:p w14:paraId="57D779FE" w14:textId="77777777" w:rsidR="00E7467E" w:rsidRDefault="00E7467E" w:rsidP="00E7467E">
      <w:pPr>
        <w:pStyle w:val="Encabezado"/>
        <w:jc w:val="center"/>
        <w:rPr>
          <w:rFonts w:ascii="Garamond" w:hAnsi="Garamond"/>
          <w:sz w:val="20"/>
        </w:rPr>
      </w:pPr>
    </w:p>
    <w:p w14:paraId="006FDFB7" w14:textId="77777777" w:rsidR="00E7467E" w:rsidRDefault="00E7467E" w:rsidP="00E7467E">
      <w:pPr>
        <w:spacing w:after="0" w:line="240" w:lineRule="auto"/>
        <w:rPr>
          <w:rFonts w:cstheme="minorHAnsi"/>
        </w:rPr>
      </w:pPr>
    </w:p>
    <w:p w14:paraId="5EE62C2C" w14:textId="77777777" w:rsidR="00E7467E" w:rsidRDefault="00E7467E" w:rsidP="00E7467E">
      <w:pPr>
        <w:spacing w:after="0" w:line="240" w:lineRule="auto"/>
        <w:jc w:val="center"/>
        <w:rPr>
          <w:rFonts w:cstheme="minorHAnsi"/>
        </w:rPr>
      </w:pPr>
    </w:p>
    <w:p w14:paraId="3F3972C5" w14:textId="77777777" w:rsidR="00E7467E" w:rsidRDefault="00E7467E" w:rsidP="00E7467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COMPETENCIA:</w:t>
      </w:r>
    </w:p>
    <w:p w14:paraId="19F4CC41" w14:textId="77777777" w:rsidR="00E7467E" w:rsidRDefault="00E7467E" w:rsidP="00E7467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0"/>
        </w:rPr>
        <w:t>E</w:t>
      </w:r>
      <w:r>
        <w:rPr>
          <w:rFonts w:ascii="Arial" w:eastAsia="Times New Roman" w:hAnsi="Arial" w:cs="Arial"/>
          <w:color w:val="444444"/>
          <w:szCs w:val="20"/>
          <w:lang w:eastAsia="es-MX"/>
        </w:rPr>
        <w:t>valúa el aprendizaje de sus alumnos mediante la aplicación de distintas teorías, métodos e instrumentos considerando las áreas, campos y ámbitos de conocimiento, así como los saberes correspondientes al grado y nivel educativo (4.1); emplea los medios tecnológicos y las fuentes de información científica disponibles para mantenerse actualizado respecto a los diversos campos de conocimiento que intervienen en su trabajo docente (5.1); y usa los resultados de la investigación para profundizar en el conocimiento y los procesos de aprendizaje de sus alumnos (5.2).</w:t>
      </w:r>
    </w:p>
    <w:p w14:paraId="6F94CF8C" w14:textId="77777777" w:rsidR="00E7467E" w:rsidRDefault="00E7467E" w:rsidP="00E7467E">
      <w:pPr>
        <w:spacing w:after="0" w:line="240" w:lineRule="auto"/>
        <w:jc w:val="center"/>
        <w:rPr>
          <w:b/>
        </w:rPr>
      </w:pPr>
    </w:p>
    <w:p w14:paraId="5F4CA78A" w14:textId="2D033855" w:rsidR="00E7467E" w:rsidRDefault="00E7467E" w:rsidP="00E746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>TRABAJO FINAL</w:t>
      </w:r>
    </w:p>
    <w:p w14:paraId="1AC42F61" w14:textId="77777777" w:rsidR="00E7467E" w:rsidRDefault="00E7467E" w:rsidP="00E7467E">
      <w:pPr>
        <w:pStyle w:val="Sinespaciado"/>
        <w:jc w:val="center"/>
      </w:pPr>
      <w:r>
        <w:t>ESCRITO ANALÍTICO-REFLEXIVO</w:t>
      </w:r>
    </w:p>
    <w:p w14:paraId="735A5255" w14:textId="77777777" w:rsidR="00E7467E" w:rsidRDefault="00E7467E" w:rsidP="00E7467E">
      <w:pPr>
        <w:pStyle w:val="Sinespaciado"/>
        <w:jc w:val="center"/>
      </w:pPr>
    </w:p>
    <w:p w14:paraId="6B158CA0" w14:textId="77777777" w:rsidR="00E7467E" w:rsidRDefault="00E7467E" w:rsidP="00E7467E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34C0B8CE" w14:textId="77777777" w:rsidR="00E7467E" w:rsidRDefault="00E7467E" w:rsidP="00E7467E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607E9937" w14:textId="2056A461" w:rsidR="00E7467E" w:rsidRPr="00E7467E" w:rsidRDefault="00E7467E" w:rsidP="00E7467E">
      <w:pPr>
        <w:pStyle w:val="Sinespaciado"/>
        <w:numPr>
          <w:ilvl w:val="0"/>
          <w:numId w:val="1"/>
        </w:numPr>
        <w:tabs>
          <w:tab w:val="left" w:pos="1020"/>
          <w:tab w:val="center" w:pos="4680"/>
        </w:tabs>
        <w:rPr>
          <w:sz w:val="28"/>
          <w:szCs w:val="28"/>
        </w:rPr>
      </w:pPr>
      <w:r w:rsidRPr="00E7467E">
        <w:rPr>
          <w:sz w:val="28"/>
          <w:szCs w:val="28"/>
        </w:rPr>
        <w:t>Nombre del Alumno</w:t>
      </w:r>
      <w:r w:rsidRPr="00E7467E">
        <w:rPr>
          <w:sz w:val="28"/>
          <w:szCs w:val="28"/>
          <w:u w:val="single"/>
        </w:rPr>
        <w:t xml:space="preserve">: Karina Guadalupe Clemente Gómez    </w:t>
      </w:r>
      <w:r w:rsidRPr="00E7467E">
        <w:rPr>
          <w:sz w:val="28"/>
          <w:szCs w:val="28"/>
        </w:rPr>
        <w:t xml:space="preserve">  No. de lista</w:t>
      </w:r>
      <w:r w:rsidRPr="00E7467E">
        <w:rPr>
          <w:sz w:val="28"/>
          <w:szCs w:val="28"/>
          <w:u w:val="single"/>
        </w:rPr>
        <w:t xml:space="preserve">: 2 </w:t>
      </w:r>
    </w:p>
    <w:p w14:paraId="36ECE911" w14:textId="39B6041F" w:rsidR="00E7467E" w:rsidRDefault="00E7467E" w:rsidP="00E7467E">
      <w:pPr>
        <w:pStyle w:val="Sinespaciado"/>
        <w:tabs>
          <w:tab w:val="left" w:pos="1020"/>
          <w:tab w:val="center" w:pos="4680"/>
        </w:tabs>
        <w:rPr>
          <w:sz w:val="28"/>
          <w:szCs w:val="28"/>
          <w:u w:val="single"/>
        </w:rPr>
      </w:pPr>
    </w:p>
    <w:p w14:paraId="16C8F607" w14:textId="36931913" w:rsidR="00E7467E" w:rsidRDefault="00E7467E" w:rsidP="00E7467E">
      <w:pPr>
        <w:pStyle w:val="Sinespaciado"/>
        <w:tabs>
          <w:tab w:val="left" w:pos="1020"/>
          <w:tab w:val="center" w:pos="4680"/>
        </w:tabs>
        <w:rPr>
          <w:sz w:val="28"/>
          <w:szCs w:val="28"/>
          <w:u w:val="single"/>
        </w:rPr>
      </w:pPr>
    </w:p>
    <w:p w14:paraId="4435C006" w14:textId="5D148304" w:rsidR="00E7467E" w:rsidRDefault="00E7467E" w:rsidP="00E7467E">
      <w:pPr>
        <w:pStyle w:val="Sinespaciado"/>
        <w:tabs>
          <w:tab w:val="left" w:pos="1020"/>
          <w:tab w:val="center" w:pos="4680"/>
        </w:tabs>
        <w:rPr>
          <w:sz w:val="28"/>
          <w:szCs w:val="28"/>
          <w:u w:val="single"/>
        </w:rPr>
      </w:pPr>
    </w:p>
    <w:p w14:paraId="76F30C50" w14:textId="652C4D6D" w:rsidR="00E7467E" w:rsidRDefault="00E7467E" w:rsidP="00E7467E">
      <w:pPr>
        <w:pStyle w:val="Sinespaciado"/>
        <w:tabs>
          <w:tab w:val="left" w:pos="1020"/>
          <w:tab w:val="center" w:pos="4680"/>
        </w:tabs>
        <w:rPr>
          <w:sz w:val="28"/>
          <w:szCs w:val="28"/>
          <w:u w:val="single"/>
        </w:rPr>
      </w:pPr>
    </w:p>
    <w:p w14:paraId="60B4151C" w14:textId="779AAA63" w:rsidR="00E7467E" w:rsidRDefault="00E7467E" w:rsidP="00E7467E">
      <w:pPr>
        <w:pStyle w:val="Sinespaciado"/>
        <w:tabs>
          <w:tab w:val="left" w:pos="1020"/>
          <w:tab w:val="center" w:pos="4680"/>
        </w:tabs>
        <w:rPr>
          <w:sz w:val="28"/>
          <w:szCs w:val="28"/>
          <w:u w:val="single"/>
        </w:rPr>
      </w:pPr>
    </w:p>
    <w:p w14:paraId="4D69DD6F" w14:textId="77777777" w:rsidR="00E7467E" w:rsidRPr="00E7467E" w:rsidRDefault="00E7467E" w:rsidP="00E7467E">
      <w:pPr>
        <w:pStyle w:val="Sinespaciado"/>
        <w:tabs>
          <w:tab w:val="left" w:pos="1020"/>
          <w:tab w:val="center" w:pos="4680"/>
        </w:tabs>
        <w:rPr>
          <w:sz w:val="28"/>
          <w:szCs w:val="28"/>
        </w:rPr>
      </w:pPr>
    </w:p>
    <w:p w14:paraId="26F78ABA" w14:textId="77777777" w:rsidR="00E7467E" w:rsidRDefault="00E7467E">
      <w:pPr>
        <w:sectPr w:rsidR="00E7467E" w:rsidSect="00E7467E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56539CF" w14:textId="58C01B5C" w:rsidR="00C02B91" w:rsidRDefault="0061524B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diagnóstico es muy importante en la educación, ya que es un proceso que permite identificar aspectos cognoscitivos y l</w:t>
      </w:r>
      <w:r w:rsidR="00C02B91">
        <w:rPr>
          <w:rFonts w:ascii="Arial" w:hAnsi="Arial" w:cs="Arial"/>
          <w:sz w:val="24"/>
          <w:szCs w:val="24"/>
        </w:rPr>
        <w:t>as actitudes de los estudiantes. “</w:t>
      </w:r>
      <w:r w:rsidR="004B0A8A">
        <w:rPr>
          <w:rFonts w:ascii="Arial" w:hAnsi="Arial" w:cs="Arial"/>
          <w:sz w:val="24"/>
          <w:szCs w:val="24"/>
        </w:rPr>
        <w:t xml:space="preserve">El diagnostico facilita la decisión orientadora respecto a los procesos de intervención y a su vez, permite el seguimiento de las causas de la mejora educativa” </w:t>
      </w:r>
      <w:sdt>
        <w:sdtPr>
          <w:rPr>
            <w:rFonts w:ascii="Arial" w:hAnsi="Arial" w:cs="Arial"/>
            <w:sz w:val="24"/>
            <w:szCs w:val="24"/>
          </w:rPr>
          <w:id w:val="-573122666"/>
          <w:citation/>
        </w:sdtPr>
        <w:sdtContent>
          <w:r w:rsidR="00007AB4">
            <w:rPr>
              <w:rFonts w:ascii="Arial" w:hAnsi="Arial" w:cs="Arial"/>
              <w:sz w:val="24"/>
              <w:szCs w:val="24"/>
            </w:rPr>
            <w:fldChar w:fldCharType="begin"/>
          </w:r>
          <w:r w:rsidR="00477B9B">
            <w:rPr>
              <w:rFonts w:ascii="Arial" w:hAnsi="Arial" w:cs="Arial"/>
              <w:sz w:val="24"/>
              <w:szCs w:val="24"/>
            </w:rPr>
            <w:instrText xml:space="preserve">CITATION San90 \p 55 \l 2058 </w:instrText>
          </w:r>
          <w:r w:rsidR="00007AB4">
            <w:rPr>
              <w:rFonts w:ascii="Arial" w:hAnsi="Arial" w:cs="Arial"/>
              <w:sz w:val="24"/>
              <w:szCs w:val="24"/>
            </w:rPr>
            <w:fldChar w:fldCharType="separate"/>
          </w:r>
          <w:r w:rsidR="005B2CF5" w:rsidRPr="005B2CF5">
            <w:rPr>
              <w:rFonts w:ascii="Arial" w:hAnsi="Arial" w:cs="Arial"/>
              <w:noProof/>
              <w:sz w:val="24"/>
              <w:szCs w:val="24"/>
            </w:rPr>
            <w:t>(Sanz, 1990, pág. 55)</w:t>
          </w:r>
          <w:r w:rsidR="00007AB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C7EBB">
        <w:rPr>
          <w:rFonts w:ascii="Arial" w:hAnsi="Arial" w:cs="Arial"/>
          <w:sz w:val="24"/>
          <w:szCs w:val="24"/>
        </w:rPr>
        <w:t>Al desesperarse la niña tiende a gritar las respuestas de su participación para que todos podamos escucharla, aunque no sea su turno, como también su reacción a</w:t>
      </w:r>
      <w:r w:rsidR="004B0A8A">
        <w:rPr>
          <w:rFonts w:ascii="Arial" w:hAnsi="Arial" w:cs="Arial"/>
          <w:sz w:val="24"/>
          <w:szCs w:val="24"/>
        </w:rPr>
        <w:t>nte</w:t>
      </w:r>
      <w:r w:rsidR="002C7EBB">
        <w:rPr>
          <w:rFonts w:ascii="Arial" w:hAnsi="Arial" w:cs="Arial"/>
          <w:sz w:val="24"/>
          <w:szCs w:val="24"/>
        </w:rPr>
        <w:t xml:space="preserve"> situaciones que le generan impotencia y frustración recurre al llanto, gritos y enojo, para expresar sus emociones negativas.   </w:t>
      </w:r>
    </w:p>
    <w:p w14:paraId="2F83A5D3" w14:textId="15A83E8B" w:rsidR="00151C4D" w:rsidRDefault="00151C4D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diseñaron dos instrumentos para la recolección de información que </w:t>
      </w:r>
      <w:r w:rsidR="00C02B91">
        <w:rPr>
          <w:rFonts w:ascii="Arial" w:hAnsi="Arial" w:cs="Arial"/>
          <w:sz w:val="24"/>
          <w:szCs w:val="24"/>
        </w:rPr>
        <w:t xml:space="preserve">fueron dos </w:t>
      </w:r>
      <w:r>
        <w:rPr>
          <w:rFonts w:ascii="Arial" w:hAnsi="Arial" w:cs="Arial"/>
          <w:sz w:val="24"/>
          <w:szCs w:val="24"/>
        </w:rPr>
        <w:t>entrevistas</w:t>
      </w:r>
      <w:r w:rsidR="00F94527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fueron aplicadas a la docente de</w:t>
      </w:r>
      <w:r w:rsidR="00C02B91">
        <w:rPr>
          <w:rFonts w:ascii="Arial" w:hAnsi="Arial" w:cs="Arial"/>
          <w:sz w:val="24"/>
          <w:szCs w:val="24"/>
        </w:rPr>
        <w:t>l grupo y a la madre de familia</w:t>
      </w:r>
      <w:r>
        <w:rPr>
          <w:rFonts w:ascii="Arial" w:hAnsi="Arial" w:cs="Arial"/>
          <w:sz w:val="24"/>
          <w:szCs w:val="24"/>
        </w:rPr>
        <w:t xml:space="preserve"> </w:t>
      </w:r>
      <w:r w:rsidR="00C02B91">
        <w:rPr>
          <w:rFonts w:ascii="Arial" w:hAnsi="Arial" w:cs="Arial"/>
          <w:sz w:val="24"/>
          <w:szCs w:val="24"/>
        </w:rPr>
        <w:t>y</w:t>
      </w:r>
      <w:r w:rsidR="00F94527">
        <w:rPr>
          <w:rFonts w:ascii="Arial" w:hAnsi="Arial" w:cs="Arial"/>
          <w:sz w:val="24"/>
          <w:szCs w:val="24"/>
        </w:rPr>
        <w:t xml:space="preserve"> un guion de observación para las conductas de la niña en las clases virtuales.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D2DFE3" w14:textId="342C3D12" w:rsidR="003D621F" w:rsidRDefault="00716403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secuencia didáctica nos ayuda a diseñar actividades, con la finalidad del logro de los aprendizajes esperados. </w:t>
      </w:r>
      <w:r w:rsidR="00F104F7">
        <w:rPr>
          <w:rFonts w:ascii="Arial" w:hAnsi="Arial" w:cs="Arial"/>
          <w:sz w:val="24"/>
          <w:szCs w:val="24"/>
        </w:rPr>
        <w:t xml:space="preserve">“Es un conjunto de actividades ordenadas, estructuradas y articuladas para la consecución de unos objetivos educativos que tienen un principio y un final” </w:t>
      </w:r>
      <w:sdt>
        <w:sdtPr>
          <w:rPr>
            <w:rFonts w:ascii="Arial" w:hAnsi="Arial" w:cs="Arial"/>
            <w:sz w:val="24"/>
            <w:szCs w:val="24"/>
          </w:rPr>
          <w:id w:val="1046953550"/>
          <w:citation/>
        </w:sdtPr>
        <w:sdtContent>
          <w:r w:rsidR="00F104F7" w:rsidRPr="00F104F7">
            <w:rPr>
              <w:rFonts w:ascii="Arial" w:hAnsi="Arial" w:cs="Arial"/>
              <w:sz w:val="24"/>
              <w:szCs w:val="24"/>
            </w:rPr>
            <w:fldChar w:fldCharType="begin"/>
          </w:r>
          <w:r w:rsidR="005B2CF5">
            <w:rPr>
              <w:rFonts w:ascii="Arial" w:hAnsi="Arial" w:cs="Arial"/>
              <w:sz w:val="24"/>
              <w:szCs w:val="24"/>
            </w:rPr>
            <w:instrText xml:space="preserve">CITATION Zab11 \p 16 \l 2058 </w:instrText>
          </w:r>
          <w:r w:rsidR="00F104F7" w:rsidRPr="00F104F7">
            <w:rPr>
              <w:rFonts w:ascii="Arial" w:hAnsi="Arial" w:cs="Arial"/>
              <w:sz w:val="24"/>
              <w:szCs w:val="24"/>
            </w:rPr>
            <w:fldChar w:fldCharType="separate"/>
          </w:r>
          <w:r w:rsidR="005B2CF5" w:rsidRPr="005B2CF5">
            <w:rPr>
              <w:rFonts w:ascii="Arial" w:hAnsi="Arial" w:cs="Arial"/>
              <w:noProof/>
              <w:sz w:val="24"/>
              <w:szCs w:val="24"/>
            </w:rPr>
            <w:t>(Zabala, 2011, pág. 16)</w:t>
          </w:r>
          <w:r w:rsidR="00F104F7" w:rsidRPr="00F104F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0A595BD7" w14:textId="0D6F2A41" w:rsidR="003B7D3A" w:rsidRDefault="006845B7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aprendizaje esperado se decidió para poder crear un ambiente de convivencia en las clases virtuales en donde Melani, pudiera</w:t>
      </w:r>
      <w:r w:rsidR="00C02B91">
        <w:rPr>
          <w:rFonts w:ascii="Arial" w:hAnsi="Arial" w:cs="Arial"/>
          <w:sz w:val="24"/>
          <w:szCs w:val="24"/>
        </w:rPr>
        <w:t xml:space="preserve"> conocer que tiene que respetar </w:t>
      </w:r>
      <w:r>
        <w:rPr>
          <w:rFonts w:ascii="Arial" w:hAnsi="Arial" w:cs="Arial"/>
          <w:sz w:val="24"/>
          <w:szCs w:val="24"/>
        </w:rPr>
        <w:t>cuando sus compañeros se encuentran pa</w:t>
      </w:r>
      <w:r w:rsidR="00C02B91">
        <w:rPr>
          <w:rFonts w:ascii="Arial" w:hAnsi="Arial" w:cs="Arial"/>
          <w:sz w:val="24"/>
          <w:szCs w:val="24"/>
        </w:rPr>
        <w:t>rticipando.</w:t>
      </w:r>
    </w:p>
    <w:p w14:paraId="4C2504D7" w14:textId="3A4D3648" w:rsidR="00716403" w:rsidRDefault="00716403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aprendizaje esperado se </w:t>
      </w:r>
      <w:r w:rsidR="00921080">
        <w:rPr>
          <w:rFonts w:ascii="Arial" w:hAnsi="Arial" w:cs="Arial"/>
          <w:sz w:val="24"/>
          <w:szCs w:val="24"/>
        </w:rPr>
        <w:t>seleccionó</w:t>
      </w:r>
      <w:r w:rsidR="00482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base </w:t>
      </w:r>
      <w:r w:rsidR="004825F2">
        <w:rPr>
          <w:rFonts w:ascii="Arial" w:hAnsi="Arial" w:cs="Arial"/>
          <w:sz w:val="24"/>
          <w:szCs w:val="24"/>
        </w:rPr>
        <w:t xml:space="preserve">a que en las clases virtuales se respetaran los turnos de participación y que conocieran </w:t>
      </w:r>
      <w:r w:rsidR="0057171A">
        <w:rPr>
          <w:rFonts w:ascii="Arial" w:hAnsi="Arial" w:cs="Arial"/>
          <w:sz w:val="24"/>
          <w:szCs w:val="24"/>
        </w:rPr>
        <w:t xml:space="preserve">cuales son los </w:t>
      </w:r>
      <w:r w:rsidR="004825F2">
        <w:rPr>
          <w:rFonts w:ascii="Arial" w:hAnsi="Arial" w:cs="Arial"/>
          <w:sz w:val="24"/>
          <w:szCs w:val="24"/>
        </w:rPr>
        <w:t>acuerdos de convivencia</w:t>
      </w:r>
      <w:r w:rsidR="00C02B91">
        <w:rPr>
          <w:rFonts w:ascii="Arial" w:hAnsi="Arial" w:cs="Arial"/>
          <w:sz w:val="24"/>
          <w:szCs w:val="24"/>
        </w:rPr>
        <w:t xml:space="preserve"> que podemos proponer.</w:t>
      </w:r>
    </w:p>
    <w:p w14:paraId="2DD12BE1" w14:textId="77176084" w:rsidR="004825F2" w:rsidRDefault="00276FF6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4825F2">
        <w:rPr>
          <w:rFonts w:ascii="Arial" w:hAnsi="Arial" w:cs="Arial"/>
          <w:sz w:val="24"/>
          <w:szCs w:val="24"/>
        </w:rPr>
        <w:t xml:space="preserve"> secuencia didáctica consistió en que los niños conocieran </w:t>
      </w:r>
      <w:r w:rsidR="0057171A">
        <w:rPr>
          <w:rFonts w:ascii="Arial" w:hAnsi="Arial" w:cs="Arial"/>
          <w:sz w:val="24"/>
          <w:szCs w:val="24"/>
        </w:rPr>
        <w:t xml:space="preserve">y propusieran </w:t>
      </w:r>
      <w:r w:rsidR="004825F2">
        <w:rPr>
          <w:rFonts w:ascii="Arial" w:hAnsi="Arial" w:cs="Arial"/>
          <w:sz w:val="24"/>
          <w:szCs w:val="24"/>
        </w:rPr>
        <w:t>acuerdo</w:t>
      </w:r>
      <w:r w:rsidR="0057171A">
        <w:rPr>
          <w:rFonts w:ascii="Arial" w:hAnsi="Arial" w:cs="Arial"/>
          <w:sz w:val="24"/>
          <w:szCs w:val="24"/>
        </w:rPr>
        <w:t>s</w:t>
      </w:r>
      <w:r w:rsidR="004825F2">
        <w:rPr>
          <w:rFonts w:ascii="Arial" w:hAnsi="Arial" w:cs="Arial"/>
          <w:sz w:val="24"/>
          <w:szCs w:val="24"/>
        </w:rPr>
        <w:t xml:space="preserve"> de convivencia por medio de un juego y que elaboraran uno, para el hogar. </w:t>
      </w:r>
    </w:p>
    <w:p w14:paraId="3A08601A" w14:textId="3CC032AD" w:rsidR="003D621F" w:rsidRDefault="0057171A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evaluación es un proceso que nos ayuda a conocer el progreso de cada estudiante, para ver si se están adquiriendo aprendizajes significativos. </w:t>
      </w:r>
      <w:r w:rsidR="00A87B46">
        <w:rPr>
          <w:rFonts w:ascii="Arial" w:hAnsi="Arial" w:cs="Arial"/>
          <w:sz w:val="24"/>
          <w:szCs w:val="24"/>
        </w:rPr>
        <w:t>“La evaluación es la acción permanente por medio de la cual se busca apreciar, estimar y emitir juicios sobre los procesos de desarrollo del alumno”</w:t>
      </w:r>
      <w:r w:rsidR="005B2CF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0435763"/>
          <w:citation/>
        </w:sdtPr>
        <w:sdtContent>
          <w:r w:rsidR="005B2CF5">
            <w:rPr>
              <w:rFonts w:ascii="Arial" w:hAnsi="Arial" w:cs="Arial"/>
              <w:sz w:val="24"/>
              <w:szCs w:val="24"/>
            </w:rPr>
            <w:fldChar w:fldCharType="begin"/>
          </w:r>
          <w:r w:rsidR="005B2CF5">
            <w:rPr>
              <w:rFonts w:ascii="Arial" w:hAnsi="Arial" w:cs="Arial"/>
              <w:sz w:val="24"/>
              <w:szCs w:val="24"/>
            </w:rPr>
            <w:instrText xml:space="preserve">CITATION Min97 \p 33 \l 2058 </w:instrText>
          </w:r>
          <w:r w:rsidR="005B2CF5">
            <w:rPr>
              <w:rFonts w:ascii="Arial" w:hAnsi="Arial" w:cs="Arial"/>
              <w:sz w:val="24"/>
              <w:szCs w:val="24"/>
            </w:rPr>
            <w:fldChar w:fldCharType="separate"/>
          </w:r>
          <w:r w:rsidR="005B2CF5" w:rsidRPr="005B2CF5">
            <w:rPr>
              <w:rFonts w:ascii="Arial" w:hAnsi="Arial" w:cs="Arial"/>
              <w:noProof/>
              <w:sz w:val="24"/>
              <w:szCs w:val="24"/>
            </w:rPr>
            <w:t>(Nacional, 1997, pág. 33)</w:t>
          </w:r>
          <w:r w:rsidR="005B2C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A87B46">
        <w:rPr>
          <w:rFonts w:ascii="Arial" w:hAnsi="Arial" w:cs="Arial"/>
          <w:sz w:val="24"/>
          <w:szCs w:val="24"/>
        </w:rPr>
        <w:t xml:space="preserve"> </w:t>
      </w:r>
    </w:p>
    <w:p w14:paraId="07B8FB4A" w14:textId="7085935F" w:rsidR="00A87B46" w:rsidRDefault="00A87B46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niña se encontró muy participativa en la actividad y se trató de respetar los turnos en el transcurso de la misma.</w:t>
      </w:r>
    </w:p>
    <w:p w14:paraId="5BFE1FBB" w14:textId="26311F5C" w:rsidR="00372096" w:rsidRDefault="00C02B91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 que va de la práctica me siento más segura y con un mejor control de grupo para poder proponer actividades que favorezcan el campo de la educación socioemocional.</w:t>
      </w:r>
    </w:p>
    <w:sdt>
      <w:sdtPr>
        <w:rPr>
          <w:lang w:val="es-ES"/>
        </w:rPr>
        <w:id w:val="123697394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29A05CE8" w14:textId="2F9FE9E9" w:rsidR="005B2CF5" w:rsidRDefault="005B2CF5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22F25D2F" w14:textId="77777777" w:rsidR="005B2CF5" w:rsidRDefault="005B2CF5" w:rsidP="005B2CF5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Nacional, M. d. (1997). En </w:t>
              </w:r>
              <w:r>
                <w:rPr>
                  <w:i/>
                  <w:iCs/>
                  <w:noProof/>
                  <w:lang w:val="es-ES"/>
                </w:rPr>
                <w:t>La evalucion en el aula y mas alla de ella.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46ED9C28" w14:textId="77777777" w:rsidR="005B2CF5" w:rsidRDefault="005B2CF5" w:rsidP="005B2C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Sanz, O. R. (1990). Orientacion psicopedagogica y calidad educativa . En </w:t>
              </w:r>
              <w:r>
                <w:rPr>
                  <w:i/>
                  <w:iCs/>
                  <w:noProof/>
                  <w:lang w:val="es-ES"/>
                </w:rPr>
                <w:t xml:space="preserve">Orientacion psicopedagogica y calidad educativa </w:t>
              </w:r>
              <w:r>
                <w:rPr>
                  <w:noProof/>
                  <w:lang w:val="es-ES"/>
                </w:rPr>
                <w:t>(pág. 280). Ediciones Piramide.</w:t>
              </w:r>
            </w:p>
            <w:p w14:paraId="248C7A55" w14:textId="77777777" w:rsidR="005B2CF5" w:rsidRDefault="005B2CF5" w:rsidP="005B2C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Zabala, V. A. (2011). La practica educativa: Como enseñar. Editorial GRAO.</w:t>
              </w:r>
            </w:p>
            <w:bookmarkStart w:id="0" w:name="_GoBack"/>
            <w:bookmarkEnd w:id="0"/>
            <w:p w14:paraId="0818EB2E" w14:textId="22659F60" w:rsidR="005B2CF5" w:rsidRDefault="005B2CF5" w:rsidP="005B2CF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05DCEBA" w14:textId="77777777" w:rsidR="005B2CF5" w:rsidRDefault="005B2CF5" w:rsidP="00C02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CE5E51" w14:textId="77777777" w:rsidR="003D621F" w:rsidRPr="00E7467E" w:rsidRDefault="003D621F">
      <w:pPr>
        <w:rPr>
          <w:rFonts w:ascii="Arial" w:hAnsi="Arial" w:cs="Arial"/>
          <w:sz w:val="24"/>
          <w:szCs w:val="24"/>
        </w:rPr>
      </w:pPr>
    </w:p>
    <w:sectPr w:rsidR="003D621F" w:rsidRPr="00E7467E" w:rsidSect="00E7467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70359"/>
    <w:multiLevelType w:val="hybridMultilevel"/>
    <w:tmpl w:val="45F40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E"/>
    <w:rsid w:val="00007AB4"/>
    <w:rsid w:val="00151C4D"/>
    <w:rsid w:val="002604D9"/>
    <w:rsid w:val="00276FF6"/>
    <w:rsid w:val="002C7EBB"/>
    <w:rsid w:val="00372096"/>
    <w:rsid w:val="003B7D3A"/>
    <w:rsid w:val="003D621F"/>
    <w:rsid w:val="00477B9B"/>
    <w:rsid w:val="004825F2"/>
    <w:rsid w:val="004B0A8A"/>
    <w:rsid w:val="004E5817"/>
    <w:rsid w:val="0057171A"/>
    <w:rsid w:val="005B2CF5"/>
    <w:rsid w:val="0061524B"/>
    <w:rsid w:val="00631A32"/>
    <w:rsid w:val="006845B7"/>
    <w:rsid w:val="00716403"/>
    <w:rsid w:val="00724B95"/>
    <w:rsid w:val="00921080"/>
    <w:rsid w:val="00A87B46"/>
    <w:rsid w:val="00C02B91"/>
    <w:rsid w:val="00C446DA"/>
    <w:rsid w:val="00D721A5"/>
    <w:rsid w:val="00E7467E"/>
    <w:rsid w:val="00F104F7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5FA2"/>
  <w15:chartTrackingRefBased/>
  <w15:docId w15:val="{0DC8A573-95F1-440E-8A60-E3169BC2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7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B2CF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4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67E"/>
  </w:style>
  <w:style w:type="paragraph" w:styleId="Sinespaciado">
    <w:name w:val="No Spacing"/>
    <w:uiPriority w:val="1"/>
    <w:qFormat/>
    <w:rsid w:val="00E7467E"/>
    <w:pPr>
      <w:spacing w:after="0" w:line="240" w:lineRule="auto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B2C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B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E3BF78191F40DEB0339EABDA347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808B-D649-4EEE-B273-F4BBE4BE8EAA}"/>
      </w:docPartPr>
      <w:docPartBody>
        <w:p w:rsidR="001034A7" w:rsidRDefault="006F43A8" w:rsidP="006F43A8">
          <w:pPr>
            <w:pStyle w:val="C8E3BF78191F40DEB0339EABDA347B5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16A0E096CC7A4ED5B4C67F01A341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3341B-0B57-43AB-B35E-08ED5BE6AB92}"/>
      </w:docPartPr>
      <w:docPartBody>
        <w:p w:rsidR="001034A7" w:rsidRDefault="006F43A8" w:rsidP="006F43A8">
          <w:pPr>
            <w:pStyle w:val="16A0E096CC7A4ED5B4C67F01A341B9C0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8"/>
    <w:rsid w:val="001034A7"/>
    <w:rsid w:val="0067752E"/>
    <w:rsid w:val="006F43A8"/>
    <w:rsid w:val="00E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E3BF78191F40DEB0339EABDA347B57">
    <w:name w:val="C8E3BF78191F40DEB0339EABDA347B57"/>
    <w:rsid w:val="006F43A8"/>
  </w:style>
  <w:style w:type="paragraph" w:customStyle="1" w:styleId="16A0E096CC7A4ED5B4C67F01A341B9C0">
    <w:name w:val="16A0E096CC7A4ED5B4C67F01A341B9C0"/>
    <w:rsid w:val="006F4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2020 - 2021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San90</b:Tag>
    <b:SourceType>BookSection</b:SourceType>
    <b:Guid>{73974245-DD69-4DC7-8195-D25F3D574843}</b:Guid>
    <b:Author>
      <b:Author>
        <b:NameList>
          <b:Person>
            <b:Last>Sanz</b:Last>
            <b:First>Oro</b:First>
            <b:Middle>Rafael</b:Middle>
          </b:Person>
        </b:NameList>
      </b:Author>
    </b:Author>
    <b:Title>Orientacion psicopedagogica y calidad educativa </b:Title>
    <b:BookTitle>Orientacion psicopedagogica y calidad educativa </b:BookTitle>
    <b:Year>1990</b:Year>
    <b:Pages>280</b:Pages>
    <b:Publisher>Ediciones Piramide</b:Publisher>
    <b:RefOrder>1</b:RefOrder>
  </b:Source>
  <b:Source>
    <b:Tag>Min97</b:Tag>
    <b:SourceType>BookSection</b:SourceType>
    <b:Guid>{7E0E91E7-BECB-4A0A-87E3-B5B48082506D}</b:Guid>
    <b:Author>
      <b:Author>
        <b:NameList>
          <b:Person>
            <b:Last>Nacional</b:Last>
            <b:First>Ministerio</b:First>
            <b:Middle>de Educacion</b:Middle>
          </b:Person>
        </b:NameList>
      </b:Author>
    </b:Author>
    <b:BookTitle>La evalucion en el aula y mas alla de ella</b:BookTitle>
    <b:Year>1997</b:Year>
    <b:RefOrder>3</b:RefOrder>
  </b:Source>
  <b:Source>
    <b:Tag>Zab11</b:Tag>
    <b:SourceType>BookSection</b:SourceType>
    <b:Guid>{1F4158F9-2D57-47C8-BFFC-0E7AF940951F}</b:Guid>
    <b:Title>La practica educativa: Como enseñar</b:Title>
    <b:Year>2011</b:Year>
    <b:Author>
      <b:Author>
        <b:NameList>
          <b:Person>
            <b:Last>Zabala</b:Last>
            <b:First>Vidiella</b:First>
            <b:Middle>Antoni</b:Middle>
          </b:Person>
        </b:NameList>
      </b:Author>
    </b:Author>
    <b:Pages>236</b:Pages>
    <b:Publisher>Editorial GRAO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E97078-CD4E-43F5-84C4-FD5C048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Karina Gomez</dc:creator>
  <cp:keywords/>
  <dc:description/>
  <cp:lastModifiedBy>PORTATIL</cp:lastModifiedBy>
  <cp:revision>2</cp:revision>
  <dcterms:created xsi:type="dcterms:W3CDTF">2021-06-26T03:33:00Z</dcterms:created>
  <dcterms:modified xsi:type="dcterms:W3CDTF">2021-06-26T03:33:00Z</dcterms:modified>
</cp:coreProperties>
</file>