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DA" w:rsidRDefault="00D30BDA" w:rsidP="00D30BDA">
      <w:pPr>
        <w:spacing w:after="0"/>
        <w:jc w:val="center"/>
        <w:rPr>
          <w:rFonts w:ascii="Arial" w:eastAsia="Arial" w:hAnsi="Arial" w:cs="Arial"/>
          <w:b/>
          <w:sz w:val="32"/>
          <w:szCs w:val="24"/>
        </w:rPr>
      </w:pPr>
      <w:r>
        <w:rPr>
          <w:rFonts w:ascii="Arial" w:eastAsia="Arial" w:hAnsi="Arial" w:cs="Arial"/>
          <w:b/>
          <w:sz w:val="32"/>
          <w:szCs w:val="24"/>
        </w:rPr>
        <w:t>Escuela Normal de Educación Preescolar</w:t>
      </w:r>
    </w:p>
    <w:p w:rsidR="00D30BDA" w:rsidRDefault="00D30BDA" w:rsidP="00D30BDA">
      <w:pPr>
        <w:spacing w:after="0"/>
        <w:jc w:val="center"/>
        <w:rPr>
          <w:rFonts w:ascii="Arial" w:eastAsia="Arial" w:hAnsi="Arial" w:cs="Arial"/>
          <w:b/>
          <w:sz w:val="28"/>
          <w:szCs w:val="24"/>
        </w:rPr>
      </w:pPr>
      <w:r>
        <w:rPr>
          <w:rFonts w:ascii="Arial" w:eastAsia="Arial" w:hAnsi="Arial" w:cs="Arial"/>
          <w:b/>
          <w:sz w:val="28"/>
          <w:szCs w:val="24"/>
        </w:rPr>
        <w:t>Licenciatura en Educación Preescolar</w:t>
      </w:r>
    </w:p>
    <w:p w:rsidR="00D30BDA" w:rsidRDefault="00D30BDA" w:rsidP="00D30BDA">
      <w:pPr>
        <w:spacing w:after="0"/>
        <w:jc w:val="center"/>
        <w:rPr>
          <w:rFonts w:ascii="Arial" w:eastAsia="Arial" w:hAnsi="Arial" w:cs="Arial"/>
          <w:b/>
          <w:sz w:val="24"/>
          <w:szCs w:val="24"/>
        </w:rPr>
      </w:pPr>
      <w:r>
        <w:rPr>
          <w:rFonts w:ascii="Arial" w:eastAsia="Arial" w:hAnsi="Arial" w:cs="Arial"/>
          <w:b/>
          <w:sz w:val="24"/>
          <w:szCs w:val="24"/>
        </w:rPr>
        <w:t>Ciclo Escolar 2020-2021</w:t>
      </w:r>
    </w:p>
    <w:p w:rsidR="00D30BDA" w:rsidRDefault="00D30BDA" w:rsidP="00D30BDA">
      <w:pPr>
        <w:spacing w:after="0"/>
        <w:jc w:val="center"/>
        <w:rPr>
          <w:rFonts w:ascii="Arial" w:eastAsia="Arial" w:hAnsi="Arial" w:cs="Arial"/>
          <w:b/>
          <w:sz w:val="24"/>
          <w:szCs w:val="24"/>
        </w:rPr>
      </w:pPr>
      <w:r>
        <w:rPr>
          <w:rFonts w:ascii="Arial" w:hAnsi="Arial" w:cs="Arial"/>
          <w:color w:val="000000"/>
        </w:rPr>
        <w:br/>
      </w:r>
      <w:r>
        <w:rPr>
          <w:rFonts w:ascii="Arial" w:hAnsi="Arial" w:cs="Arial"/>
          <w:noProof/>
          <w:color w:val="000000"/>
          <w:lang w:eastAsia="es-ES"/>
        </w:rPr>
        <w:drawing>
          <wp:inline distT="0" distB="0" distL="0" distR="0">
            <wp:extent cx="951230" cy="1161415"/>
            <wp:effectExtent l="0" t="0" r="0" b="635"/>
            <wp:docPr id="1" name="Imagen 1"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1161415"/>
                    </a:xfrm>
                    <a:prstGeom prst="rect">
                      <a:avLst/>
                    </a:prstGeom>
                    <a:noFill/>
                    <a:ln>
                      <a:noFill/>
                    </a:ln>
                  </pic:spPr>
                </pic:pic>
              </a:graphicData>
            </a:graphic>
          </wp:inline>
        </w:drawing>
      </w:r>
    </w:p>
    <w:p w:rsidR="00D30BDA" w:rsidRDefault="00D30BDA" w:rsidP="00D30BDA">
      <w:pPr>
        <w:spacing w:after="0"/>
        <w:rPr>
          <w:rFonts w:ascii="Arial" w:eastAsia="Arial" w:hAnsi="Arial" w:cs="Arial"/>
          <w:b/>
          <w:bCs/>
          <w:sz w:val="32"/>
          <w:szCs w:val="32"/>
        </w:rPr>
      </w:pPr>
    </w:p>
    <w:p w:rsidR="00D30BDA" w:rsidRPr="00D30BDA" w:rsidRDefault="00D30BDA" w:rsidP="00D30BDA">
      <w:pPr>
        <w:spacing w:after="0"/>
        <w:jc w:val="center"/>
        <w:rPr>
          <w:rFonts w:ascii="Arial" w:eastAsia="Arial" w:hAnsi="Arial" w:cs="Arial"/>
          <w:b/>
          <w:bCs/>
          <w:sz w:val="32"/>
          <w:szCs w:val="32"/>
        </w:rPr>
      </w:pPr>
    </w:p>
    <w:p w:rsidR="00D30BDA" w:rsidRPr="00D30BDA" w:rsidRDefault="00D30BDA" w:rsidP="00D30BDA">
      <w:pPr>
        <w:spacing w:after="0"/>
        <w:jc w:val="center"/>
        <w:rPr>
          <w:rFonts w:ascii="Arial" w:eastAsia="Arial" w:hAnsi="Arial" w:cs="Arial"/>
          <w:b/>
          <w:bCs/>
          <w:sz w:val="32"/>
          <w:szCs w:val="32"/>
        </w:rPr>
      </w:pPr>
    </w:p>
    <w:p w:rsidR="00D30BDA" w:rsidRDefault="0012681C" w:rsidP="00D30BDA">
      <w:pPr>
        <w:spacing w:after="0"/>
        <w:jc w:val="center"/>
        <w:rPr>
          <w:rFonts w:ascii="Arial" w:eastAsia="Arial" w:hAnsi="Arial" w:cs="Arial"/>
          <w:b/>
          <w:bCs/>
          <w:sz w:val="32"/>
          <w:szCs w:val="32"/>
        </w:rPr>
      </w:pPr>
      <w:r>
        <w:rPr>
          <w:rFonts w:ascii="Arial" w:eastAsia="Arial" w:hAnsi="Arial" w:cs="Arial"/>
          <w:b/>
          <w:bCs/>
          <w:sz w:val="32"/>
          <w:szCs w:val="32"/>
        </w:rPr>
        <w:t>TUTORIAS DE PARES</w:t>
      </w:r>
      <w:r w:rsidR="00D30BDA" w:rsidRPr="00D30BDA">
        <w:rPr>
          <w:rFonts w:ascii="Arial" w:eastAsia="Arial" w:hAnsi="Arial" w:cs="Arial"/>
          <w:b/>
          <w:bCs/>
          <w:sz w:val="32"/>
          <w:szCs w:val="32"/>
        </w:rPr>
        <w:t>.</w:t>
      </w:r>
    </w:p>
    <w:p w:rsidR="00D30BDA" w:rsidRDefault="00D30BDA" w:rsidP="00D30BDA">
      <w:pPr>
        <w:spacing w:after="0"/>
        <w:jc w:val="center"/>
        <w:rPr>
          <w:rFonts w:ascii="Arial" w:hAnsi="Arial" w:cs="Arial"/>
          <w:sz w:val="24"/>
          <w:szCs w:val="24"/>
        </w:rPr>
      </w:pPr>
    </w:p>
    <w:p w:rsidR="00D30BDA" w:rsidRDefault="00D30BDA" w:rsidP="00D30BDA">
      <w:pPr>
        <w:spacing w:after="0"/>
        <w:rPr>
          <w:rFonts w:ascii="Arial" w:eastAsia="Arial" w:hAnsi="Arial" w:cs="Arial"/>
          <w:sz w:val="24"/>
          <w:szCs w:val="24"/>
        </w:rPr>
      </w:pPr>
    </w:p>
    <w:p w:rsidR="00D30BDA" w:rsidRDefault="00D30BDA" w:rsidP="00D30BDA">
      <w:pPr>
        <w:spacing w:after="0"/>
        <w:jc w:val="center"/>
        <w:rPr>
          <w:rFonts w:ascii="Arial" w:eastAsia="Arial" w:hAnsi="Arial" w:cs="Arial"/>
          <w:sz w:val="32"/>
          <w:szCs w:val="32"/>
        </w:rPr>
      </w:pPr>
      <w:r>
        <w:rPr>
          <w:rFonts w:ascii="Arial" w:eastAsia="Arial" w:hAnsi="Arial" w:cs="Arial"/>
          <w:b/>
          <w:sz w:val="32"/>
          <w:szCs w:val="32"/>
        </w:rPr>
        <w:t>Maestro:</w:t>
      </w:r>
      <w:r>
        <w:rPr>
          <w:rFonts w:ascii="Arial" w:eastAsia="Arial" w:hAnsi="Arial" w:cs="Arial"/>
          <w:sz w:val="32"/>
          <w:szCs w:val="32"/>
        </w:rPr>
        <w:t xml:space="preserve"> </w:t>
      </w:r>
      <w:r w:rsidR="0012681C">
        <w:rPr>
          <w:rFonts w:ascii="Arial" w:eastAsia="Arial" w:hAnsi="Arial" w:cs="Arial"/>
          <w:sz w:val="32"/>
          <w:szCs w:val="32"/>
        </w:rPr>
        <w:t>Gloria Elizabeth Martínez Rivera</w:t>
      </w:r>
      <w:r>
        <w:rPr>
          <w:rFonts w:ascii="Arial" w:eastAsia="Arial" w:hAnsi="Arial" w:cs="Arial"/>
          <w:sz w:val="28"/>
          <w:szCs w:val="28"/>
        </w:rPr>
        <w:t>.</w:t>
      </w:r>
    </w:p>
    <w:p w:rsidR="00D30BDA" w:rsidRDefault="00D30BDA" w:rsidP="00D30BDA">
      <w:pPr>
        <w:spacing w:after="0"/>
        <w:jc w:val="center"/>
        <w:rPr>
          <w:rFonts w:ascii="Arial" w:eastAsia="Arial" w:hAnsi="Arial" w:cs="Arial"/>
          <w:sz w:val="32"/>
          <w:szCs w:val="32"/>
        </w:rPr>
      </w:pPr>
      <w:r>
        <w:rPr>
          <w:rFonts w:ascii="Arial" w:eastAsia="Arial" w:hAnsi="Arial" w:cs="Arial"/>
          <w:b/>
          <w:sz w:val="32"/>
          <w:szCs w:val="32"/>
        </w:rPr>
        <w:t>Curso:</w:t>
      </w:r>
      <w:r>
        <w:t xml:space="preserve"> </w:t>
      </w:r>
      <w:r w:rsidR="0012681C">
        <w:rPr>
          <w:rFonts w:ascii="Arial" w:eastAsia="Arial" w:hAnsi="Arial" w:cs="Arial"/>
          <w:bCs/>
          <w:sz w:val="32"/>
          <w:szCs w:val="32"/>
        </w:rPr>
        <w:t>Tutoría Grupal</w:t>
      </w:r>
      <w:r>
        <w:rPr>
          <w:rFonts w:ascii="Arial" w:eastAsia="Arial" w:hAnsi="Arial" w:cs="Arial"/>
          <w:bCs/>
          <w:sz w:val="32"/>
          <w:szCs w:val="32"/>
        </w:rPr>
        <w:t>.</w:t>
      </w:r>
    </w:p>
    <w:p w:rsidR="00D30BDA" w:rsidRDefault="00D30BDA" w:rsidP="00D30BDA">
      <w:pPr>
        <w:spacing w:after="0"/>
        <w:rPr>
          <w:rFonts w:ascii="Arial" w:eastAsia="Arial" w:hAnsi="Arial" w:cs="Arial"/>
          <w:b/>
          <w:sz w:val="24"/>
          <w:szCs w:val="24"/>
        </w:rPr>
      </w:pPr>
      <w:r>
        <w:rPr>
          <w:rFonts w:ascii="Arial" w:eastAsia="Arial" w:hAnsi="Arial" w:cs="Arial"/>
          <w:bCs/>
          <w:sz w:val="24"/>
          <w:szCs w:val="24"/>
        </w:rPr>
        <w:t xml:space="preserve">. </w:t>
      </w:r>
      <w:r>
        <w:rPr>
          <w:rFonts w:ascii="Arial" w:eastAsia="Arial" w:hAnsi="Arial" w:cs="Arial"/>
          <w:b/>
          <w:sz w:val="24"/>
          <w:szCs w:val="24"/>
        </w:rPr>
        <w:br/>
      </w:r>
    </w:p>
    <w:p w:rsidR="00D30BDA" w:rsidRDefault="00D30BDA" w:rsidP="00D30BDA">
      <w:pPr>
        <w:spacing w:after="0" w:line="240" w:lineRule="auto"/>
        <w:jc w:val="center"/>
        <w:rPr>
          <w:rFonts w:ascii="Arial" w:eastAsia="Arial" w:hAnsi="Arial" w:cs="Arial"/>
          <w:b/>
          <w:sz w:val="32"/>
          <w:szCs w:val="32"/>
        </w:rPr>
      </w:pPr>
      <w:r>
        <w:rPr>
          <w:rFonts w:ascii="Arial" w:eastAsia="Arial" w:hAnsi="Arial" w:cs="Arial"/>
          <w:b/>
          <w:sz w:val="32"/>
          <w:szCs w:val="32"/>
        </w:rPr>
        <w:t xml:space="preserve">Presentado por: </w:t>
      </w:r>
    </w:p>
    <w:p w:rsidR="00D30BDA" w:rsidRDefault="00D30BDA" w:rsidP="00D30BDA">
      <w:pPr>
        <w:spacing w:after="0" w:line="240" w:lineRule="auto"/>
        <w:jc w:val="center"/>
        <w:rPr>
          <w:rFonts w:ascii="Arial" w:eastAsia="Arial" w:hAnsi="Arial" w:cs="Arial"/>
          <w:sz w:val="28"/>
          <w:szCs w:val="28"/>
        </w:rPr>
      </w:pPr>
      <w:r>
        <w:rPr>
          <w:rFonts w:ascii="Arial" w:eastAsia="Arial" w:hAnsi="Arial" w:cs="Arial"/>
          <w:sz w:val="28"/>
          <w:szCs w:val="28"/>
        </w:rPr>
        <w:t>Guadalupe Lizbeth Horta Almaguer #10</w:t>
      </w:r>
    </w:p>
    <w:p w:rsidR="00D30BDA" w:rsidRDefault="00D30BDA" w:rsidP="00D30BDA">
      <w:pPr>
        <w:spacing w:after="0"/>
        <w:jc w:val="center"/>
        <w:rPr>
          <w:rFonts w:ascii="Arial" w:eastAsia="Arial" w:hAnsi="Arial" w:cs="Arial"/>
          <w:sz w:val="28"/>
          <w:szCs w:val="28"/>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D30BDA" w:rsidRDefault="00D30BDA" w:rsidP="00D30BDA">
      <w:pPr>
        <w:spacing w:after="0" w:line="240" w:lineRule="auto"/>
        <w:jc w:val="center"/>
        <w:rPr>
          <w:rFonts w:ascii="Arial" w:eastAsia="Arial" w:hAnsi="Arial" w:cs="Arial"/>
          <w:sz w:val="24"/>
          <w:szCs w:val="24"/>
        </w:rPr>
      </w:pPr>
    </w:p>
    <w:p w:rsidR="00750043" w:rsidRPr="00D30BDA" w:rsidRDefault="00D30BDA" w:rsidP="00D30BDA">
      <w:pPr>
        <w:spacing w:line="360" w:lineRule="auto"/>
        <w:jc w:val="both"/>
        <w:rPr>
          <w:rFonts w:ascii="Arial" w:hAnsi="Arial" w:cs="Arial"/>
          <w:b/>
          <w:bCs/>
          <w:sz w:val="28"/>
          <w:szCs w:val="28"/>
        </w:rPr>
      </w:pPr>
      <w:r>
        <w:rPr>
          <w:rFonts w:ascii="Arial" w:eastAsia="Arial" w:hAnsi="Arial" w:cs="Arial"/>
          <w:sz w:val="24"/>
          <w:szCs w:val="24"/>
        </w:rPr>
        <w:t xml:space="preserve">Saltillo, Coahuila                                                                </w:t>
      </w:r>
      <w:r w:rsidR="0012681C">
        <w:rPr>
          <w:rFonts w:ascii="Arial" w:eastAsia="Arial" w:hAnsi="Arial" w:cs="Arial"/>
          <w:sz w:val="24"/>
          <w:szCs w:val="24"/>
        </w:rPr>
        <w:t>30</w:t>
      </w:r>
      <w:bookmarkStart w:id="0" w:name="_GoBack"/>
      <w:bookmarkEnd w:id="0"/>
      <w:r>
        <w:rPr>
          <w:rFonts w:ascii="Arial" w:eastAsia="Arial" w:hAnsi="Arial" w:cs="Arial"/>
          <w:sz w:val="24"/>
          <w:szCs w:val="24"/>
        </w:rPr>
        <w:t xml:space="preserve"> de junio del 2021</w:t>
      </w:r>
    </w:p>
    <w:p w:rsidR="00750043" w:rsidRDefault="00750043">
      <w:pPr>
        <w:rPr>
          <w:lang w:val="es-ES_tradnl"/>
        </w:rPr>
      </w:pPr>
    </w:p>
    <w:p w:rsidR="00750043" w:rsidRDefault="00750043">
      <w:pPr>
        <w:rPr>
          <w:lang w:val="es-ES_tradnl"/>
        </w:rPr>
      </w:pPr>
    </w:p>
    <w:p w:rsidR="00750043" w:rsidRDefault="00D30BDA">
      <w:pPr>
        <w:rPr>
          <w:lang w:val="es-ES_tradnl"/>
        </w:rPr>
      </w:pPr>
      <w:r w:rsidRPr="00750043">
        <w:rPr>
          <w:noProof/>
        </w:rPr>
        <mc:AlternateContent>
          <mc:Choice Requires="wpg">
            <w:drawing>
              <wp:anchor distT="0" distB="0" distL="114300" distR="114300" simplePos="0" relativeHeight="251659264" behindDoc="0" locked="0" layoutInCell="1" allowOverlap="1" wp14:anchorId="16667A60" wp14:editId="25D7DFFF">
                <wp:simplePos x="0" y="0"/>
                <wp:positionH relativeFrom="column">
                  <wp:posOffset>-932374</wp:posOffset>
                </wp:positionH>
                <wp:positionV relativeFrom="paragraph">
                  <wp:posOffset>-1259891</wp:posOffset>
                </wp:positionV>
                <wp:extent cx="6810274" cy="2757746"/>
                <wp:effectExtent l="0" t="0" r="0" b="328930"/>
                <wp:wrapNone/>
                <wp:docPr id="21" name="Grupo 20">
                  <a:extLst xmlns:a="http://schemas.openxmlformats.org/drawingml/2006/main">
                    <a:ext uri="{FF2B5EF4-FFF2-40B4-BE49-F238E27FC236}">
                      <a16:creationId xmlns:a16="http://schemas.microsoft.com/office/drawing/2014/main" id="{9DE547A9-7ED2-46F7-89EA-EC8B51E9BDD0}"/>
                    </a:ext>
                  </a:extLst>
                </wp:docPr>
                <wp:cNvGraphicFramePr/>
                <a:graphic xmlns:a="http://schemas.openxmlformats.org/drawingml/2006/main">
                  <a:graphicData uri="http://schemas.microsoft.com/office/word/2010/wordprocessingGroup">
                    <wpg:wgp>
                      <wpg:cNvGrpSpPr/>
                      <wpg:grpSpPr>
                        <a:xfrm>
                          <a:off x="0" y="0"/>
                          <a:ext cx="6810274" cy="2757746"/>
                          <a:chOff x="0" y="0"/>
                          <a:chExt cx="6810274" cy="2757746"/>
                        </a:xfrm>
                      </wpg:grpSpPr>
                      <wpg:grpSp>
                        <wpg:cNvPr id="2" name="Grupo 2">
                          <a:extLst>
                            <a:ext uri="{FF2B5EF4-FFF2-40B4-BE49-F238E27FC236}">
                              <a16:creationId xmlns:a16="http://schemas.microsoft.com/office/drawing/2014/main" id="{EE615701-B096-48AE-AA7C-21FE9382558C}"/>
                            </a:ext>
                          </a:extLst>
                        </wpg:cNvPr>
                        <wpg:cNvGrpSpPr/>
                        <wpg:grpSpPr>
                          <a:xfrm>
                            <a:off x="0" y="0"/>
                            <a:ext cx="6810274" cy="2757746"/>
                            <a:chOff x="0" y="0"/>
                            <a:chExt cx="6810274" cy="2757746"/>
                          </a:xfrm>
                        </wpg:grpSpPr>
                        <wps:wsp>
                          <wps:cNvPr id="4" name="Triángulo isósceles 4">
                            <a:extLst>
                              <a:ext uri="{FF2B5EF4-FFF2-40B4-BE49-F238E27FC236}">
                                <a16:creationId xmlns:a16="http://schemas.microsoft.com/office/drawing/2014/main" id="{A833CA58-5254-49BE-97DD-F2E4457E1CC1}"/>
                              </a:ext>
                            </a:extLst>
                          </wps:cNvPr>
                          <wps:cNvSpPr/>
                          <wps:spPr>
                            <a:xfrm rot="19250534">
                              <a:off x="4398" y="366666"/>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ángulo isósceles 5">
                            <a:extLst>
                              <a:ext uri="{FF2B5EF4-FFF2-40B4-BE49-F238E27FC236}">
                                <a16:creationId xmlns:a16="http://schemas.microsoft.com/office/drawing/2014/main" id="{ED9E084B-C6CE-4535-87BF-4CFCD92936C8}"/>
                              </a:ext>
                            </a:extLst>
                          </wps:cNvPr>
                          <wps:cNvSpPr/>
                          <wps:spPr>
                            <a:xfrm rot="3069037">
                              <a:off x="1521231" y="282994"/>
                              <a:ext cx="1471173" cy="911258"/>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riángulo isósceles 6">
                            <a:extLst>
                              <a:ext uri="{FF2B5EF4-FFF2-40B4-BE49-F238E27FC236}">
                                <a16:creationId xmlns:a16="http://schemas.microsoft.com/office/drawing/2014/main" id="{3901FA23-E427-494B-B78B-64D30C7DF978}"/>
                              </a:ext>
                            </a:extLst>
                          </wps:cNvPr>
                          <wps:cNvSpPr/>
                          <wps:spPr>
                            <a:xfrm rot="19250534">
                              <a:off x="629496" y="1012906"/>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ángulo isósceles 7">
                            <a:extLst>
                              <a:ext uri="{FF2B5EF4-FFF2-40B4-BE49-F238E27FC236}">
                                <a16:creationId xmlns:a16="http://schemas.microsoft.com/office/drawing/2014/main" id="{5A45F25D-8E56-4F12-82F6-2536CF27B13A}"/>
                              </a:ext>
                            </a:extLst>
                          </wps:cNvPr>
                          <wps:cNvSpPr/>
                          <wps:spPr>
                            <a:xfrm rot="19250534">
                              <a:off x="0" y="2013827"/>
                              <a:ext cx="1224366" cy="743919"/>
                            </a:xfrm>
                            <a:prstGeom prst="triangle">
                              <a:avLst/>
                            </a:prstGeom>
                            <a:solidFill>
                              <a:srgbClr val="EDB9E2"/>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riángulo isósceles 8">
                            <a:extLst>
                              <a:ext uri="{FF2B5EF4-FFF2-40B4-BE49-F238E27FC236}">
                                <a16:creationId xmlns:a16="http://schemas.microsoft.com/office/drawing/2014/main" id="{2D93074B-C811-4EA3-B072-982B9C3317FD}"/>
                              </a:ext>
                            </a:extLst>
                          </wps:cNvPr>
                          <wps:cNvSpPr/>
                          <wps:spPr>
                            <a:xfrm rot="17979635">
                              <a:off x="2714773" y="202836"/>
                              <a:ext cx="1183520" cy="1014078"/>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riángulo isósceles 9">
                            <a:extLst>
                              <a:ext uri="{FF2B5EF4-FFF2-40B4-BE49-F238E27FC236}">
                                <a16:creationId xmlns:a16="http://schemas.microsoft.com/office/drawing/2014/main" id="{E22C3CA1-25F4-4FB6-A83F-E5ADC6EBC18E}"/>
                              </a:ext>
                            </a:extLst>
                          </wps:cNvPr>
                          <wps:cNvSpPr/>
                          <wps:spPr>
                            <a:xfrm>
                              <a:off x="2256817" y="1084659"/>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Triángulo isósceles 10">
                            <a:extLst>
                              <a:ext uri="{FF2B5EF4-FFF2-40B4-BE49-F238E27FC236}">
                                <a16:creationId xmlns:a16="http://schemas.microsoft.com/office/drawing/2014/main" id="{372C7F4B-01DB-4713-B052-024C78D3E124}"/>
                              </a:ext>
                            </a:extLst>
                          </wps:cNvPr>
                          <wps:cNvSpPr/>
                          <wps:spPr>
                            <a:xfrm rot="10800000">
                              <a:off x="4103025" y="459655"/>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riángulo isósceles 11">
                            <a:extLst>
                              <a:ext uri="{FF2B5EF4-FFF2-40B4-BE49-F238E27FC236}">
                                <a16:creationId xmlns:a16="http://schemas.microsoft.com/office/drawing/2014/main" id="{E286107F-0FD4-464F-A282-414FFD2D05D7}"/>
                              </a:ext>
                            </a:extLst>
                          </wps:cNvPr>
                          <wps:cNvSpPr/>
                          <wps:spPr>
                            <a:xfrm rot="14828577">
                              <a:off x="3393299" y="974474"/>
                              <a:ext cx="1224366" cy="743919"/>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riángulo isósceles 12">
                            <a:extLst>
                              <a:ext uri="{FF2B5EF4-FFF2-40B4-BE49-F238E27FC236}">
                                <a16:creationId xmlns:a16="http://schemas.microsoft.com/office/drawing/2014/main" id="{62ADEBA1-F85D-4CF8-8728-F2155F1922BB}"/>
                              </a:ext>
                            </a:extLst>
                          </wps:cNvPr>
                          <wps:cNvSpPr/>
                          <wps:spPr>
                            <a:xfrm rot="19250534">
                              <a:off x="1194135" y="1760560"/>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riángulo isósceles 13">
                            <a:extLst>
                              <a:ext uri="{FF2B5EF4-FFF2-40B4-BE49-F238E27FC236}">
                                <a16:creationId xmlns:a16="http://schemas.microsoft.com/office/drawing/2014/main" id="{908E2BE6-3315-4941-A259-3E366D349291}"/>
                              </a:ext>
                            </a:extLst>
                          </wps:cNvPr>
                          <wps:cNvSpPr/>
                          <wps:spPr>
                            <a:xfrm rot="19250534">
                              <a:off x="3194371" y="1553772"/>
                              <a:ext cx="1224366" cy="743919"/>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riángulo isósceles 14">
                            <a:extLst>
                              <a:ext uri="{FF2B5EF4-FFF2-40B4-BE49-F238E27FC236}">
                                <a16:creationId xmlns:a16="http://schemas.microsoft.com/office/drawing/2014/main" id="{0D972255-0F08-4F9A-9F1E-20AF6BF59A0B}"/>
                              </a:ext>
                            </a:extLst>
                          </wps:cNvPr>
                          <wps:cNvSpPr/>
                          <wps:spPr>
                            <a:xfrm>
                              <a:off x="2431649" y="1966320"/>
                              <a:ext cx="923385" cy="453237"/>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riángulo isósceles 15">
                            <a:extLst>
                              <a:ext uri="{FF2B5EF4-FFF2-40B4-BE49-F238E27FC236}">
                                <a16:creationId xmlns:a16="http://schemas.microsoft.com/office/drawing/2014/main" id="{13A18DC8-4E6D-4B29-93CE-0A2EC0BCA0A3}"/>
                              </a:ext>
                            </a:extLst>
                          </wps:cNvPr>
                          <wps:cNvSpPr/>
                          <wps:spPr>
                            <a:xfrm rot="3085625">
                              <a:off x="5620034" y="287899"/>
                              <a:ext cx="1478140" cy="902341"/>
                            </a:xfrm>
                            <a:prstGeom prst="triangle">
                              <a:avLst/>
                            </a:prstGeom>
                            <a:solidFill>
                              <a:srgbClr val="A578E2"/>
                            </a:solidFill>
                            <a:ln>
                              <a:solidFill>
                                <a:srgbClr val="A578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Triángulo isósceles 16">
                            <a:extLst>
                              <a:ext uri="{FF2B5EF4-FFF2-40B4-BE49-F238E27FC236}">
                                <a16:creationId xmlns:a16="http://schemas.microsoft.com/office/drawing/2014/main" id="{E38EFA66-9DB4-4F28-B5A0-235D0F44F9BA}"/>
                              </a:ext>
                            </a:extLst>
                          </wps:cNvPr>
                          <wps:cNvSpPr/>
                          <wps:spPr>
                            <a:xfrm rot="14852563">
                              <a:off x="4915913" y="770893"/>
                              <a:ext cx="964111" cy="551245"/>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Triángulo isósceles 17">
                            <a:extLst>
                              <a:ext uri="{FF2B5EF4-FFF2-40B4-BE49-F238E27FC236}">
                                <a16:creationId xmlns:a16="http://schemas.microsoft.com/office/drawing/2014/main" id="{E897903B-1EFE-49E2-BF26-BA8598DC46D9}"/>
                              </a:ext>
                            </a:extLst>
                          </wps:cNvPr>
                          <wps:cNvSpPr/>
                          <wps:spPr>
                            <a:xfrm rot="19250534">
                              <a:off x="4538097" y="1280839"/>
                              <a:ext cx="1224366" cy="743919"/>
                            </a:xfrm>
                            <a:prstGeom prst="triangle">
                              <a:avLst/>
                            </a:prstGeom>
                            <a:solidFill>
                              <a:srgbClr val="DC7AC7"/>
                            </a:solidFill>
                            <a:ln>
                              <a:solidFill>
                                <a:srgbClr val="DC7A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riángulo isósceles 18">
                            <a:extLst>
                              <a:ext uri="{FF2B5EF4-FFF2-40B4-BE49-F238E27FC236}">
                                <a16:creationId xmlns:a16="http://schemas.microsoft.com/office/drawing/2014/main" id="{FC38EDC4-3C3D-4854-99AA-B77C39FA0E6E}"/>
                              </a:ext>
                            </a:extLst>
                          </wps:cNvPr>
                          <wps:cNvSpPr/>
                          <wps:spPr>
                            <a:xfrm rot="949930">
                              <a:off x="5509970" y="1581434"/>
                              <a:ext cx="859944" cy="573724"/>
                            </a:xfrm>
                            <a:prstGeom prst="triangle">
                              <a:avLst/>
                            </a:prstGeom>
                            <a:solidFill>
                              <a:srgbClr val="EDB9E2"/>
                            </a:solidFill>
                            <a:ln>
                              <a:solidFill>
                                <a:srgbClr val="EDB9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CuadroTexto 19">
                          <a:extLst>
                            <a:ext uri="{FF2B5EF4-FFF2-40B4-BE49-F238E27FC236}">
                              <a16:creationId xmlns:a16="http://schemas.microsoft.com/office/drawing/2014/main" id="{D28C8B19-7345-46FE-B891-A8F4520E8A29}"/>
                            </a:ext>
                          </a:extLst>
                        </wps:cNvPr>
                        <wps:cNvSpPr txBox="1"/>
                        <wps:spPr>
                          <a:xfrm>
                            <a:off x="1275487" y="1026942"/>
                            <a:ext cx="4003040" cy="950595"/>
                          </a:xfrm>
                          <a:prstGeom prst="rect">
                            <a:avLst/>
                          </a:prstGeom>
                          <a:noFill/>
                        </wps:spPr>
                        <wps:txbx>
                          <w:txbxContent>
                            <w:p w:rsidR="00750043" w:rsidRDefault="00750043" w:rsidP="00750043">
                              <w:pPr>
                                <w:jc w:val="center"/>
                                <w:rPr>
                                  <w:sz w:val="24"/>
                                  <w:szCs w:val="24"/>
                                </w:rPr>
                              </w:pPr>
                              <w:r w:rsidRPr="00750043">
                                <w:rPr>
                                  <w:rFonts w:ascii="Blackadder ITC" w:hAnsi="Blackadder ITC"/>
                                  <w:color w:val="000000" w:themeColor="text1"/>
                                  <w:kern w:val="24"/>
                                  <w:sz w:val="80"/>
                                  <w:szCs w:val="80"/>
                                  <w:u w:val="single"/>
                                  <w14:shadow w14:blurRad="38100" w14:dist="38100" w14:dir="2700000" w14:sx="100000" w14:sy="100000" w14:kx="0" w14:ky="0" w14:algn="tl">
                                    <w14:srgbClr w14:val="000000">
                                      <w14:alpha w14:val="57000"/>
                                    </w14:srgbClr>
                                  </w14:shadow>
                                </w:rPr>
                                <w:t>Llegar a ser lo que se es</w:t>
                              </w:r>
                            </w:p>
                          </w:txbxContent>
                        </wps:txbx>
                        <wps:bodyPr wrap="square" rtlCol="0">
                          <a:spAutoFit/>
                        </wps:bodyPr>
                      </wps:wsp>
                    </wpg:wgp>
                  </a:graphicData>
                </a:graphic>
              </wp:anchor>
            </w:drawing>
          </mc:Choice>
          <mc:Fallback>
            <w:pict>
              <v:group w14:anchorId="16667A60" id="Grupo 20" o:spid="_x0000_s1026" style="position:absolute;margin-left:-73.4pt;margin-top:-99.2pt;width:536.25pt;height:217.15pt;z-index:251659264" coordsize="68102,2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">
                <v:group id="Grupo 2" o:spid="_x0000_s1027" style="position:absolute;width:68102;height:27577" coordsize="68102,2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 o:spid="_x0000_s1028" type="#_x0000_t5" style="position:absolute;left:43;top:3666;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" fillcolor="#dc7ac7" strokecolor="#dc7ac7" strokeweight="1pt"/>
                  <v:shape id="Triángulo isósceles 5" o:spid="_x0000_s1029" type="#_x0000_t5" style="position:absolute;left:15212;top:2829;width:14712;height:9113;rotation:33522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" fillcolor="#edb9e2" strokecolor="#edb9e2" strokeweight="1pt"/>
                  <v:shape id="Triángulo isósceles 6" o:spid="_x0000_s1030" type="#_x0000_t5" style="position:absolute;left:6294;top:10129;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" fillcolor="#a578e2" strokecolor="#a578e2" strokeweight="1pt"/>
                  <v:shape id="Triángulo isósceles 7" o:spid="_x0000_s1031" type="#_x0000_t5" style="position:absolute;top:20138;width:12243;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" fillcolor="#edb9e2" strokecolor="#dc7ac7" strokeweight="1pt"/>
                  <v:shape id="Triángulo isósceles 8" o:spid="_x0000_s1032" type="#_x0000_t5" style="position:absolute;left:27147;top:2028;width:11835;height:10141;rotation:-3954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" fillcolor="#dc7ac7" strokecolor="#dc7ac7" strokeweight="1pt"/>
                  <v:shape id="Triángulo isósceles 9" o:spid="_x0000_s1033" type="#_x0000_t5" style="position:absolute;left:22568;top:10846;width:12243;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" fillcolor="#a578e2" strokecolor="#a578e2" strokeweight="1pt"/>
                  <v:shape id="Triángulo isósceles 10" o:spid="_x0000_s1034" type="#_x0000_t5" style="position:absolute;left:41030;top:4596;width:12243;height:74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" fillcolor="#a578e2" strokecolor="#a578e2" strokeweight="1pt"/>
                  <v:shape id="Triángulo isósceles 11" o:spid="_x0000_s1035" type="#_x0000_t5" style="position:absolute;left:33933;top:9744;width:12244;height:7439;rotation:-73962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" fillcolor="#edb9e2" strokecolor="#edb9e2" strokeweight="1pt"/>
                  <v:shape id="Triángulo isósceles 12" o:spid="_x0000_s1036" type="#_x0000_t5" style="position:absolute;left:11941;top:17605;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" fillcolor="#dc7ac7" strokecolor="#dc7ac7" strokeweight="1pt"/>
                  <v:shape id="Triángulo isósceles 13" o:spid="_x0000_s1037" type="#_x0000_t5" style="position:absolute;left:31943;top:15537;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" fillcolor="#a578e2" strokecolor="#a578e2" strokeweight="1pt"/>
                  <v:shape id="Triángulo isósceles 14" o:spid="_x0000_s1038" type="#_x0000_t5" style="position:absolute;left:24316;top:19663;width:9234;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" fillcolor="#edb9e2" strokecolor="#edb9e2" strokeweight="1pt"/>
                  <v:shape id="Triángulo isósceles 15" o:spid="_x0000_s1039" type="#_x0000_t5" style="position:absolute;left:56200;top:2879;width:14781;height:9023;rotation:33703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" fillcolor="#a578e2" strokecolor="#a578e2" strokeweight="1pt"/>
                  <v:shape id="Triángulo isósceles 16" o:spid="_x0000_s1040" type="#_x0000_t5" style="position:absolute;left:49158;top:7709;width:9641;height:5512;rotation:-73700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" fillcolor="#edb9e2" strokecolor="#edb9e2" strokeweight="1pt"/>
                  <v:shape id="Triángulo isósceles 17" o:spid="_x0000_s1041" type="#_x0000_t5" style="position:absolute;left:45380;top:12808;width:12244;height:7439;rotation:-25662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" fillcolor="#dc7ac7" strokecolor="#dc7ac7" strokeweight="1pt"/>
                  <v:shape id="Triángulo isósceles 18" o:spid="_x0000_s1042" type="#_x0000_t5" style="position:absolute;left:55099;top:15814;width:8600;height:5737;rotation:10375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" fillcolor="#edb9e2" strokecolor="#edb9e2" strokeweight="1pt"/>
                </v:group>
                <v:shapetype id="_x0000_t202" coordsize="21600,21600" o:spt="202" path="m,l,21600r21600,l21600,xe">
                  <v:stroke joinstyle="miter"/>
                  <v:path gradientshapeok="t" o:connecttype="rect"/>
                </v:shapetype>
                <v:shape id="CuadroTexto 19" o:spid="_x0000_s1043" type="#_x0000_t202" style="position:absolute;left:12754;top:10269;width:40031;height: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750043" w:rsidRDefault="00750043" w:rsidP="00750043">
                        <w:pPr>
                          <w:jc w:val="center"/>
                          <w:rPr>
                            <w:sz w:val="24"/>
                            <w:szCs w:val="24"/>
                          </w:rPr>
                        </w:pPr>
                        <w:r w:rsidRPr="00750043">
                          <w:rPr>
                            <w:rFonts w:ascii="Blackadder ITC" w:hAnsi="Blackadder ITC"/>
                            <w:color w:val="000000" w:themeColor="text1"/>
                            <w:kern w:val="24"/>
                            <w:sz w:val="80"/>
                            <w:szCs w:val="80"/>
                            <w:u w:val="single"/>
                            <w14:shadow w14:blurRad="38100" w14:dist="38100" w14:dir="2700000" w14:sx="100000" w14:sy="100000" w14:kx="0" w14:ky="0" w14:algn="tl">
                              <w14:srgbClr w14:val="000000">
                                <w14:alpha w14:val="57000"/>
                              </w14:srgbClr>
                            </w14:shadow>
                          </w:rPr>
                          <w:t>Llegar a ser lo que se es</w:t>
                        </w:r>
                      </w:p>
                    </w:txbxContent>
                  </v:textbox>
                </v:shape>
              </v:group>
            </w:pict>
          </mc:Fallback>
        </mc:AlternateContent>
      </w:r>
    </w:p>
    <w:p w:rsidR="00750043" w:rsidRDefault="00750043">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Default="002B497D">
      <w:pPr>
        <w:rPr>
          <w:lang w:val="es-ES_tradnl"/>
        </w:rPr>
      </w:pP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 xml:space="preserve">La creación literaria, a pesar de su marginalidad en las prácticas educativas puede aportar en el </w:t>
      </w:r>
      <w:r w:rsidRPr="00C8111D">
        <w:rPr>
          <w:rFonts w:ascii="Arial" w:hAnsi="Arial" w:cs="Arial"/>
          <w:sz w:val="24"/>
          <w:szCs w:val="24"/>
        </w:rPr>
        <w:t>proceso formativo, en estrategias y elementos discursivos y la expresión de las necesidades humanas.</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 xml:space="preserve">Para considerar la que es creación literaria se debe escudillar mundos posibles en tanto nuevas alternativas de existencia experimentando en el proceso creativo y otras dimensiones de la realidad real. </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Esta se puede apreciar narrada o poetizada.</w:t>
      </w:r>
    </w:p>
    <w:p w:rsidR="002B497D" w:rsidRPr="00C8111D" w:rsidRDefault="002B497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 xml:space="preserve">Desde la autoobservación y la </w:t>
      </w:r>
      <w:r w:rsidR="000D78ED" w:rsidRPr="00C8111D">
        <w:rPr>
          <w:rFonts w:ascii="Arial" w:hAnsi="Arial" w:cs="Arial"/>
          <w:sz w:val="24"/>
          <w:szCs w:val="24"/>
        </w:rPr>
        <w:t>autorreflexión</w:t>
      </w:r>
      <w:r w:rsidRPr="00C8111D">
        <w:rPr>
          <w:rFonts w:ascii="Arial" w:hAnsi="Arial" w:cs="Arial"/>
          <w:sz w:val="24"/>
          <w:szCs w:val="24"/>
        </w:rPr>
        <w:t xml:space="preserve"> personal se busca la comprensión del mundo y de la naturaleza</w:t>
      </w:r>
      <w:r w:rsidR="000D78ED" w:rsidRPr="00C8111D">
        <w:rPr>
          <w:rFonts w:ascii="Arial" w:hAnsi="Arial" w:cs="Arial"/>
          <w:sz w:val="24"/>
          <w:szCs w:val="24"/>
        </w:rPr>
        <w:t>.</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La formación brota de cada uno al reaccionar.</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La educación moviliza todo lo necesario para que el sujeto entre en el mundo y se sostenga en él, se apropie de los interrogantes que han constituido la cultura humana, incorpore los saberes elaborados por los hombres.</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La educación posibilita una experiencia profunda en el escenario cultural y social al cual el niño llega al nacer, desde su contexto familiar hasta la escuela, atravesando todos los ámbitos externos.</w:t>
      </w:r>
    </w:p>
    <w:p w:rsidR="000D78ED" w:rsidRPr="00C8111D" w:rsidRDefault="000D78E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La pedagogía</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 xml:space="preserve">renueva tal construcción personal para que </w:t>
      </w:r>
      <w:r w:rsidR="00CF7130" w:rsidRPr="00C8111D">
        <w:rPr>
          <w:rFonts w:ascii="Arial" w:hAnsi="Arial" w:cs="Arial"/>
          <w:sz w:val="24"/>
          <w:szCs w:val="24"/>
          <w:lang w:val="es-ES_tradnl"/>
        </w:rPr>
        <w:t>cada uno</w:t>
      </w:r>
      <w:r w:rsidRPr="00C8111D">
        <w:rPr>
          <w:rFonts w:ascii="Arial" w:hAnsi="Arial" w:cs="Arial"/>
          <w:sz w:val="24"/>
          <w:szCs w:val="24"/>
          <w:lang w:val="es-ES_tradnl"/>
        </w:rPr>
        <w:t xml:space="preserve"> quede</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interpretado desde su implicación en la comunidad y realice</w:t>
      </w:r>
      <w:r w:rsidR="00CF7130" w:rsidRPr="00C8111D">
        <w:rPr>
          <w:rFonts w:ascii="Arial" w:hAnsi="Arial" w:cs="Arial"/>
          <w:sz w:val="24"/>
          <w:szCs w:val="24"/>
          <w:lang w:val="es-ES_tradnl"/>
        </w:rPr>
        <w:t xml:space="preserve"> </w:t>
      </w:r>
      <w:r w:rsidRPr="00C8111D">
        <w:rPr>
          <w:rFonts w:ascii="Arial" w:hAnsi="Arial" w:cs="Arial"/>
          <w:sz w:val="24"/>
          <w:szCs w:val="24"/>
          <w:lang w:val="es-ES_tradnl"/>
        </w:rPr>
        <w:t>su despliegue estético.</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La lectura literaria ha ganado un lugar en la escuela como experiencia formativa.</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lastRenderedPageBreak/>
        <w:t>El texto solo puede actualizarse mediante el acto de leer, en su encuentro con un lector y sus horizontes de sentido, configurando una experiencia.</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Lo literario del texto vive cuando el lector asume, revela, ausculta, critica, interpreta, y coexiste con la historia, sintiendo una des acomodación, que lo invita a la reflexión de muchos temas, al encuentro consigo mismo.</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rPr>
        <w:t>La escritura auténtica ofrece posibilidades ilimitadas para presentar otro mundo posible.</w:t>
      </w:r>
    </w:p>
    <w:p w:rsidR="00CF7130" w:rsidRPr="00C8111D" w:rsidRDefault="00CF7130"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L</w:t>
      </w:r>
      <w:r w:rsidRPr="00C8111D">
        <w:rPr>
          <w:rFonts w:ascii="Arial" w:hAnsi="Arial" w:cs="Arial"/>
          <w:sz w:val="24"/>
          <w:szCs w:val="24"/>
        </w:rPr>
        <w:t>os elementos poesía, arte, lenguaje y mundo, constituyen la literatura, promoviendo «un ejercicio creativo y lúdico de la sensibilidad, la imaginación y el intelecto</w:t>
      </w:r>
      <w:r w:rsidR="00C8111D" w:rsidRPr="00C8111D">
        <w:rPr>
          <w:rFonts w:ascii="Arial" w:hAnsi="Arial" w:cs="Arial"/>
          <w:sz w:val="24"/>
          <w:szCs w:val="24"/>
        </w:rPr>
        <w:t>.</w:t>
      </w:r>
    </w:p>
    <w:p w:rsidR="00C8111D" w:rsidRPr="00C8111D" w:rsidRDefault="00C8111D" w:rsidP="00C8111D">
      <w:pPr>
        <w:pStyle w:val="Prrafodelista"/>
        <w:numPr>
          <w:ilvl w:val="0"/>
          <w:numId w:val="1"/>
        </w:numPr>
        <w:spacing w:line="360" w:lineRule="auto"/>
        <w:jc w:val="both"/>
        <w:rPr>
          <w:rFonts w:ascii="Arial" w:hAnsi="Arial" w:cs="Arial"/>
          <w:sz w:val="24"/>
          <w:szCs w:val="24"/>
          <w:lang w:val="es-ES_tradnl"/>
        </w:rPr>
      </w:pPr>
      <w:r w:rsidRPr="00C8111D">
        <w:rPr>
          <w:rFonts w:ascii="Arial" w:hAnsi="Arial" w:cs="Arial"/>
          <w:sz w:val="24"/>
          <w:szCs w:val="24"/>
          <w:lang w:val="es-ES_tradnl"/>
        </w:rPr>
        <w:t xml:space="preserve">Que ofrecen </w:t>
      </w:r>
      <w:r w:rsidRPr="00C8111D">
        <w:rPr>
          <w:rFonts w:ascii="Arial" w:hAnsi="Arial" w:cs="Arial"/>
          <w:sz w:val="24"/>
          <w:szCs w:val="24"/>
        </w:rPr>
        <w:t>una manera de sentir, imaginar y conocer el mundo, con el fin de darle forma estética, poner en obra lo que antes no existía en la realidad.</w:t>
      </w:r>
    </w:p>
    <w:p w:rsidR="00C8111D" w:rsidRDefault="00C8111D" w:rsidP="00C8111D">
      <w:pPr>
        <w:rPr>
          <w:rFonts w:ascii="Arial" w:hAnsi="Arial" w:cs="Arial"/>
          <w:b/>
          <w:bCs/>
          <w:sz w:val="28"/>
          <w:szCs w:val="28"/>
          <w:lang w:val="es-ES_tradnl"/>
        </w:rPr>
      </w:pPr>
      <w:r w:rsidRPr="00C8111D">
        <w:rPr>
          <w:rFonts w:ascii="Arial" w:hAnsi="Arial" w:cs="Arial"/>
          <w:b/>
          <w:bCs/>
          <w:sz w:val="28"/>
          <w:szCs w:val="28"/>
          <w:lang w:val="es-ES_tradnl"/>
        </w:rPr>
        <w:t xml:space="preserve">Reflexión personal de la lectura. </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Dentro de la lectura propuesta por el plan y programa de licenciatura en educación preescolar se puede apreciar una propuesta para el aprendizaje y acercamiento a la literatura, así como los componentes que intervienen en este proceso como lo son la lectura y escritura; haciendo énfasis en una formación significativa pues se sabe que se deben favorecer los acercamientos pues esto determinara la aceptación o el rechazo del estudiante.</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La literatura es una construcción que pone en juego el uso de la creatividad e imaginación la cual trasporta a otros mundos y permite explorarlos para aprender de ellos; sin embargo, el error de algunas escuelas es presentarla como un deber el cual deben aprender y realizar provocando acercamientos erróneos que crean dentro de la sociedad una asociación con algo tedioso, aburrido y obsoleto.</w:t>
      </w:r>
    </w:p>
    <w:p w:rsidR="00C8111D" w:rsidRDefault="00C8111D"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Cuando el alumno </w:t>
      </w:r>
      <w:r w:rsidR="00C8160A">
        <w:rPr>
          <w:rFonts w:ascii="Arial" w:hAnsi="Arial" w:cs="Arial"/>
          <w:sz w:val="24"/>
          <w:szCs w:val="24"/>
          <w:lang w:val="es-ES_tradnl"/>
        </w:rPr>
        <w:t xml:space="preserve">fomenta una formación interiorizada es decir lo hace significativamente ofreciéndole la exploración de diversas obras, correspondiente a su gusto edad, interés, presenta un acercamiento favorable en el cual se convierte en un pasatiempo, una oportunidad de distracción y aprendizaje. </w:t>
      </w:r>
    </w:p>
    <w:p w:rsidR="00C8160A"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Respecto a la producción de textos pasa del mismo modo si se tiene un buen acompañamiento estimulando la imaginación, creatividad, entre otros elementos </w:t>
      </w:r>
      <w:r>
        <w:rPr>
          <w:rFonts w:ascii="Arial" w:hAnsi="Arial" w:cs="Arial"/>
          <w:sz w:val="24"/>
          <w:szCs w:val="24"/>
          <w:lang w:val="es-ES_tradnl"/>
        </w:rPr>
        <w:lastRenderedPageBreak/>
        <w:t>el estudiante lograra aceptarlo dentro y fuera de su vida escolar, permitiéndose plasmar ideales nuevos, sentimientos, explorando y creando nuevos mundos que ayuden a poner en juego nuevas competencias lingüísticas.</w:t>
      </w:r>
    </w:p>
    <w:p w:rsidR="00C8160A"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Cabe destacar que dentro del texto el autor hace énfasis al contexto inmediato del alumno el cual considero muy importante pues de el dependen muchos factores que caracterizan al infante; dentro de la familia se puede extraer, los gustos, el lenguaje, las tradiciones, costumbres, normas, reglas, valores; lo cual dentro del mundo literario se vera favorecido o limitado si los padres o miembros de familia permiten que en los primeros años se tenga un acercamiento favorable a la literatura. </w:t>
      </w:r>
    </w:p>
    <w:p w:rsidR="00C8160A" w:rsidRPr="00C8111D" w:rsidRDefault="00C8160A" w:rsidP="00D30BDA">
      <w:pPr>
        <w:spacing w:line="360" w:lineRule="auto"/>
        <w:jc w:val="both"/>
        <w:rPr>
          <w:rFonts w:ascii="Arial" w:hAnsi="Arial" w:cs="Arial"/>
          <w:sz w:val="24"/>
          <w:szCs w:val="24"/>
          <w:lang w:val="es-ES_tradnl"/>
        </w:rPr>
      </w:pPr>
      <w:r>
        <w:rPr>
          <w:rFonts w:ascii="Arial" w:hAnsi="Arial" w:cs="Arial"/>
          <w:sz w:val="24"/>
          <w:szCs w:val="24"/>
          <w:lang w:val="es-ES_tradnl"/>
        </w:rPr>
        <w:t xml:space="preserve">Desde la experiencia personal, durante los primeros años se ofreció un acercamiento positivo pues el contexto inmediato es decir la familia permitía indagar dentro de diversos recursos literarios, como cuentos, enciclopedias, periódicos e incluso etiquetas. Recibiendo una motivación por aprender la lectura a temprana edad; sin embargo al llegar a un nivel académico diferente docentes a cargo de las materias como lectura, español entre otras; optaban por métodos tradicionales y obsoletos que poco a poco alejaron el interés por la exploración de este mundo, </w:t>
      </w:r>
      <w:r w:rsidR="00D30BDA">
        <w:rPr>
          <w:rFonts w:ascii="Arial" w:hAnsi="Arial" w:cs="Arial"/>
          <w:sz w:val="24"/>
          <w:szCs w:val="24"/>
          <w:lang w:val="es-ES_tradnl"/>
        </w:rPr>
        <w:t xml:space="preserve">es por ello que considero factible las propuestas realizadas en la lectura pues se debe tener una formación que vaya desde lo interior a lo exterior de manera que se logre entender el por qué y para qué es importante atender las experiencias brindadas en el salón de clase. </w:t>
      </w:r>
    </w:p>
    <w:sectPr w:rsidR="00C8160A" w:rsidRPr="00C81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pt;height:10.6pt" o:bullet="t">
        <v:imagedata r:id="rId1" o:title="msoF9E4"/>
      </v:shape>
    </w:pict>
  </w:numPicBullet>
  <w:abstractNum w:abstractNumId="0" w15:restartNumberingAfterBreak="0">
    <w:nsid w:val="14E83E56"/>
    <w:multiLevelType w:val="hybridMultilevel"/>
    <w:tmpl w:val="5A38A08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7"/>
    <w:rsid w:val="000D78ED"/>
    <w:rsid w:val="0012681C"/>
    <w:rsid w:val="002B497D"/>
    <w:rsid w:val="00750043"/>
    <w:rsid w:val="00AF58B7"/>
    <w:rsid w:val="00C8111D"/>
    <w:rsid w:val="00C8160A"/>
    <w:rsid w:val="00CF7130"/>
    <w:rsid w:val="00D30BDA"/>
    <w:rsid w:val="00F941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73A5"/>
  <w15:chartTrackingRefBased/>
  <w15:docId w15:val="{1AD184CC-221D-49B1-8C6A-3FFFA68A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69838">
      <w:bodyDiv w:val="1"/>
      <w:marLeft w:val="0"/>
      <w:marRight w:val="0"/>
      <w:marTop w:val="0"/>
      <w:marBottom w:val="0"/>
      <w:divBdr>
        <w:top w:val="none" w:sz="0" w:space="0" w:color="auto"/>
        <w:left w:val="none" w:sz="0" w:space="0" w:color="auto"/>
        <w:bottom w:val="none" w:sz="0" w:space="0" w:color="auto"/>
        <w:right w:val="none" w:sz="0" w:space="0" w:color="auto"/>
      </w:divBdr>
    </w:div>
    <w:div w:id="20568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187.160.244.18/sistema/Data/tareas/ENEP-00027/_Actividad/_has/00000000/7.pn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2</cp:revision>
  <dcterms:created xsi:type="dcterms:W3CDTF">2021-07-01T00:59:00Z</dcterms:created>
  <dcterms:modified xsi:type="dcterms:W3CDTF">2021-07-01T00:59:00Z</dcterms:modified>
</cp:coreProperties>
</file>