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DE8E3" w14:textId="77777777" w:rsidR="00976FF1" w:rsidRPr="004511DD" w:rsidRDefault="00976FF1" w:rsidP="00976FF1">
      <w:pPr>
        <w:jc w:val="center"/>
        <w:rPr>
          <w:rFonts w:ascii="Times New Roman" w:hAnsi="Times New Roman" w:cs="Times New Roman"/>
          <w:b/>
          <w:bCs/>
          <w:sz w:val="40"/>
          <w:szCs w:val="40"/>
        </w:rPr>
      </w:pPr>
      <w:r w:rsidRPr="004511DD">
        <w:rPr>
          <w:rFonts w:ascii="Times New Roman" w:hAnsi="Times New Roman" w:cs="Times New Roman"/>
          <w:b/>
          <w:bCs/>
          <w:noProof/>
          <w:sz w:val="40"/>
          <w:szCs w:val="40"/>
        </w:rPr>
        <w:drawing>
          <wp:anchor distT="0" distB="0" distL="114300" distR="114300" simplePos="0" relativeHeight="251659264" behindDoc="1" locked="0" layoutInCell="1" allowOverlap="1" wp14:anchorId="382C996E" wp14:editId="2206E136">
            <wp:simplePos x="0" y="0"/>
            <wp:positionH relativeFrom="margin">
              <wp:align>right</wp:align>
            </wp:positionH>
            <wp:positionV relativeFrom="paragraph">
              <wp:posOffset>13335</wp:posOffset>
            </wp:positionV>
            <wp:extent cx="1336675" cy="1778000"/>
            <wp:effectExtent l="0" t="0" r="0" b="0"/>
            <wp:wrapTight wrapText="bothSides">
              <wp:wrapPolygon edited="0">
                <wp:start x="0" y="0"/>
                <wp:lineTo x="0" y="17589"/>
                <wp:lineTo x="1539" y="18746"/>
                <wp:lineTo x="1539" y="19209"/>
                <wp:lineTo x="7080" y="21060"/>
                <wp:lineTo x="8619" y="21291"/>
                <wp:lineTo x="13237" y="21291"/>
                <wp:lineTo x="14468" y="21060"/>
                <wp:lineTo x="19394" y="19209"/>
                <wp:lineTo x="19394" y="18746"/>
                <wp:lineTo x="21241" y="17357"/>
                <wp:lineTo x="2124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33667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11DD">
        <w:rPr>
          <w:rFonts w:ascii="Times New Roman" w:hAnsi="Times New Roman" w:cs="Times New Roman"/>
          <w:b/>
          <w:bCs/>
          <w:sz w:val="40"/>
          <w:szCs w:val="40"/>
        </w:rPr>
        <w:t>ESCUELA NORMAL DE EDUCACIÓN PREESCOLAR</w:t>
      </w:r>
    </w:p>
    <w:p w14:paraId="244C1F43" w14:textId="77777777" w:rsidR="00976FF1" w:rsidRPr="004511DD" w:rsidRDefault="00976FF1" w:rsidP="00976FF1">
      <w:pPr>
        <w:jc w:val="center"/>
        <w:rPr>
          <w:rFonts w:ascii="Times New Roman" w:hAnsi="Times New Roman" w:cs="Times New Roman"/>
          <w:sz w:val="28"/>
          <w:szCs w:val="28"/>
        </w:rPr>
      </w:pPr>
      <w:r w:rsidRPr="004511DD">
        <w:rPr>
          <w:rFonts w:ascii="Times New Roman" w:hAnsi="Times New Roman" w:cs="Times New Roman"/>
          <w:sz w:val="28"/>
          <w:szCs w:val="28"/>
        </w:rPr>
        <w:t>LICENCIATURA EN EDUCACIÓN PREESCOLAR</w:t>
      </w:r>
    </w:p>
    <w:p w14:paraId="17581C2B" w14:textId="77777777" w:rsidR="00976FF1" w:rsidRPr="004511DD" w:rsidRDefault="00976FF1" w:rsidP="00976FF1">
      <w:pPr>
        <w:jc w:val="center"/>
        <w:rPr>
          <w:rFonts w:ascii="Times New Roman" w:hAnsi="Times New Roman" w:cs="Times New Roman"/>
          <w:sz w:val="40"/>
          <w:szCs w:val="40"/>
        </w:rPr>
      </w:pPr>
    </w:p>
    <w:p w14:paraId="2A3D5465" w14:textId="77777777" w:rsidR="00976FF1" w:rsidRPr="004511DD" w:rsidRDefault="00976FF1" w:rsidP="00976FF1">
      <w:pPr>
        <w:jc w:val="center"/>
        <w:rPr>
          <w:rFonts w:ascii="Times New Roman" w:hAnsi="Times New Roman" w:cs="Times New Roman"/>
          <w:b/>
          <w:bCs/>
          <w:i/>
          <w:iCs/>
          <w:sz w:val="40"/>
          <w:szCs w:val="40"/>
          <w:u w:val="single"/>
        </w:rPr>
      </w:pPr>
      <w:r>
        <w:rPr>
          <w:rFonts w:ascii="Times New Roman" w:hAnsi="Times New Roman" w:cs="Times New Roman"/>
          <w:b/>
          <w:bCs/>
          <w:i/>
          <w:iCs/>
          <w:sz w:val="40"/>
          <w:szCs w:val="40"/>
          <w:u w:val="single"/>
        </w:rPr>
        <w:t>EVIDENCIA FINAL</w:t>
      </w:r>
    </w:p>
    <w:p w14:paraId="0DDB7811" w14:textId="77777777" w:rsidR="00976FF1" w:rsidRPr="004511DD" w:rsidRDefault="00976FF1" w:rsidP="00976FF1">
      <w:pPr>
        <w:jc w:val="center"/>
        <w:rPr>
          <w:rFonts w:ascii="Times New Roman" w:hAnsi="Times New Roman" w:cs="Times New Roman"/>
          <w:sz w:val="40"/>
          <w:szCs w:val="40"/>
        </w:rPr>
      </w:pPr>
    </w:p>
    <w:p w14:paraId="3799E1B1" w14:textId="77777777" w:rsidR="00976FF1" w:rsidRPr="004511DD" w:rsidRDefault="00976FF1" w:rsidP="00976FF1">
      <w:pPr>
        <w:jc w:val="center"/>
        <w:rPr>
          <w:rFonts w:ascii="Times New Roman" w:hAnsi="Times New Roman" w:cs="Times New Roman"/>
          <w:sz w:val="40"/>
          <w:szCs w:val="40"/>
        </w:rPr>
      </w:pPr>
      <w:r w:rsidRPr="004511DD">
        <w:rPr>
          <w:rFonts w:ascii="Times New Roman" w:hAnsi="Times New Roman" w:cs="Times New Roman"/>
          <w:sz w:val="40"/>
          <w:szCs w:val="40"/>
        </w:rPr>
        <w:t>FORMA, ESPACIO Y MEDIDA</w:t>
      </w:r>
    </w:p>
    <w:p w14:paraId="25742203" w14:textId="77777777" w:rsidR="00976FF1" w:rsidRPr="004511DD" w:rsidRDefault="00976FF1" w:rsidP="00976FF1">
      <w:pPr>
        <w:jc w:val="center"/>
        <w:rPr>
          <w:rFonts w:ascii="Times New Roman" w:hAnsi="Times New Roman" w:cs="Times New Roman"/>
          <w:sz w:val="40"/>
          <w:szCs w:val="40"/>
        </w:rPr>
      </w:pPr>
    </w:p>
    <w:p w14:paraId="73499757" w14:textId="77777777" w:rsidR="00976FF1" w:rsidRPr="004511DD" w:rsidRDefault="00976FF1" w:rsidP="00976FF1">
      <w:pPr>
        <w:jc w:val="center"/>
        <w:rPr>
          <w:rFonts w:ascii="Times New Roman" w:hAnsi="Times New Roman" w:cs="Times New Roman"/>
          <w:sz w:val="40"/>
          <w:szCs w:val="40"/>
        </w:rPr>
      </w:pPr>
      <w:r w:rsidRPr="004511DD">
        <w:rPr>
          <w:rFonts w:ascii="Times New Roman" w:hAnsi="Times New Roman" w:cs="Times New Roman"/>
          <w:b/>
          <w:bCs/>
          <w:sz w:val="40"/>
          <w:szCs w:val="40"/>
        </w:rPr>
        <w:t>DOCENTE:</w:t>
      </w:r>
      <w:r w:rsidRPr="004511DD">
        <w:rPr>
          <w:rFonts w:ascii="Times New Roman" w:hAnsi="Times New Roman" w:cs="Times New Roman"/>
          <w:sz w:val="40"/>
          <w:szCs w:val="40"/>
        </w:rPr>
        <w:t xml:space="preserve"> ORALIA GABRIELA PALMARES VILLARREAL</w:t>
      </w:r>
    </w:p>
    <w:p w14:paraId="693FE508" w14:textId="77777777" w:rsidR="00976FF1" w:rsidRPr="004511DD" w:rsidRDefault="00976FF1" w:rsidP="00976FF1">
      <w:pPr>
        <w:jc w:val="center"/>
        <w:rPr>
          <w:rFonts w:ascii="Times New Roman" w:hAnsi="Times New Roman" w:cs="Times New Roman"/>
          <w:sz w:val="40"/>
          <w:szCs w:val="40"/>
        </w:rPr>
      </w:pPr>
    </w:p>
    <w:p w14:paraId="53424AA2" w14:textId="77777777" w:rsidR="00976FF1" w:rsidRPr="004511DD" w:rsidRDefault="00976FF1" w:rsidP="00976FF1">
      <w:pPr>
        <w:jc w:val="center"/>
        <w:rPr>
          <w:rFonts w:ascii="Times New Roman" w:hAnsi="Times New Roman" w:cs="Times New Roman"/>
          <w:sz w:val="40"/>
          <w:szCs w:val="40"/>
        </w:rPr>
      </w:pPr>
    </w:p>
    <w:p w14:paraId="313603D1" w14:textId="77777777" w:rsidR="00976FF1" w:rsidRPr="004511DD" w:rsidRDefault="00976FF1" w:rsidP="00976FF1">
      <w:pPr>
        <w:jc w:val="center"/>
        <w:rPr>
          <w:rFonts w:ascii="Times New Roman" w:hAnsi="Times New Roman" w:cs="Times New Roman"/>
          <w:sz w:val="40"/>
          <w:szCs w:val="40"/>
        </w:rPr>
      </w:pPr>
      <w:r w:rsidRPr="004511DD">
        <w:rPr>
          <w:rFonts w:ascii="Times New Roman" w:hAnsi="Times New Roman" w:cs="Times New Roman"/>
          <w:b/>
          <w:bCs/>
          <w:sz w:val="40"/>
          <w:szCs w:val="40"/>
        </w:rPr>
        <w:t>ALUMNA:</w:t>
      </w:r>
      <w:r w:rsidRPr="004511DD">
        <w:rPr>
          <w:rFonts w:ascii="Times New Roman" w:hAnsi="Times New Roman" w:cs="Times New Roman"/>
          <w:sz w:val="40"/>
          <w:szCs w:val="40"/>
        </w:rPr>
        <w:t xml:space="preserve"> MARIANA GUADALUPE VALDÉS JIMÉNEZ</w:t>
      </w:r>
    </w:p>
    <w:p w14:paraId="003D3009" w14:textId="77777777" w:rsidR="00976FF1" w:rsidRPr="004511DD" w:rsidRDefault="00976FF1" w:rsidP="00976FF1">
      <w:pPr>
        <w:jc w:val="center"/>
        <w:rPr>
          <w:rFonts w:ascii="Times New Roman" w:hAnsi="Times New Roman" w:cs="Times New Roman"/>
          <w:sz w:val="40"/>
          <w:szCs w:val="40"/>
        </w:rPr>
      </w:pPr>
    </w:p>
    <w:p w14:paraId="46688B35" w14:textId="77777777" w:rsidR="00976FF1" w:rsidRPr="004511DD" w:rsidRDefault="00976FF1" w:rsidP="00976FF1">
      <w:pPr>
        <w:jc w:val="center"/>
        <w:rPr>
          <w:rFonts w:ascii="Times New Roman" w:hAnsi="Times New Roman" w:cs="Times New Roman"/>
          <w:sz w:val="40"/>
          <w:szCs w:val="40"/>
        </w:rPr>
      </w:pPr>
      <w:r w:rsidRPr="004511DD">
        <w:rPr>
          <w:noProof/>
          <w:sz w:val="32"/>
          <w:szCs w:val="32"/>
        </w:rPr>
        <w:drawing>
          <wp:anchor distT="0" distB="0" distL="114300" distR="114300" simplePos="0" relativeHeight="251660288" behindDoc="1" locked="0" layoutInCell="1" allowOverlap="1" wp14:anchorId="7CFA9CB2" wp14:editId="355A4ED4">
            <wp:simplePos x="0" y="0"/>
            <wp:positionH relativeFrom="margin">
              <wp:align>left</wp:align>
            </wp:positionH>
            <wp:positionV relativeFrom="paragraph">
              <wp:posOffset>152240</wp:posOffset>
            </wp:positionV>
            <wp:extent cx="1722119" cy="1434294"/>
            <wp:effectExtent l="0" t="0" r="0" b="0"/>
            <wp:wrapTight wrapText="bothSides">
              <wp:wrapPolygon edited="0">
                <wp:start x="0" y="0"/>
                <wp:lineTo x="0" y="21236"/>
                <wp:lineTo x="21273" y="21236"/>
                <wp:lineTo x="2127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8998" t="16293" r="9523" b="15852"/>
                    <a:stretch/>
                  </pic:blipFill>
                  <pic:spPr bwMode="auto">
                    <a:xfrm>
                      <a:off x="0" y="0"/>
                      <a:ext cx="1722119" cy="1434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11DD">
        <w:rPr>
          <w:rFonts w:ascii="Times New Roman" w:hAnsi="Times New Roman" w:cs="Times New Roman"/>
          <w:sz w:val="40"/>
          <w:szCs w:val="40"/>
        </w:rPr>
        <w:t xml:space="preserve">2° “C’’             </w:t>
      </w:r>
      <w:proofErr w:type="spellStart"/>
      <w:r w:rsidRPr="004511DD">
        <w:rPr>
          <w:rFonts w:ascii="Times New Roman" w:hAnsi="Times New Roman" w:cs="Times New Roman"/>
          <w:sz w:val="40"/>
          <w:szCs w:val="40"/>
        </w:rPr>
        <w:t>N°</w:t>
      </w:r>
      <w:proofErr w:type="spellEnd"/>
      <w:r w:rsidRPr="004511DD">
        <w:rPr>
          <w:rFonts w:ascii="Times New Roman" w:hAnsi="Times New Roman" w:cs="Times New Roman"/>
          <w:sz w:val="40"/>
          <w:szCs w:val="40"/>
        </w:rPr>
        <w:t xml:space="preserve"> 19</w:t>
      </w:r>
    </w:p>
    <w:p w14:paraId="33B1441A" w14:textId="77777777" w:rsidR="00976FF1" w:rsidRPr="004511DD" w:rsidRDefault="00976FF1" w:rsidP="00976FF1">
      <w:pPr>
        <w:jc w:val="center"/>
        <w:rPr>
          <w:rFonts w:ascii="Times New Roman" w:hAnsi="Times New Roman" w:cs="Times New Roman"/>
          <w:sz w:val="40"/>
          <w:szCs w:val="40"/>
        </w:rPr>
      </w:pPr>
    </w:p>
    <w:p w14:paraId="328E6520" w14:textId="77777777" w:rsidR="00976FF1" w:rsidRPr="004511DD" w:rsidRDefault="00976FF1" w:rsidP="00976FF1">
      <w:pPr>
        <w:rPr>
          <w:rFonts w:ascii="Times New Roman" w:hAnsi="Times New Roman" w:cs="Times New Roman"/>
          <w:sz w:val="24"/>
          <w:szCs w:val="24"/>
        </w:rPr>
      </w:pPr>
    </w:p>
    <w:p w14:paraId="1BCA41A3" w14:textId="77777777" w:rsidR="00976FF1" w:rsidRPr="004511DD" w:rsidRDefault="00976FF1" w:rsidP="00976FF1">
      <w:pPr>
        <w:jc w:val="right"/>
        <w:rPr>
          <w:rFonts w:ascii="Times New Roman" w:hAnsi="Times New Roman" w:cs="Times New Roman"/>
          <w:sz w:val="24"/>
          <w:szCs w:val="24"/>
        </w:rPr>
      </w:pPr>
    </w:p>
    <w:p w14:paraId="3944C8DB" w14:textId="77777777" w:rsidR="00976FF1" w:rsidRPr="004511DD" w:rsidRDefault="00976FF1" w:rsidP="00976FF1">
      <w:pPr>
        <w:jc w:val="right"/>
        <w:rPr>
          <w:rFonts w:ascii="Times New Roman" w:hAnsi="Times New Roman" w:cs="Times New Roman"/>
          <w:sz w:val="24"/>
          <w:szCs w:val="24"/>
        </w:rPr>
      </w:pPr>
    </w:p>
    <w:p w14:paraId="1EDA4DB5" w14:textId="77777777" w:rsidR="00976FF1" w:rsidRPr="004511DD" w:rsidRDefault="00976FF1" w:rsidP="00976FF1">
      <w:pPr>
        <w:jc w:val="right"/>
        <w:rPr>
          <w:rFonts w:ascii="Times New Roman" w:hAnsi="Times New Roman" w:cs="Times New Roman"/>
          <w:sz w:val="24"/>
          <w:szCs w:val="24"/>
        </w:rPr>
      </w:pPr>
      <w:r w:rsidRPr="004511DD">
        <w:rPr>
          <w:rFonts w:ascii="Times New Roman" w:hAnsi="Times New Roman" w:cs="Times New Roman"/>
          <w:sz w:val="24"/>
          <w:szCs w:val="24"/>
        </w:rPr>
        <w:t xml:space="preserve">SALTILLO COAHUILA A </w:t>
      </w:r>
      <w:r>
        <w:rPr>
          <w:rFonts w:ascii="Times New Roman" w:hAnsi="Times New Roman" w:cs="Times New Roman"/>
          <w:sz w:val="24"/>
          <w:szCs w:val="24"/>
        </w:rPr>
        <w:t>01 DE JULI</w:t>
      </w:r>
      <w:r w:rsidRPr="004511DD">
        <w:rPr>
          <w:rFonts w:ascii="Times New Roman" w:hAnsi="Times New Roman" w:cs="Times New Roman"/>
          <w:sz w:val="24"/>
          <w:szCs w:val="24"/>
        </w:rPr>
        <w:t>O DE 2021</w:t>
      </w:r>
    </w:p>
    <w:p w14:paraId="37E3CB8E" w14:textId="77777777" w:rsidR="00976FF1" w:rsidRPr="004511DD" w:rsidRDefault="00976FF1" w:rsidP="00976FF1">
      <w:pPr>
        <w:rPr>
          <w:sz w:val="32"/>
          <w:szCs w:val="32"/>
        </w:rPr>
      </w:pPr>
      <w:r w:rsidRPr="004511DD">
        <w:rPr>
          <w:sz w:val="32"/>
          <w:szCs w:val="32"/>
        </w:rPr>
        <w:br w:type="page"/>
      </w:r>
    </w:p>
    <w:p w14:paraId="3904E645" w14:textId="77777777" w:rsidR="00976FF1" w:rsidRDefault="00976FF1" w:rsidP="00976FF1">
      <w:pPr>
        <w:rPr>
          <w:rFonts w:ascii="Arial" w:hAnsi="Arial" w:cs="Arial"/>
          <w:b/>
          <w:bCs/>
          <w:sz w:val="24"/>
          <w:szCs w:val="24"/>
        </w:rPr>
      </w:pPr>
      <w:r w:rsidRPr="004511DD">
        <w:rPr>
          <w:rFonts w:ascii="Arial" w:hAnsi="Arial" w:cs="Arial"/>
          <w:b/>
          <w:bCs/>
          <w:sz w:val="24"/>
          <w:szCs w:val="24"/>
        </w:rPr>
        <w:lastRenderedPageBreak/>
        <w:t>Introducción.</w:t>
      </w:r>
    </w:p>
    <w:p w14:paraId="0C02BD30" w14:textId="77777777" w:rsidR="00976FF1" w:rsidRDefault="00976FF1" w:rsidP="00976FF1">
      <w:pPr>
        <w:rPr>
          <w:rFonts w:ascii="Arial" w:hAnsi="Arial" w:cs="Arial"/>
          <w:sz w:val="24"/>
          <w:szCs w:val="24"/>
        </w:rPr>
      </w:pPr>
      <w:r>
        <w:rPr>
          <w:rFonts w:ascii="Arial" w:hAnsi="Arial" w:cs="Arial"/>
          <w:sz w:val="24"/>
          <w:szCs w:val="24"/>
        </w:rPr>
        <w:t>Este documento muestra como es el desarrollo de la adquisición de las nociones de las matemáticas en los niños de preescolar en relación con el curso de forma, espacio y medida.</w:t>
      </w:r>
    </w:p>
    <w:p w14:paraId="60207EED" w14:textId="79EE9B3C" w:rsidR="00976FF1" w:rsidRDefault="00976FF1" w:rsidP="00976FF1">
      <w:pPr>
        <w:rPr>
          <w:rFonts w:ascii="Arial" w:hAnsi="Arial" w:cs="Arial"/>
          <w:sz w:val="24"/>
          <w:szCs w:val="24"/>
        </w:rPr>
      </w:pPr>
      <w:r>
        <w:rPr>
          <w:rFonts w:ascii="Arial" w:hAnsi="Arial" w:cs="Arial"/>
          <w:sz w:val="24"/>
          <w:szCs w:val="24"/>
        </w:rPr>
        <w:t>Es crear las condiciones necesarias para que los alumnos construyan sus conocimientos significativamente, aprender es construir el sentido del conocimiento y los conocimientos son herramientas que les periten solucionar distintas interrogantes. Los contenidos están ubicados en</w:t>
      </w:r>
      <w:r>
        <w:rPr>
          <w:rFonts w:ascii="Arial" w:hAnsi="Arial" w:cs="Arial"/>
          <w:sz w:val="24"/>
          <w:szCs w:val="24"/>
        </w:rPr>
        <w:t xml:space="preserve"> </w:t>
      </w:r>
      <w:r>
        <w:rPr>
          <w:rFonts w:ascii="Arial" w:hAnsi="Arial" w:cs="Arial"/>
          <w:sz w:val="24"/>
          <w:szCs w:val="24"/>
        </w:rPr>
        <w:t xml:space="preserve">el contexto de la </w:t>
      </w:r>
      <w:r>
        <w:rPr>
          <w:rFonts w:ascii="Arial" w:hAnsi="Arial" w:cs="Arial"/>
          <w:sz w:val="24"/>
          <w:szCs w:val="24"/>
        </w:rPr>
        <w:t>práctica</w:t>
      </w:r>
      <w:r>
        <w:rPr>
          <w:rFonts w:ascii="Arial" w:hAnsi="Arial" w:cs="Arial"/>
          <w:sz w:val="24"/>
          <w:szCs w:val="24"/>
        </w:rPr>
        <w:t xml:space="preserve"> docente, ene l nivel preescolar, ya que permite a los niños de tres a seis años integrarse a un mundo real de las matemáticas desde edad temprana.</w:t>
      </w:r>
    </w:p>
    <w:p w14:paraId="59B2358B" w14:textId="77777777" w:rsidR="00976FF1" w:rsidRDefault="00976FF1" w:rsidP="00976FF1">
      <w:pPr>
        <w:rPr>
          <w:rFonts w:ascii="Arial" w:hAnsi="Arial" w:cs="Arial"/>
          <w:sz w:val="24"/>
          <w:szCs w:val="24"/>
        </w:rPr>
      </w:pPr>
      <w:r>
        <w:rPr>
          <w:rFonts w:ascii="Arial" w:hAnsi="Arial" w:cs="Arial"/>
          <w:sz w:val="24"/>
          <w:szCs w:val="24"/>
        </w:rPr>
        <w:t xml:space="preserve">Los niños llegan al preescolar con conocimientos matemáticos diversos, hasta en ocasiones erróneos o incompletos, que son construidos desde que nacen debido a su situación familiar, social y cultural. “Es tarea de la escuela reconocer los conocimientos iniciales y tomarlos como punto de partida para la acción educativa, para hacerlos avanzar, ampliarlos, socializarlos y sistematizarlos” </w:t>
      </w:r>
      <w:sdt>
        <w:sdtPr>
          <w:rPr>
            <w:rFonts w:ascii="Arial" w:hAnsi="Arial" w:cs="Arial"/>
            <w:sz w:val="24"/>
            <w:szCs w:val="24"/>
          </w:rPr>
          <w:id w:val="-1431192084"/>
          <w:citation/>
        </w:sdtPr>
        <w:sdtContent>
          <w:r>
            <w:rPr>
              <w:rFonts w:ascii="Arial" w:hAnsi="Arial" w:cs="Arial"/>
              <w:sz w:val="24"/>
              <w:szCs w:val="24"/>
            </w:rPr>
            <w:fldChar w:fldCharType="begin"/>
          </w:r>
          <w:r>
            <w:rPr>
              <w:rFonts w:ascii="Arial" w:hAnsi="Arial" w:cs="Arial"/>
              <w:sz w:val="24"/>
              <w:szCs w:val="24"/>
            </w:rPr>
            <w:instrText xml:space="preserve"> CITATION Adr \l 2058 </w:instrText>
          </w:r>
          <w:r>
            <w:rPr>
              <w:rFonts w:ascii="Arial" w:hAnsi="Arial" w:cs="Arial"/>
              <w:sz w:val="24"/>
              <w:szCs w:val="24"/>
            </w:rPr>
            <w:fldChar w:fldCharType="separate"/>
          </w:r>
          <w:r w:rsidRPr="00A21F85">
            <w:rPr>
              <w:rFonts w:ascii="Arial" w:hAnsi="Arial" w:cs="Arial"/>
              <w:noProof/>
              <w:sz w:val="24"/>
              <w:szCs w:val="24"/>
            </w:rPr>
            <w:t>(Weinstein)</w:t>
          </w:r>
          <w:r>
            <w:rPr>
              <w:rFonts w:ascii="Arial" w:hAnsi="Arial" w:cs="Arial"/>
              <w:sz w:val="24"/>
              <w:szCs w:val="24"/>
            </w:rPr>
            <w:fldChar w:fldCharType="end"/>
          </w:r>
        </w:sdtContent>
      </w:sdt>
    </w:p>
    <w:p w14:paraId="24BD0178" w14:textId="77777777" w:rsidR="00976FF1" w:rsidRPr="00326F52" w:rsidRDefault="00976FF1" w:rsidP="00976FF1">
      <w:pPr>
        <w:rPr>
          <w:rFonts w:ascii="Arial" w:hAnsi="Arial" w:cs="Arial"/>
          <w:sz w:val="28"/>
          <w:szCs w:val="28"/>
        </w:rPr>
      </w:pPr>
      <w:r w:rsidRPr="00326F52">
        <w:rPr>
          <w:rFonts w:ascii="Arial" w:hAnsi="Arial" w:cs="Arial"/>
          <w:sz w:val="24"/>
          <w:szCs w:val="24"/>
        </w:rPr>
        <w:t>Las matemáticas son un conjunto de conceptos, métodos y técnicas mediante los cuales es posible analizar fenómenos y situaciones en contextos diversos; interpretar y procesar información, tanto cuantitativa como cualitativa; identificar patrones y regularidades, así como plantear y resolver problemas. Proporcionan un lenguaje preciso y conciso para modelar, analizar y comunicar observaciones que se realizan en distintos campos.</w:t>
      </w:r>
      <w:sdt>
        <w:sdtPr>
          <w:rPr>
            <w:rFonts w:ascii="Arial" w:hAnsi="Arial" w:cs="Arial"/>
            <w:sz w:val="24"/>
            <w:szCs w:val="24"/>
          </w:rPr>
          <w:id w:val="1467092757"/>
          <w:citation/>
        </w:sdtPr>
        <w:sdtContent>
          <w:r>
            <w:rPr>
              <w:rFonts w:ascii="Arial" w:hAnsi="Arial" w:cs="Arial"/>
              <w:sz w:val="24"/>
              <w:szCs w:val="24"/>
            </w:rPr>
            <w:fldChar w:fldCharType="begin"/>
          </w:r>
          <w:r>
            <w:rPr>
              <w:rFonts w:ascii="Arial" w:hAnsi="Arial" w:cs="Arial"/>
              <w:sz w:val="24"/>
              <w:szCs w:val="24"/>
            </w:rPr>
            <w:instrText xml:space="preserve"> CITATION Sec2 \l 2058 </w:instrText>
          </w:r>
          <w:r>
            <w:rPr>
              <w:rFonts w:ascii="Arial" w:hAnsi="Arial" w:cs="Arial"/>
              <w:sz w:val="24"/>
              <w:szCs w:val="24"/>
            </w:rPr>
            <w:fldChar w:fldCharType="separate"/>
          </w:r>
          <w:r>
            <w:rPr>
              <w:rFonts w:ascii="Arial" w:hAnsi="Arial" w:cs="Arial"/>
              <w:noProof/>
              <w:sz w:val="24"/>
              <w:szCs w:val="24"/>
            </w:rPr>
            <w:t xml:space="preserve"> </w:t>
          </w:r>
          <w:r w:rsidRPr="00326F52">
            <w:rPr>
              <w:rFonts w:ascii="Arial" w:hAnsi="Arial" w:cs="Arial"/>
              <w:noProof/>
              <w:sz w:val="24"/>
              <w:szCs w:val="24"/>
            </w:rPr>
            <w:t>(Secretaria de Educación Pública)</w:t>
          </w:r>
          <w:r>
            <w:rPr>
              <w:rFonts w:ascii="Arial" w:hAnsi="Arial" w:cs="Arial"/>
              <w:sz w:val="24"/>
              <w:szCs w:val="24"/>
            </w:rPr>
            <w:fldChar w:fldCharType="end"/>
          </w:r>
        </w:sdtContent>
      </w:sdt>
    </w:p>
    <w:p w14:paraId="01EE289F" w14:textId="77777777" w:rsidR="00976FF1" w:rsidRPr="00326F52" w:rsidRDefault="00976FF1" w:rsidP="00976FF1">
      <w:pPr>
        <w:rPr>
          <w:rFonts w:ascii="Arial" w:hAnsi="Arial" w:cs="Arial"/>
          <w:b/>
          <w:bCs/>
          <w:sz w:val="24"/>
          <w:szCs w:val="24"/>
        </w:rPr>
      </w:pPr>
      <w:r w:rsidRPr="00326F52">
        <w:rPr>
          <w:rFonts w:ascii="Arial" w:hAnsi="Arial" w:cs="Arial"/>
          <w:b/>
          <w:bCs/>
          <w:sz w:val="24"/>
          <w:szCs w:val="24"/>
        </w:rPr>
        <w:t>Desarrollo.</w:t>
      </w:r>
    </w:p>
    <w:p w14:paraId="28990EF1" w14:textId="77777777" w:rsidR="00976FF1" w:rsidRDefault="00976FF1" w:rsidP="00976FF1">
      <w:pPr>
        <w:rPr>
          <w:rFonts w:ascii="Arial" w:hAnsi="Arial" w:cs="Arial"/>
          <w:sz w:val="24"/>
          <w:szCs w:val="24"/>
        </w:rPr>
      </w:pPr>
      <w:r>
        <w:rPr>
          <w:rFonts w:ascii="Arial" w:hAnsi="Arial" w:cs="Arial"/>
          <w:sz w:val="24"/>
          <w:szCs w:val="24"/>
        </w:rPr>
        <w:t xml:space="preserve">Las matemáticas ayudan a que los niños comprendan sus conceptos fundamentales, usar y dominar técnicas y métodos, tiene el propósito de que identifiquen, plantee y resuelvan problemas, estudien fenómenos y que analicen situaciones y modelos en diferentes contextos. </w:t>
      </w:r>
    </w:p>
    <w:p w14:paraId="12DEE95B" w14:textId="77777777" w:rsidR="00976FF1" w:rsidRDefault="00976FF1" w:rsidP="00976FF1">
      <w:pPr>
        <w:rPr>
          <w:rFonts w:ascii="Arial" w:hAnsi="Arial" w:cs="Arial"/>
          <w:sz w:val="24"/>
          <w:szCs w:val="24"/>
        </w:rPr>
      </w:pPr>
      <w:r w:rsidRPr="00326F52">
        <w:rPr>
          <w:rFonts w:ascii="Arial" w:hAnsi="Arial" w:cs="Arial"/>
          <w:sz w:val="24"/>
          <w:szCs w:val="24"/>
        </w:rPr>
        <w:t>Los propósitos más específicos de las matemáticas es concebir las matemáticas como una construcción social en donde se formulan y argumentan hechos y procedimientos matemáticos, adquirir actitudes positivas y críticas hacia las matemáticas: desarrollar confianza en sus propias capacidades y perseverancia al enfrentarse a problemas; disposición para el trabajo colaborativo y autónomo; curiosidad e interés por emprender procesos de búsqueda en la resolución de problemas y  desarrollar habilidades que les permitan plantear y resolver problemas usando herramientas matemáticas, tomar decisiones y enfrentar situaciones no rutinarias.</w:t>
      </w:r>
      <w:sdt>
        <w:sdtPr>
          <w:rPr>
            <w:rFonts w:ascii="Arial" w:hAnsi="Arial" w:cs="Arial"/>
            <w:sz w:val="24"/>
            <w:szCs w:val="24"/>
          </w:rPr>
          <w:id w:val="-1148984538"/>
          <w:citation/>
        </w:sdtPr>
        <w:sdtContent>
          <w:r>
            <w:rPr>
              <w:rFonts w:ascii="Arial" w:hAnsi="Arial" w:cs="Arial"/>
              <w:sz w:val="24"/>
              <w:szCs w:val="24"/>
            </w:rPr>
            <w:fldChar w:fldCharType="begin"/>
          </w:r>
          <w:r>
            <w:rPr>
              <w:rFonts w:ascii="Arial" w:hAnsi="Arial" w:cs="Arial"/>
              <w:sz w:val="24"/>
              <w:szCs w:val="24"/>
            </w:rPr>
            <w:instrText xml:space="preserve"> CITATION Sec2 \l 2058 </w:instrText>
          </w:r>
          <w:r>
            <w:rPr>
              <w:rFonts w:ascii="Arial" w:hAnsi="Arial" w:cs="Arial"/>
              <w:sz w:val="24"/>
              <w:szCs w:val="24"/>
            </w:rPr>
            <w:fldChar w:fldCharType="separate"/>
          </w:r>
          <w:r>
            <w:rPr>
              <w:rFonts w:ascii="Arial" w:hAnsi="Arial" w:cs="Arial"/>
              <w:noProof/>
              <w:sz w:val="24"/>
              <w:szCs w:val="24"/>
            </w:rPr>
            <w:t xml:space="preserve"> </w:t>
          </w:r>
          <w:r w:rsidRPr="00326F52">
            <w:rPr>
              <w:rFonts w:ascii="Arial" w:hAnsi="Arial" w:cs="Arial"/>
              <w:noProof/>
              <w:sz w:val="24"/>
              <w:szCs w:val="24"/>
            </w:rPr>
            <w:t>(Secretaria de Educación Pública)</w:t>
          </w:r>
          <w:r>
            <w:rPr>
              <w:rFonts w:ascii="Arial" w:hAnsi="Arial" w:cs="Arial"/>
              <w:sz w:val="24"/>
              <w:szCs w:val="24"/>
            </w:rPr>
            <w:fldChar w:fldCharType="end"/>
          </w:r>
        </w:sdtContent>
      </w:sdt>
    </w:p>
    <w:p w14:paraId="0CAAFC36" w14:textId="58CFC3EF" w:rsidR="00976FF1" w:rsidRDefault="00976FF1" w:rsidP="00976FF1">
      <w:pPr>
        <w:rPr>
          <w:rFonts w:ascii="Arial" w:hAnsi="Arial" w:cs="Arial"/>
          <w:sz w:val="24"/>
          <w:szCs w:val="24"/>
        </w:rPr>
      </w:pPr>
      <w:r>
        <w:rPr>
          <w:rFonts w:ascii="Arial" w:hAnsi="Arial" w:cs="Arial"/>
          <w:sz w:val="24"/>
          <w:szCs w:val="24"/>
        </w:rPr>
        <w:t xml:space="preserve">Lo que la educadora debe hacer es crear un ambiente en el salón de clases en que los niños tengan interés en las actividades por realizar, busquen diferentes soluciones, puedan compartir sus comentarios entre ellos, cuestionen los resultados, permitir que los alumnos usen os conocimientos que tienen y realicen </w:t>
      </w:r>
      <w:r w:rsidRPr="00ED5568">
        <w:rPr>
          <w:rFonts w:ascii="Arial" w:hAnsi="Arial" w:cs="Arial"/>
          <w:sz w:val="24"/>
          <w:szCs w:val="24"/>
        </w:rPr>
        <w:lastRenderedPageBreak/>
        <w:t xml:space="preserve">las acciones que crean </w:t>
      </w:r>
      <w:r w:rsidRPr="00ED5568">
        <w:rPr>
          <w:rFonts w:ascii="Arial" w:hAnsi="Arial" w:cs="Arial"/>
          <w:sz w:val="24"/>
          <w:szCs w:val="24"/>
        </w:rPr>
        <w:t>más</w:t>
      </w:r>
      <w:r w:rsidRPr="00ED5568">
        <w:rPr>
          <w:rFonts w:ascii="Arial" w:hAnsi="Arial" w:cs="Arial"/>
          <w:sz w:val="24"/>
          <w:szCs w:val="24"/>
        </w:rPr>
        <w:t xml:space="preserve"> convenientes para resolver las situaciones, la educadora no debe separar los conocimientos matemáticos de las situaciones problemáticas; no se trata de que los niños aprendan matemáticas para que después puedan aplicarlas a la solución de problemas, anticipar las posibles maneras de proceder de los niños frente a la situación que quiere plantearles, así podrán interpretar mejor lo que hacen para resolver la situación y podrán intervenir con mayor certeza, conocer la manera en que están pensando, así como cuando hacen cosas que muestran que no han comprendido la situación o que sus estrategias evidencian que no están teniendo en cuenta algún dato y por ultimo posibilitar que los alumnos vean a la matemática como un instrumento útil y funcional, como un área de conocimiento objeto de análisis y cuestionamiento, en la que son sujetos activos capaces de encontrar soluciones y explicaciones, modificando viejas ideas al resolver situaciones problemáticas. </w:t>
      </w:r>
    </w:p>
    <w:p w14:paraId="169A6748" w14:textId="77777777" w:rsidR="00976FF1" w:rsidRPr="00ED5568" w:rsidRDefault="00976FF1" w:rsidP="00976FF1">
      <w:pPr>
        <w:rPr>
          <w:rFonts w:ascii="Arial" w:hAnsi="Arial" w:cs="Arial"/>
          <w:sz w:val="28"/>
          <w:szCs w:val="28"/>
        </w:rPr>
      </w:pPr>
      <w:r w:rsidRPr="00ED5568">
        <w:rPr>
          <w:rFonts w:ascii="Arial" w:hAnsi="Arial" w:cs="Arial"/>
          <w:sz w:val="24"/>
          <w:szCs w:val="24"/>
        </w:rPr>
        <w:t>En el nivel preescolar, las experiencias de aprendizaje sobre forma tienen como propósito desarrollar la percepción geométrica por medio de situaciones problemáticas en las que los niños reproduzcan modelos y construyan configuraciones con formas, figuras y cuerpos geométricos. La percepción geométrica es una habilidad que se desarrolla observando la forma de las figuras; en procesos de ensayo y error, los alumnos valoran las características de las figuras para usarlas al resolver problemas específicos</w:t>
      </w:r>
      <w:r>
        <w:rPr>
          <w:rFonts w:ascii="Arial" w:hAnsi="Arial" w:cs="Arial"/>
          <w:sz w:val="24"/>
          <w:szCs w:val="24"/>
        </w:rPr>
        <w:t>.</w:t>
      </w:r>
      <w:sdt>
        <w:sdtPr>
          <w:rPr>
            <w:rFonts w:ascii="Arial" w:hAnsi="Arial" w:cs="Arial"/>
            <w:sz w:val="24"/>
            <w:szCs w:val="24"/>
          </w:rPr>
          <w:id w:val="-432047227"/>
          <w:citation/>
        </w:sdtPr>
        <w:sdtContent>
          <w:r>
            <w:rPr>
              <w:rFonts w:ascii="Arial" w:hAnsi="Arial" w:cs="Arial"/>
              <w:sz w:val="24"/>
              <w:szCs w:val="24"/>
            </w:rPr>
            <w:fldChar w:fldCharType="begin"/>
          </w:r>
          <w:r>
            <w:rPr>
              <w:rFonts w:ascii="Arial" w:hAnsi="Arial" w:cs="Arial"/>
              <w:sz w:val="24"/>
              <w:szCs w:val="24"/>
            </w:rPr>
            <w:instrText xml:space="preserve"> CITATION Sec2 \l 2058 </w:instrText>
          </w:r>
          <w:r>
            <w:rPr>
              <w:rFonts w:ascii="Arial" w:hAnsi="Arial" w:cs="Arial"/>
              <w:sz w:val="24"/>
              <w:szCs w:val="24"/>
            </w:rPr>
            <w:fldChar w:fldCharType="separate"/>
          </w:r>
          <w:r>
            <w:rPr>
              <w:rFonts w:ascii="Arial" w:hAnsi="Arial" w:cs="Arial"/>
              <w:noProof/>
              <w:sz w:val="24"/>
              <w:szCs w:val="24"/>
            </w:rPr>
            <w:t xml:space="preserve"> </w:t>
          </w:r>
          <w:r w:rsidRPr="00ED5568">
            <w:rPr>
              <w:rFonts w:ascii="Arial" w:hAnsi="Arial" w:cs="Arial"/>
              <w:noProof/>
              <w:sz w:val="24"/>
              <w:szCs w:val="24"/>
            </w:rPr>
            <w:t>(Secretaria de Educación Pública)</w:t>
          </w:r>
          <w:r>
            <w:rPr>
              <w:rFonts w:ascii="Arial" w:hAnsi="Arial" w:cs="Arial"/>
              <w:sz w:val="24"/>
              <w:szCs w:val="24"/>
            </w:rPr>
            <w:fldChar w:fldCharType="end"/>
          </w:r>
        </w:sdtContent>
      </w:sdt>
    </w:p>
    <w:p w14:paraId="3C78E975" w14:textId="77777777" w:rsidR="00976FF1" w:rsidRPr="00326F52" w:rsidRDefault="00976FF1" w:rsidP="00976FF1">
      <w:pPr>
        <w:rPr>
          <w:rFonts w:ascii="Arial" w:hAnsi="Arial" w:cs="Arial"/>
          <w:sz w:val="24"/>
          <w:szCs w:val="24"/>
        </w:rPr>
      </w:pPr>
      <w:r>
        <w:rPr>
          <w:rFonts w:ascii="Arial" w:hAnsi="Arial" w:cs="Arial"/>
          <w:sz w:val="24"/>
          <w:szCs w:val="24"/>
        </w:rPr>
        <w:t>En el proceso de desarrollo de las matemáticas lo niños aprenden interactuando con el objeto de conocimiento, una manera buena de realizar esto es plantear problemas que reten los saberes y las experiencias de los niños quienes lo pondrán en juego para resolverlos</w:t>
      </w:r>
    </w:p>
    <w:p w14:paraId="05A0FF1B" w14:textId="77777777" w:rsidR="00976FF1" w:rsidRDefault="00976FF1" w:rsidP="00976FF1">
      <w:pPr>
        <w:rPr>
          <w:rFonts w:ascii="Arial" w:hAnsi="Arial" w:cs="Arial"/>
          <w:color w:val="000000" w:themeColor="text1"/>
          <w:sz w:val="24"/>
          <w:szCs w:val="24"/>
          <w:shd w:val="clear" w:color="auto" w:fill="FFFFFF"/>
        </w:rPr>
      </w:pPr>
      <w:r w:rsidRPr="00A21F85">
        <w:rPr>
          <w:rFonts w:ascii="Arial" w:hAnsi="Arial" w:cs="Arial"/>
          <w:color w:val="000000" w:themeColor="text1"/>
          <w:sz w:val="24"/>
          <w:szCs w:val="24"/>
          <w:shd w:val="clear" w:color="auto" w:fill="FFFFFF"/>
        </w:rPr>
        <w:t>Ayudar a los alumnos a aprender matemáticas resulta extraño para muchos maestros identificados con la idea de que su papel es enseñar, en el sentido de transmitir información. Sin embargo, es importante intentarlo, pues abre el camino a un cambio radical en el ambiente del salón de clases: los alumnos piensan, comentan, discuten con interés y aprenden, y el maestro revalora su trabajo docente. Para alcanzar este planteamiento es necesario trabajar sistemáticamente hasta lograr las siguientes metas</w:t>
      </w:r>
      <w:r>
        <w:rPr>
          <w:rFonts w:ascii="Arial" w:hAnsi="Arial" w:cs="Arial"/>
          <w:color w:val="000000" w:themeColor="text1"/>
          <w:sz w:val="24"/>
          <w:szCs w:val="24"/>
          <w:shd w:val="clear" w:color="auto" w:fill="FFFFFF"/>
        </w:rPr>
        <w:t>.</w:t>
      </w:r>
      <w:sdt>
        <w:sdtPr>
          <w:rPr>
            <w:rFonts w:ascii="Arial" w:hAnsi="Arial" w:cs="Arial"/>
            <w:color w:val="000000" w:themeColor="text1"/>
            <w:sz w:val="24"/>
            <w:szCs w:val="24"/>
            <w:shd w:val="clear" w:color="auto" w:fill="FFFFFF"/>
          </w:rPr>
          <w:id w:val="-2027630185"/>
          <w:citation/>
        </w:sdtPr>
        <w:sdtContent>
          <w:r>
            <w:rPr>
              <w:rFonts w:ascii="Arial" w:hAnsi="Arial" w:cs="Arial"/>
              <w:color w:val="000000" w:themeColor="text1"/>
              <w:sz w:val="24"/>
              <w:szCs w:val="24"/>
              <w:shd w:val="clear" w:color="auto" w:fill="FFFFFF"/>
            </w:rPr>
            <w:fldChar w:fldCharType="begin"/>
          </w:r>
          <w:r>
            <w:rPr>
              <w:rFonts w:ascii="Arial" w:hAnsi="Arial" w:cs="Arial"/>
              <w:color w:val="000000" w:themeColor="text1"/>
              <w:sz w:val="24"/>
              <w:szCs w:val="24"/>
              <w:shd w:val="clear" w:color="auto" w:fill="FFFFFF"/>
            </w:rPr>
            <w:instrText xml:space="preserve"> CITATION Sec1 \l 2058 </w:instrText>
          </w:r>
          <w:r>
            <w:rPr>
              <w:rFonts w:ascii="Arial" w:hAnsi="Arial" w:cs="Arial"/>
              <w:color w:val="000000" w:themeColor="text1"/>
              <w:sz w:val="24"/>
              <w:szCs w:val="24"/>
              <w:shd w:val="clear" w:color="auto" w:fill="FFFFFF"/>
            </w:rPr>
            <w:fldChar w:fldCharType="separate"/>
          </w:r>
          <w:r>
            <w:rPr>
              <w:rFonts w:ascii="Arial" w:hAnsi="Arial" w:cs="Arial"/>
              <w:noProof/>
              <w:color w:val="000000" w:themeColor="text1"/>
              <w:sz w:val="24"/>
              <w:szCs w:val="24"/>
              <w:shd w:val="clear" w:color="auto" w:fill="FFFFFF"/>
            </w:rPr>
            <w:t xml:space="preserve"> </w:t>
          </w:r>
          <w:r w:rsidRPr="009F3192">
            <w:rPr>
              <w:rFonts w:ascii="Arial" w:hAnsi="Arial" w:cs="Arial"/>
              <w:noProof/>
              <w:color w:val="000000" w:themeColor="text1"/>
              <w:sz w:val="24"/>
              <w:szCs w:val="24"/>
              <w:shd w:val="clear" w:color="auto" w:fill="FFFFFF"/>
            </w:rPr>
            <w:t>(Publica)</w:t>
          </w:r>
          <w:r>
            <w:rPr>
              <w:rFonts w:ascii="Arial" w:hAnsi="Arial" w:cs="Arial"/>
              <w:color w:val="000000" w:themeColor="text1"/>
              <w:sz w:val="24"/>
              <w:szCs w:val="24"/>
              <w:shd w:val="clear" w:color="auto" w:fill="FFFFFF"/>
            </w:rPr>
            <w:fldChar w:fldCharType="end"/>
          </w:r>
        </w:sdtContent>
      </w:sdt>
    </w:p>
    <w:p w14:paraId="0C675ADF" w14:textId="18B266F2" w:rsidR="00976FF1" w:rsidRDefault="00976FF1" w:rsidP="00976FF1">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En la enseñanza del espacio existe el predominio de la percepción sensorial y sobre el enfoque de la resolución de problemas, para que los niños logren un saber geométrico se apoyan en un saber </w:t>
      </w:r>
      <w:r>
        <w:rPr>
          <w:rFonts w:ascii="Arial" w:hAnsi="Arial" w:cs="Arial"/>
          <w:color w:val="000000" w:themeColor="text1"/>
          <w:sz w:val="24"/>
          <w:szCs w:val="24"/>
          <w:shd w:val="clear" w:color="auto" w:fill="FFFFFF"/>
        </w:rPr>
        <w:t>dónde</w:t>
      </w:r>
      <w:r>
        <w:rPr>
          <w:rFonts w:ascii="Arial" w:hAnsi="Arial" w:cs="Arial"/>
          <w:color w:val="000000" w:themeColor="text1"/>
          <w:sz w:val="24"/>
          <w:szCs w:val="24"/>
          <w:shd w:val="clear" w:color="auto" w:fill="FFFFFF"/>
        </w:rPr>
        <w:t xml:space="preserve"> describen oralmente ubicaciones, posiciones, figuras y así podrán estructurar el espacio intelectualmente.</w:t>
      </w:r>
    </w:p>
    <w:p w14:paraId="0F2411D5" w14:textId="7BEC7B11" w:rsidR="00716226" w:rsidRDefault="00716226" w:rsidP="00976FF1">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Los nuños </w:t>
      </w:r>
      <w:r w:rsidR="00512A3B">
        <w:rPr>
          <w:rFonts w:ascii="Arial" w:hAnsi="Arial" w:cs="Arial"/>
          <w:color w:val="000000" w:themeColor="text1"/>
          <w:sz w:val="24"/>
          <w:szCs w:val="24"/>
          <w:shd w:val="clear" w:color="auto" w:fill="FFFFFF"/>
        </w:rPr>
        <w:t>a través</w:t>
      </w:r>
      <w:r>
        <w:rPr>
          <w:rFonts w:ascii="Arial" w:hAnsi="Arial" w:cs="Arial"/>
          <w:color w:val="000000" w:themeColor="text1"/>
          <w:sz w:val="24"/>
          <w:szCs w:val="24"/>
          <w:shd w:val="clear" w:color="auto" w:fill="FFFFFF"/>
        </w:rPr>
        <w:t xml:space="preserve"> de la exploración del </w:t>
      </w:r>
      <w:r w:rsidR="00512A3B">
        <w:rPr>
          <w:rFonts w:ascii="Arial" w:hAnsi="Arial" w:cs="Arial"/>
          <w:color w:val="000000" w:themeColor="text1"/>
          <w:sz w:val="24"/>
          <w:szCs w:val="24"/>
          <w:shd w:val="clear" w:color="auto" w:fill="FFFFFF"/>
        </w:rPr>
        <w:t>entorno</w:t>
      </w:r>
      <w:r>
        <w:rPr>
          <w:rFonts w:ascii="Arial" w:hAnsi="Arial" w:cs="Arial"/>
          <w:color w:val="000000" w:themeColor="text1"/>
          <w:sz w:val="24"/>
          <w:szCs w:val="24"/>
          <w:shd w:val="clear" w:color="auto" w:fill="FFFFFF"/>
        </w:rPr>
        <w:t xml:space="preserve"> podrán ir representando su cuerpo en el espacio circ</w:t>
      </w:r>
      <w:r w:rsidR="00512A3B">
        <w:rPr>
          <w:rFonts w:ascii="Arial" w:hAnsi="Arial" w:cs="Arial"/>
          <w:color w:val="000000" w:themeColor="text1"/>
          <w:sz w:val="24"/>
          <w:szCs w:val="24"/>
          <w:shd w:val="clear" w:color="auto" w:fill="FFFFFF"/>
        </w:rPr>
        <w:t>u</w:t>
      </w:r>
      <w:r>
        <w:rPr>
          <w:rFonts w:ascii="Arial" w:hAnsi="Arial" w:cs="Arial"/>
          <w:color w:val="000000" w:themeColor="text1"/>
          <w:sz w:val="24"/>
          <w:szCs w:val="24"/>
          <w:shd w:val="clear" w:color="auto" w:fill="FFFFFF"/>
        </w:rPr>
        <w:t xml:space="preserve">ndante, reconocerán los objetos que se </w:t>
      </w:r>
      <w:r w:rsidR="00512A3B">
        <w:rPr>
          <w:rFonts w:ascii="Arial" w:hAnsi="Arial" w:cs="Arial"/>
          <w:color w:val="000000" w:themeColor="text1"/>
          <w:sz w:val="24"/>
          <w:szCs w:val="24"/>
          <w:shd w:val="clear" w:color="auto" w:fill="FFFFFF"/>
        </w:rPr>
        <w:t>encuentran</w:t>
      </w:r>
      <w:r>
        <w:rPr>
          <w:rFonts w:ascii="Arial" w:hAnsi="Arial" w:cs="Arial"/>
          <w:color w:val="000000" w:themeColor="text1"/>
          <w:sz w:val="24"/>
          <w:szCs w:val="24"/>
          <w:shd w:val="clear" w:color="auto" w:fill="FFFFFF"/>
        </w:rPr>
        <w:t xml:space="preserve"> en </w:t>
      </w:r>
      <w:r w:rsidR="00512A3B">
        <w:rPr>
          <w:rFonts w:ascii="Arial" w:hAnsi="Arial" w:cs="Arial"/>
          <w:color w:val="000000" w:themeColor="text1"/>
          <w:sz w:val="24"/>
          <w:szCs w:val="24"/>
          <w:shd w:val="clear" w:color="auto" w:fill="FFFFFF"/>
        </w:rPr>
        <w:t>él, adquiriendo</w:t>
      </w:r>
      <w:r>
        <w:rPr>
          <w:rFonts w:ascii="Arial" w:hAnsi="Arial" w:cs="Arial"/>
          <w:color w:val="000000" w:themeColor="text1"/>
          <w:sz w:val="24"/>
          <w:szCs w:val="24"/>
          <w:shd w:val="clear" w:color="auto" w:fill="FFFFFF"/>
        </w:rPr>
        <w:t xml:space="preserve"> nociones de arrib</w:t>
      </w:r>
      <w:r w:rsidR="00512A3B">
        <w:rPr>
          <w:rFonts w:ascii="Arial" w:hAnsi="Arial" w:cs="Arial"/>
          <w:color w:val="000000" w:themeColor="text1"/>
          <w:sz w:val="24"/>
          <w:szCs w:val="24"/>
          <w:shd w:val="clear" w:color="auto" w:fill="FFFFFF"/>
        </w:rPr>
        <w:t>a- abajo, delante, atrás, etc. Debe ser capaz de orientar su cuerpo en distintos lugares y con objetos móviles.</w:t>
      </w:r>
    </w:p>
    <w:p w14:paraId="61ED1095" w14:textId="0BE3873A" w:rsidR="00512A3B" w:rsidRDefault="00512A3B" w:rsidP="00512A3B">
      <w:pPr>
        <w:rPr>
          <w:rFonts w:ascii="Arial" w:hAnsi="Arial" w:cs="Arial"/>
          <w:sz w:val="24"/>
          <w:szCs w:val="24"/>
        </w:rPr>
      </w:pPr>
      <w:r>
        <w:rPr>
          <w:rFonts w:ascii="Arial" w:hAnsi="Arial" w:cs="Arial"/>
          <w:color w:val="000000" w:themeColor="text1"/>
          <w:sz w:val="24"/>
          <w:szCs w:val="24"/>
          <w:shd w:val="clear" w:color="auto" w:fill="FFFFFF"/>
        </w:rPr>
        <w:lastRenderedPageBreak/>
        <w:t>El niño se orienta en el tiempo a base de signos esencialmente cualitativos que no tienen una relación directa con la magnitud del tiempo, por ejemplo, el niño sabe que cuando está el sol es de día y relaciona la luna con la noche, también relaciona otros elementos como la merienda en la tarde, la cena y ponerse la pijama en la noche, etc. “</w:t>
      </w:r>
      <w:r>
        <w:rPr>
          <w:rFonts w:ascii="Arial" w:hAnsi="Arial" w:cs="Arial"/>
          <w:sz w:val="24"/>
          <w:szCs w:val="24"/>
        </w:rPr>
        <w:t xml:space="preserve">La vida cotidiana también se concibe a través de sistemas simbólicos, cuyos efectos en </w:t>
      </w:r>
      <w:r>
        <w:rPr>
          <w:rFonts w:ascii="Arial" w:hAnsi="Arial" w:cs="Arial"/>
          <w:sz w:val="24"/>
          <w:szCs w:val="24"/>
        </w:rPr>
        <w:t>n</w:t>
      </w:r>
      <w:r>
        <w:rPr>
          <w:rFonts w:ascii="Arial" w:hAnsi="Arial" w:cs="Arial"/>
          <w:sz w:val="24"/>
          <w:szCs w:val="24"/>
        </w:rPr>
        <w:t>uestro comportamiento no son directos, porque depende de la concepción que cada ser humano tenga de la sociedad.</w:t>
      </w:r>
      <w:r>
        <w:rPr>
          <w:rFonts w:ascii="Arial" w:hAnsi="Arial" w:cs="Arial"/>
          <w:sz w:val="24"/>
          <w:szCs w:val="24"/>
        </w:rPr>
        <w:t xml:space="preserve">” </w:t>
      </w:r>
      <w:sdt>
        <w:sdtPr>
          <w:rPr>
            <w:rFonts w:ascii="Arial" w:hAnsi="Arial" w:cs="Arial"/>
            <w:sz w:val="24"/>
            <w:szCs w:val="24"/>
          </w:rPr>
          <w:id w:val="1620180882"/>
          <w:citation/>
        </w:sdtPr>
        <w:sdtContent>
          <w:r w:rsidR="009B717D">
            <w:rPr>
              <w:rFonts w:ascii="Arial" w:hAnsi="Arial" w:cs="Arial"/>
              <w:sz w:val="24"/>
              <w:szCs w:val="24"/>
            </w:rPr>
            <w:fldChar w:fldCharType="begin"/>
          </w:r>
          <w:r w:rsidR="009B717D">
            <w:rPr>
              <w:rFonts w:ascii="Arial" w:hAnsi="Arial" w:cs="Arial"/>
              <w:sz w:val="24"/>
              <w:szCs w:val="24"/>
            </w:rPr>
            <w:instrText xml:space="preserve"> CITATION Mar14 \l 2058 </w:instrText>
          </w:r>
          <w:r w:rsidR="009B717D">
            <w:rPr>
              <w:rFonts w:ascii="Arial" w:hAnsi="Arial" w:cs="Arial"/>
              <w:sz w:val="24"/>
              <w:szCs w:val="24"/>
            </w:rPr>
            <w:fldChar w:fldCharType="separate"/>
          </w:r>
          <w:r w:rsidR="009B717D" w:rsidRPr="009B717D">
            <w:rPr>
              <w:rFonts w:ascii="Arial" w:hAnsi="Arial" w:cs="Arial"/>
              <w:noProof/>
              <w:sz w:val="24"/>
              <w:szCs w:val="24"/>
            </w:rPr>
            <w:t>(Uribe, 2014)</w:t>
          </w:r>
          <w:r w:rsidR="009B717D">
            <w:rPr>
              <w:rFonts w:ascii="Arial" w:hAnsi="Arial" w:cs="Arial"/>
              <w:sz w:val="24"/>
              <w:szCs w:val="24"/>
            </w:rPr>
            <w:fldChar w:fldCharType="end"/>
          </w:r>
        </w:sdtContent>
      </w:sdt>
    </w:p>
    <w:p w14:paraId="0B1CC97C" w14:textId="06F4A543" w:rsidR="009B717D" w:rsidRDefault="009B717D" w:rsidP="009B717D">
      <w:pPr>
        <w:spacing w:after="0" w:line="240" w:lineRule="auto"/>
        <w:rPr>
          <w:rFonts w:ascii="Arial" w:hAnsi="Arial" w:cs="Arial"/>
          <w:iCs/>
          <w:sz w:val="24"/>
          <w:szCs w:val="24"/>
        </w:rPr>
      </w:pPr>
      <w:r>
        <w:rPr>
          <w:rFonts w:ascii="Arial" w:hAnsi="Arial" w:cs="Arial"/>
          <w:sz w:val="24"/>
          <w:szCs w:val="24"/>
        </w:rPr>
        <w:t>E</w:t>
      </w:r>
      <w:r w:rsidRPr="009B717D">
        <w:rPr>
          <w:rFonts w:ascii="Arial" w:hAnsi="Arial" w:cs="Arial"/>
          <w:sz w:val="24"/>
          <w:szCs w:val="24"/>
        </w:rPr>
        <w:t>s importante que los niños avancen en la comprensión de instrucciones, tanto para seguirlas como proporcionarlas a otros y que encuentren objetos o sigan trayectorias, anticipando el camino a recorrer y las referencias. Estas pueden ser expresadas tanto de forma oral como gráfica, lo que gradualmente se refleja en la incorporación de una mayor cantidad de puntos de referencia más organizados y secuenciados. Inicialmente es posible que los niños expresen las instrucciones de forma oral y poco a poco empleen dibujos sencillos para darse a entender</w:t>
      </w:r>
      <w:r>
        <w:rPr>
          <w:rFonts w:ascii="Arial" w:hAnsi="Arial" w:cs="Arial"/>
          <w:sz w:val="24"/>
          <w:szCs w:val="24"/>
        </w:rPr>
        <w:t xml:space="preserve">. </w:t>
      </w:r>
      <w:r>
        <w:rPr>
          <w:rFonts w:ascii="Arial" w:hAnsi="Arial" w:cs="Arial"/>
          <w:iCs/>
          <w:sz w:val="24"/>
          <w:szCs w:val="24"/>
        </w:rPr>
        <w:t>“Las nociones de la distancia, sostienen la idea de la conservación que conduce a un medio estable. Porque el niño se da cuenta de que el sitio ocupado por un objeto sigue teniendo la misma distancia cuando se desplaza”</w:t>
      </w:r>
      <w:sdt>
        <w:sdtPr>
          <w:rPr>
            <w:rFonts w:ascii="Arial" w:hAnsi="Arial" w:cs="Arial"/>
            <w:iCs/>
            <w:sz w:val="24"/>
            <w:szCs w:val="24"/>
          </w:rPr>
          <w:id w:val="-1054161090"/>
          <w:citation/>
        </w:sdtPr>
        <w:sdtContent>
          <w:r w:rsidR="008D3B5B">
            <w:rPr>
              <w:rFonts w:ascii="Arial" w:hAnsi="Arial" w:cs="Arial"/>
              <w:iCs/>
              <w:sz w:val="24"/>
              <w:szCs w:val="24"/>
            </w:rPr>
            <w:fldChar w:fldCharType="begin"/>
          </w:r>
          <w:r w:rsidR="008D3B5B">
            <w:rPr>
              <w:rFonts w:ascii="Arial" w:hAnsi="Arial" w:cs="Arial"/>
              <w:iCs/>
              <w:sz w:val="24"/>
              <w:szCs w:val="24"/>
            </w:rPr>
            <w:instrText xml:space="preserve"> CITATION KLo99 \l 2058 </w:instrText>
          </w:r>
          <w:r w:rsidR="008D3B5B">
            <w:rPr>
              <w:rFonts w:ascii="Arial" w:hAnsi="Arial" w:cs="Arial"/>
              <w:iCs/>
              <w:sz w:val="24"/>
              <w:szCs w:val="24"/>
            </w:rPr>
            <w:fldChar w:fldCharType="separate"/>
          </w:r>
          <w:r w:rsidR="008D3B5B">
            <w:rPr>
              <w:rFonts w:ascii="Arial" w:hAnsi="Arial" w:cs="Arial"/>
              <w:iCs/>
              <w:noProof/>
              <w:sz w:val="24"/>
              <w:szCs w:val="24"/>
            </w:rPr>
            <w:t xml:space="preserve"> </w:t>
          </w:r>
          <w:r w:rsidR="008D3B5B" w:rsidRPr="008D3B5B">
            <w:rPr>
              <w:rFonts w:ascii="Arial" w:hAnsi="Arial" w:cs="Arial"/>
              <w:noProof/>
              <w:sz w:val="24"/>
              <w:szCs w:val="24"/>
            </w:rPr>
            <w:t>(Lovell, 1999)</w:t>
          </w:r>
          <w:r w:rsidR="008D3B5B">
            <w:rPr>
              <w:rFonts w:ascii="Arial" w:hAnsi="Arial" w:cs="Arial"/>
              <w:iCs/>
              <w:sz w:val="24"/>
              <w:szCs w:val="24"/>
            </w:rPr>
            <w:fldChar w:fldCharType="end"/>
          </w:r>
        </w:sdtContent>
      </w:sdt>
    </w:p>
    <w:p w14:paraId="0B5E51F4" w14:textId="140F7C34" w:rsidR="009B717D" w:rsidRPr="009B717D" w:rsidRDefault="009B717D" w:rsidP="009B717D">
      <w:pPr>
        <w:spacing w:after="0" w:line="240" w:lineRule="auto"/>
        <w:rPr>
          <w:rFonts w:ascii="Arial" w:hAnsi="Arial" w:cs="Arial"/>
          <w:sz w:val="24"/>
          <w:szCs w:val="24"/>
        </w:rPr>
      </w:pPr>
      <w:r w:rsidRPr="009B717D">
        <w:rPr>
          <w:rFonts w:ascii="Arial" w:hAnsi="Arial" w:cs="Arial"/>
          <w:iCs/>
          <w:sz w:val="24"/>
          <w:szCs w:val="24"/>
        </w:rPr>
        <w:t xml:space="preserve">Para propiciar de una manera mejor los conocimientos acerca de capacidad deben de </w:t>
      </w:r>
      <w:r w:rsidRPr="009B717D">
        <w:rPr>
          <w:rFonts w:ascii="Arial" w:hAnsi="Arial" w:cs="Arial"/>
          <w:sz w:val="24"/>
          <w:szCs w:val="24"/>
        </w:rPr>
        <w:t>prom</w:t>
      </w:r>
      <w:r w:rsidRPr="009B717D">
        <w:rPr>
          <w:rFonts w:ascii="Arial" w:hAnsi="Arial" w:cs="Arial"/>
          <w:sz w:val="24"/>
          <w:szCs w:val="24"/>
        </w:rPr>
        <w:t xml:space="preserve">over </w:t>
      </w:r>
      <w:r w:rsidRPr="009B717D">
        <w:rPr>
          <w:rFonts w:ascii="Arial" w:hAnsi="Arial" w:cs="Arial"/>
          <w:sz w:val="24"/>
          <w:szCs w:val="24"/>
        </w:rPr>
        <w:t>actividades que permitan a los niños ordenar y comparar recipientes (sean de forma similar o distinta) de mayor, menor o igual capacidad a partir del trasvasado</w:t>
      </w:r>
      <w:r w:rsidRPr="009B717D">
        <w:rPr>
          <w:rFonts w:ascii="Arial" w:hAnsi="Arial" w:cs="Arial"/>
          <w:sz w:val="24"/>
          <w:szCs w:val="24"/>
        </w:rPr>
        <w:t>, l</w:t>
      </w:r>
      <w:r w:rsidRPr="009B717D">
        <w:rPr>
          <w:rFonts w:ascii="Arial" w:hAnsi="Arial" w:cs="Arial"/>
          <w:sz w:val="24"/>
          <w:szCs w:val="24"/>
        </w:rPr>
        <w:t>as actividades de medición (sean estimaciones o mediciones efectivas) de longitud y capacidad implican dar una respuesta numérica y usar una unidad de medida: “Para llenar el balde grande, son necesarios tres vasos medianos y un vaso pequeño”, “La tira larga mide lo mismo que dos tiras medianas y una pequeña”</w:t>
      </w:r>
      <w:r>
        <w:rPr>
          <w:rFonts w:ascii="Arial" w:hAnsi="Arial" w:cs="Arial"/>
          <w:sz w:val="24"/>
          <w:szCs w:val="24"/>
        </w:rPr>
        <w:t>.  “</w:t>
      </w:r>
      <w:r>
        <w:rPr>
          <w:rFonts w:ascii="Arial" w:hAnsi="Arial" w:cs="Arial"/>
          <w:sz w:val="24"/>
          <w:szCs w:val="24"/>
        </w:rPr>
        <w:t>Los alumnos tienen la disposición de tomar decisiones acerca de la conveniencia de utilizar uno u otro instrumento</w:t>
      </w:r>
      <w:r>
        <w:rPr>
          <w:rFonts w:ascii="Arial" w:hAnsi="Arial" w:cs="Arial"/>
          <w:sz w:val="24"/>
          <w:szCs w:val="24"/>
        </w:rPr>
        <w:t xml:space="preserve">” </w:t>
      </w:r>
      <w:sdt>
        <w:sdtPr>
          <w:rPr>
            <w:rFonts w:ascii="Arial" w:hAnsi="Arial" w:cs="Arial"/>
            <w:sz w:val="24"/>
            <w:szCs w:val="24"/>
          </w:rPr>
          <w:id w:val="1164594697"/>
          <w:citation/>
        </w:sdtPr>
        <w:sdtContent>
          <w:r>
            <w:rPr>
              <w:rFonts w:ascii="Arial" w:hAnsi="Arial" w:cs="Arial"/>
              <w:sz w:val="24"/>
              <w:szCs w:val="24"/>
            </w:rPr>
            <w:fldChar w:fldCharType="begin"/>
          </w:r>
          <w:r>
            <w:rPr>
              <w:rFonts w:ascii="Arial" w:hAnsi="Arial" w:cs="Arial"/>
              <w:sz w:val="24"/>
              <w:szCs w:val="24"/>
            </w:rPr>
            <w:instrText xml:space="preserve"> CITATION Qua09 \l 2058 </w:instrText>
          </w:r>
          <w:r>
            <w:rPr>
              <w:rFonts w:ascii="Arial" w:hAnsi="Arial" w:cs="Arial"/>
              <w:sz w:val="24"/>
              <w:szCs w:val="24"/>
            </w:rPr>
            <w:fldChar w:fldCharType="separate"/>
          </w:r>
          <w:r w:rsidRPr="009B717D">
            <w:rPr>
              <w:rFonts w:ascii="Arial" w:hAnsi="Arial" w:cs="Arial"/>
              <w:noProof/>
              <w:sz w:val="24"/>
              <w:szCs w:val="24"/>
            </w:rPr>
            <w:t>(Quaranta, 2009)</w:t>
          </w:r>
          <w:r>
            <w:rPr>
              <w:rFonts w:ascii="Arial" w:hAnsi="Arial" w:cs="Arial"/>
              <w:sz w:val="24"/>
              <w:szCs w:val="24"/>
            </w:rPr>
            <w:fldChar w:fldCharType="end"/>
          </w:r>
        </w:sdtContent>
      </w:sdt>
    </w:p>
    <w:p w14:paraId="32C783ED" w14:textId="41C6A735" w:rsidR="009B717D" w:rsidRPr="009B717D" w:rsidRDefault="009B717D" w:rsidP="00512A3B">
      <w:pPr>
        <w:rPr>
          <w:rFonts w:ascii="Arial" w:hAnsi="Arial" w:cs="Arial"/>
          <w:sz w:val="28"/>
          <w:szCs w:val="28"/>
        </w:rPr>
      </w:pPr>
    </w:p>
    <w:p w14:paraId="57D18F26" w14:textId="5DF008EB" w:rsidR="00512A3B" w:rsidRPr="009B717D" w:rsidRDefault="00512A3B" w:rsidP="00512A3B">
      <w:pPr>
        <w:rPr>
          <w:rFonts w:ascii="Arial" w:hAnsi="Arial" w:cs="Arial"/>
          <w:b/>
          <w:bCs/>
          <w:sz w:val="24"/>
          <w:szCs w:val="24"/>
        </w:rPr>
      </w:pPr>
      <w:r w:rsidRPr="009B717D">
        <w:rPr>
          <w:rFonts w:ascii="Arial" w:hAnsi="Arial" w:cs="Arial"/>
          <w:b/>
          <w:bCs/>
          <w:sz w:val="24"/>
          <w:szCs w:val="24"/>
        </w:rPr>
        <w:t>Conclusión.</w:t>
      </w:r>
    </w:p>
    <w:p w14:paraId="2A5AD657" w14:textId="014F3A82" w:rsidR="00512A3B" w:rsidRDefault="00512A3B" w:rsidP="00512A3B">
      <w:pPr>
        <w:rPr>
          <w:rFonts w:ascii="Arial" w:hAnsi="Arial" w:cs="Arial"/>
          <w:sz w:val="24"/>
          <w:szCs w:val="24"/>
        </w:rPr>
      </w:pPr>
      <w:r>
        <w:rPr>
          <w:rFonts w:ascii="Arial" w:hAnsi="Arial" w:cs="Arial"/>
          <w:sz w:val="24"/>
          <w:szCs w:val="24"/>
        </w:rPr>
        <w:t>Es fundamental tomar en cuenta el desarrollo evolutivo del niño, considerar las diferencias, planificar actividades basadas en los intereses de los niños, considerándolo como un ser constructivo del conocimiento y siempre propiciar un ambiente favorable para que se lleve acabo e</w:t>
      </w:r>
      <w:r w:rsidR="009B717D">
        <w:rPr>
          <w:rFonts w:ascii="Arial" w:hAnsi="Arial" w:cs="Arial"/>
          <w:sz w:val="24"/>
          <w:szCs w:val="24"/>
        </w:rPr>
        <w:t>l</w:t>
      </w:r>
      <w:r>
        <w:rPr>
          <w:rFonts w:ascii="Arial" w:hAnsi="Arial" w:cs="Arial"/>
          <w:sz w:val="24"/>
          <w:szCs w:val="24"/>
        </w:rPr>
        <w:t xml:space="preserve"> proceso de aprendizaje a través de múltiples y variadas actividades</w:t>
      </w:r>
      <w:r w:rsidR="008D3B5B">
        <w:rPr>
          <w:rFonts w:ascii="Arial" w:hAnsi="Arial" w:cs="Arial"/>
          <w:sz w:val="24"/>
          <w:szCs w:val="24"/>
        </w:rPr>
        <w:t>.</w:t>
      </w:r>
    </w:p>
    <w:p w14:paraId="578436D0" w14:textId="7A4D6773" w:rsidR="008D3B5B" w:rsidRDefault="008D3B5B" w:rsidP="00512A3B">
      <w:pPr>
        <w:rPr>
          <w:rFonts w:ascii="Arial" w:hAnsi="Arial" w:cs="Arial"/>
          <w:sz w:val="24"/>
          <w:szCs w:val="24"/>
        </w:rPr>
      </w:pPr>
      <w:r>
        <w:rPr>
          <w:rFonts w:ascii="Arial" w:hAnsi="Arial" w:cs="Arial"/>
          <w:sz w:val="24"/>
          <w:szCs w:val="24"/>
        </w:rPr>
        <w:t>En realidad durante este curso en ocasiones si me sentía un poco confundida porque no sabía con firmeza la estructura correcta de realizar las cosas, por ejemplo en las secuencias didáctica siempre buscaba la manera de realizarla como en los otros curos, con propósito, varios aprendizajes, cuando solo se debía de manejar uno, incluía varias actividades en inicio, otras en desarrollo y otras en el cierre, pero la manera correcta es de una misma actividad dividida en esos apartados, relacionadas entre sí.</w:t>
      </w:r>
    </w:p>
    <w:p w14:paraId="5BBC2DF1" w14:textId="0686AD47" w:rsidR="008D3B5B" w:rsidRDefault="008D3B5B" w:rsidP="00512A3B">
      <w:pPr>
        <w:rPr>
          <w:rFonts w:ascii="Arial" w:hAnsi="Arial" w:cs="Arial"/>
          <w:sz w:val="24"/>
          <w:szCs w:val="24"/>
        </w:rPr>
      </w:pPr>
      <w:r>
        <w:rPr>
          <w:rFonts w:ascii="Arial" w:hAnsi="Arial" w:cs="Arial"/>
          <w:sz w:val="24"/>
          <w:szCs w:val="24"/>
        </w:rPr>
        <w:lastRenderedPageBreak/>
        <w:t>Pero conforme fe avanzando el tiempo fui adquiriendo concomimientos ahora ya se lo que esta bien y lo que no, puedo proporcionar o implementar actividades que favorezcan algún aprendizaje.</w:t>
      </w:r>
    </w:p>
    <w:p w14:paraId="3A3A2460" w14:textId="5EA20383" w:rsidR="00512A3B" w:rsidRPr="00A21F85" w:rsidRDefault="00512A3B" w:rsidP="00976FF1">
      <w:pPr>
        <w:rPr>
          <w:rFonts w:ascii="Arial" w:hAnsi="Arial" w:cs="Arial"/>
          <w:color w:val="000000" w:themeColor="text1"/>
          <w:sz w:val="28"/>
          <w:szCs w:val="28"/>
        </w:rPr>
      </w:pPr>
    </w:p>
    <w:p w14:paraId="5A0EF2C0" w14:textId="269009F9" w:rsidR="00976FF1" w:rsidRPr="008D3B5B" w:rsidRDefault="00976FF1" w:rsidP="00976FF1">
      <w:pPr>
        <w:rPr>
          <w:rFonts w:ascii="Arial" w:hAnsi="Arial" w:cs="Arial"/>
          <w:sz w:val="40"/>
          <w:szCs w:val="40"/>
        </w:rPr>
      </w:pPr>
    </w:p>
    <w:sdt>
      <w:sdtPr>
        <w:rPr>
          <w:sz w:val="48"/>
          <w:szCs w:val="48"/>
          <w:lang w:val="es-ES"/>
        </w:rPr>
        <w:id w:val="-593163399"/>
        <w:docPartObj>
          <w:docPartGallery w:val="Bibliographies"/>
          <w:docPartUnique/>
        </w:docPartObj>
      </w:sdtPr>
      <w:sdtEndPr>
        <w:rPr>
          <w:rFonts w:asciiTheme="minorHAnsi" w:eastAsiaTheme="minorHAnsi" w:hAnsiTheme="minorHAnsi" w:cstheme="minorBidi"/>
          <w:color w:val="auto"/>
          <w:sz w:val="28"/>
          <w:szCs w:val="28"/>
          <w:lang w:val="es-MX" w:eastAsia="en-US"/>
        </w:rPr>
      </w:sdtEndPr>
      <w:sdtContent>
        <w:p w14:paraId="4C439E22" w14:textId="6803A162" w:rsidR="008D3B5B" w:rsidRPr="008D3B5B" w:rsidRDefault="008D3B5B">
          <w:pPr>
            <w:pStyle w:val="Ttulo1"/>
            <w:rPr>
              <w:sz w:val="28"/>
              <w:szCs w:val="28"/>
            </w:rPr>
          </w:pPr>
          <w:r w:rsidRPr="008D3B5B">
            <w:rPr>
              <w:sz w:val="28"/>
              <w:szCs w:val="28"/>
              <w:lang w:val="es-ES"/>
            </w:rPr>
            <w:t>Bibliografía</w:t>
          </w:r>
        </w:p>
        <w:sdt>
          <w:sdtPr>
            <w:rPr>
              <w:sz w:val="28"/>
              <w:szCs w:val="28"/>
            </w:rPr>
            <w:id w:val="111145805"/>
            <w:bibliography/>
          </w:sdtPr>
          <w:sdtContent>
            <w:p w14:paraId="0DFFBC99" w14:textId="77777777" w:rsidR="008D3B5B" w:rsidRPr="008D3B5B" w:rsidRDefault="008D3B5B" w:rsidP="008D3B5B">
              <w:pPr>
                <w:pStyle w:val="Bibliografa"/>
                <w:ind w:left="720" w:hanging="720"/>
                <w:rPr>
                  <w:noProof/>
                  <w:sz w:val="28"/>
                  <w:szCs w:val="28"/>
                  <w:lang w:val="es-ES"/>
                </w:rPr>
              </w:pPr>
              <w:r w:rsidRPr="008D3B5B">
                <w:rPr>
                  <w:sz w:val="28"/>
                  <w:szCs w:val="28"/>
                </w:rPr>
                <w:fldChar w:fldCharType="begin"/>
              </w:r>
              <w:r w:rsidRPr="008D3B5B">
                <w:rPr>
                  <w:sz w:val="28"/>
                  <w:szCs w:val="28"/>
                </w:rPr>
                <w:instrText>BIBLIOGRAPHY</w:instrText>
              </w:r>
              <w:r w:rsidRPr="008D3B5B">
                <w:rPr>
                  <w:sz w:val="28"/>
                  <w:szCs w:val="28"/>
                </w:rPr>
                <w:fldChar w:fldCharType="separate"/>
              </w:r>
              <w:r w:rsidRPr="008D3B5B">
                <w:rPr>
                  <w:noProof/>
                  <w:sz w:val="28"/>
                  <w:szCs w:val="28"/>
                  <w:lang w:val="es-ES"/>
                </w:rPr>
                <w:t>Lovell, K. (1999). Desarrollo de los conceptos básicos matemáticos y científicos.</w:t>
              </w:r>
            </w:p>
            <w:p w14:paraId="26F2F201" w14:textId="77777777" w:rsidR="008D3B5B" w:rsidRPr="008D3B5B" w:rsidRDefault="008D3B5B" w:rsidP="008D3B5B">
              <w:pPr>
                <w:pStyle w:val="Bibliografa"/>
                <w:ind w:left="720" w:hanging="720"/>
                <w:rPr>
                  <w:noProof/>
                  <w:sz w:val="28"/>
                  <w:szCs w:val="28"/>
                  <w:lang w:val="es-ES"/>
                </w:rPr>
              </w:pPr>
              <w:r w:rsidRPr="008D3B5B">
                <w:rPr>
                  <w:noProof/>
                  <w:sz w:val="28"/>
                  <w:szCs w:val="28"/>
                  <w:lang w:val="es-ES"/>
                </w:rPr>
                <w:t xml:space="preserve">Publica, S. d. (s.f.). </w:t>
              </w:r>
              <w:r w:rsidRPr="008D3B5B">
                <w:rPr>
                  <w:i/>
                  <w:iCs/>
                  <w:noProof/>
                  <w:sz w:val="28"/>
                  <w:szCs w:val="28"/>
                  <w:lang w:val="es-ES"/>
                </w:rPr>
                <w:t>Planes y programas de estudio.</w:t>
              </w:r>
              <w:r w:rsidRPr="008D3B5B">
                <w:rPr>
                  <w:noProof/>
                  <w:sz w:val="28"/>
                  <w:szCs w:val="28"/>
                  <w:lang w:val="es-ES"/>
                </w:rPr>
                <w:t xml:space="preserve"> </w:t>
              </w:r>
            </w:p>
            <w:p w14:paraId="513AE196" w14:textId="77777777" w:rsidR="008D3B5B" w:rsidRPr="008D3B5B" w:rsidRDefault="008D3B5B" w:rsidP="008D3B5B">
              <w:pPr>
                <w:pStyle w:val="Bibliografa"/>
                <w:ind w:left="720" w:hanging="720"/>
                <w:rPr>
                  <w:noProof/>
                  <w:sz w:val="28"/>
                  <w:szCs w:val="28"/>
                  <w:lang w:val="es-ES"/>
                </w:rPr>
              </w:pPr>
              <w:r w:rsidRPr="008D3B5B">
                <w:rPr>
                  <w:noProof/>
                  <w:sz w:val="28"/>
                  <w:szCs w:val="28"/>
                  <w:lang w:val="es-ES"/>
                </w:rPr>
                <w:t>Quaranta. (2009). La enseñanza de la geometría en el jardín de infantes.</w:t>
              </w:r>
            </w:p>
            <w:p w14:paraId="5AED0D6F" w14:textId="77777777" w:rsidR="008D3B5B" w:rsidRPr="008D3B5B" w:rsidRDefault="008D3B5B" w:rsidP="008D3B5B">
              <w:pPr>
                <w:pStyle w:val="Bibliografa"/>
                <w:ind w:left="720" w:hanging="720"/>
                <w:rPr>
                  <w:noProof/>
                  <w:sz w:val="28"/>
                  <w:szCs w:val="28"/>
                  <w:lang w:val="es-ES"/>
                </w:rPr>
              </w:pPr>
              <w:r w:rsidRPr="008D3B5B">
                <w:rPr>
                  <w:noProof/>
                  <w:sz w:val="28"/>
                  <w:szCs w:val="28"/>
                  <w:lang w:val="es-ES"/>
                </w:rPr>
                <w:t xml:space="preserve">Secretaria de Educación Pública. (s.f.). Pensamiento Matemático. En </w:t>
              </w:r>
              <w:r w:rsidRPr="008D3B5B">
                <w:rPr>
                  <w:i/>
                  <w:iCs/>
                  <w:noProof/>
                  <w:sz w:val="28"/>
                  <w:szCs w:val="28"/>
                  <w:lang w:val="es-ES"/>
                </w:rPr>
                <w:t>Aprendizajes clave para la educación integral.</w:t>
              </w:r>
              <w:r w:rsidRPr="008D3B5B">
                <w:rPr>
                  <w:noProof/>
                  <w:sz w:val="28"/>
                  <w:szCs w:val="28"/>
                  <w:lang w:val="es-ES"/>
                </w:rPr>
                <w:t xml:space="preserve"> </w:t>
              </w:r>
            </w:p>
            <w:p w14:paraId="53294246" w14:textId="77777777" w:rsidR="008D3B5B" w:rsidRPr="008D3B5B" w:rsidRDefault="008D3B5B" w:rsidP="008D3B5B">
              <w:pPr>
                <w:pStyle w:val="Bibliografa"/>
                <w:ind w:left="720" w:hanging="720"/>
                <w:rPr>
                  <w:noProof/>
                  <w:sz w:val="28"/>
                  <w:szCs w:val="28"/>
                  <w:lang w:val="es-ES"/>
                </w:rPr>
              </w:pPr>
              <w:r w:rsidRPr="008D3B5B">
                <w:rPr>
                  <w:noProof/>
                  <w:sz w:val="28"/>
                  <w:szCs w:val="28"/>
                  <w:lang w:val="es-ES"/>
                </w:rPr>
                <w:t>Uribe, M. L. (2014). La vida cotidiana como espacio de construcción.</w:t>
              </w:r>
            </w:p>
            <w:p w14:paraId="70E0674C" w14:textId="77777777" w:rsidR="008D3B5B" w:rsidRPr="008D3B5B" w:rsidRDefault="008D3B5B" w:rsidP="008D3B5B">
              <w:pPr>
                <w:pStyle w:val="Bibliografa"/>
                <w:ind w:left="720" w:hanging="720"/>
                <w:rPr>
                  <w:noProof/>
                  <w:sz w:val="28"/>
                  <w:szCs w:val="28"/>
                  <w:lang w:val="es-ES"/>
                </w:rPr>
              </w:pPr>
              <w:r w:rsidRPr="008D3B5B">
                <w:rPr>
                  <w:noProof/>
                  <w:sz w:val="28"/>
                  <w:szCs w:val="28"/>
                  <w:lang w:val="es-ES"/>
                </w:rPr>
                <w:t xml:space="preserve">Weinstein, A. G. (s.f.). </w:t>
              </w:r>
              <w:r w:rsidRPr="008D3B5B">
                <w:rPr>
                  <w:i/>
                  <w:iCs/>
                  <w:noProof/>
                  <w:sz w:val="28"/>
                  <w:szCs w:val="28"/>
                  <w:lang w:val="es-ES"/>
                </w:rPr>
                <w:t>La medida y sus magnitudes.</w:t>
              </w:r>
              <w:r w:rsidRPr="008D3B5B">
                <w:rPr>
                  <w:noProof/>
                  <w:sz w:val="28"/>
                  <w:szCs w:val="28"/>
                  <w:lang w:val="es-ES"/>
                </w:rPr>
                <w:t xml:space="preserve"> </w:t>
              </w:r>
            </w:p>
            <w:p w14:paraId="59166407" w14:textId="4B8FD5A3" w:rsidR="008D3B5B" w:rsidRPr="008D3B5B" w:rsidRDefault="008D3B5B" w:rsidP="008D3B5B">
              <w:pPr>
                <w:rPr>
                  <w:sz w:val="28"/>
                  <w:szCs w:val="28"/>
                </w:rPr>
              </w:pPr>
              <w:r w:rsidRPr="008D3B5B">
                <w:rPr>
                  <w:b/>
                  <w:bCs/>
                  <w:sz w:val="28"/>
                  <w:szCs w:val="28"/>
                </w:rPr>
                <w:fldChar w:fldCharType="end"/>
              </w:r>
            </w:p>
          </w:sdtContent>
        </w:sdt>
      </w:sdtContent>
    </w:sdt>
    <w:p w14:paraId="7EDB6D1F" w14:textId="77777777" w:rsidR="00976FF1" w:rsidRPr="008D3B5B" w:rsidRDefault="00976FF1" w:rsidP="00976FF1">
      <w:pPr>
        <w:rPr>
          <w:rFonts w:ascii="Arial" w:hAnsi="Arial" w:cs="Arial"/>
          <w:sz w:val="28"/>
          <w:szCs w:val="28"/>
        </w:rPr>
      </w:pPr>
    </w:p>
    <w:p w14:paraId="0A838E2A" w14:textId="3F8C91D4" w:rsidR="00976FF1" w:rsidRDefault="00976FF1" w:rsidP="00976FF1">
      <w:pPr>
        <w:rPr>
          <w:rFonts w:ascii="Arial" w:hAnsi="Arial" w:cs="Arial"/>
          <w:sz w:val="24"/>
          <w:szCs w:val="24"/>
        </w:rPr>
      </w:pPr>
    </w:p>
    <w:p w14:paraId="0EC3444A" w14:textId="741F8F4A" w:rsidR="008D3B5B" w:rsidRDefault="008D3B5B" w:rsidP="00976FF1">
      <w:pPr>
        <w:rPr>
          <w:rFonts w:ascii="Arial" w:hAnsi="Arial" w:cs="Arial"/>
          <w:sz w:val="24"/>
          <w:szCs w:val="24"/>
        </w:rPr>
      </w:pPr>
    </w:p>
    <w:p w14:paraId="79C903DD" w14:textId="2FA62A66" w:rsidR="008D3B5B" w:rsidRDefault="008D3B5B" w:rsidP="00976FF1">
      <w:pPr>
        <w:rPr>
          <w:rFonts w:ascii="Arial" w:hAnsi="Arial" w:cs="Arial"/>
          <w:sz w:val="24"/>
          <w:szCs w:val="24"/>
        </w:rPr>
      </w:pPr>
    </w:p>
    <w:p w14:paraId="14B5614D" w14:textId="0D627D13" w:rsidR="008D3B5B" w:rsidRDefault="008D3B5B" w:rsidP="00976FF1">
      <w:pPr>
        <w:rPr>
          <w:rFonts w:ascii="Arial" w:hAnsi="Arial" w:cs="Arial"/>
          <w:sz w:val="24"/>
          <w:szCs w:val="24"/>
        </w:rPr>
      </w:pPr>
    </w:p>
    <w:p w14:paraId="1664FAED" w14:textId="3AFB1257" w:rsidR="008D3B5B" w:rsidRDefault="008D3B5B" w:rsidP="00976FF1">
      <w:pPr>
        <w:rPr>
          <w:rFonts w:ascii="Arial" w:hAnsi="Arial" w:cs="Arial"/>
          <w:sz w:val="24"/>
          <w:szCs w:val="24"/>
        </w:rPr>
      </w:pPr>
    </w:p>
    <w:p w14:paraId="4CFB6EF1" w14:textId="64DBFD7F" w:rsidR="008D3B5B" w:rsidRDefault="008D3B5B" w:rsidP="00976FF1">
      <w:pPr>
        <w:rPr>
          <w:rFonts w:ascii="Arial" w:hAnsi="Arial" w:cs="Arial"/>
          <w:sz w:val="24"/>
          <w:szCs w:val="24"/>
        </w:rPr>
      </w:pPr>
    </w:p>
    <w:p w14:paraId="6698EB31" w14:textId="1383B2E3" w:rsidR="008D3B5B" w:rsidRDefault="008D3B5B" w:rsidP="00976FF1">
      <w:pPr>
        <w:rPr>
          <w:rFonts w:ascii="Arial" w:hAnsi="Arial" w:cs="Arial"/>
          <w:sz w:val="24"/>
          <w:szCs w:val="24"/>
        </w:rPr>
      </w:pPr>
    </w:p>
    <w:p w14:paraId="3E725A26" w14:textId="43F939AC" w:rsidR="008D3B5B" w:rsidRDefault="008D3B5B" w:rsidP="00976FF1">
      <w:pPr>
        <w:rPr>
          <w:rFonts w:ascii="Arial" w:hAnsi="Arial" w:cs="Arial"/>
          <w:sz w:val="24"/>
          <w:szCs w:val="24"/>
        </w:rPr>
      </w:pPr>
    </w:p>
    <w:p w14:paraId="4B265B78" w14:textId="198FD839" w:rsidR="008D3B5B" w:rsidRDefault="008D3B5B" w:rsidP="00976FF1">
      <w:pPr>
        <w:rPr>
          <w:rFonts w:ascii="Arial" w:hAnsi="Arial" w:cs="Arial"/>
          <w:sz w:val="24"/>
          <w:szCs w:val="24"/>
        </w:rPr>
      </w:pPr>
    </w:p>
    <w:p w14:paraId="3E66BD14" w14:textId="06706EDA" w:rsidR="008D3B5B" w:rsidRDefault="008D3B5B" w:rsidP="00976FF1">
      <w:pPr>
        <w:rPr>
          <w:rFonts w:ascii="Arial" w:hAnsi="Arial" w:cs="Arial"/>
          <w:sz w:val="24"/>
          <w:szCs w:val="24"/>
        </w:rPr>
      </w:pPr>
    </w:p>
    <w:p w14:paraId="225958B8" w14:textId="58AD552C" w:rsidR="008D3B5B" w:rsidRDefault="008D3B5B" w:rsidP="00976FF1">
      <w:pPr>
        <w:rPr>
          <w:rFonts w:ascii="Arial" w:hAnsi="Arial" w:cs="Arial"/>
          <w:sz w:val="24"/>
          <w:szCs w:val="24"/>
        </w:rPr>
      </w:pPr>
    </w:p>
    <w:p w14:paraId="1F149563" w14:textId="77777777" w:rsidR="008D3B5B" w:rsidRDefault="008D3B5B" w:rsidP="00976FF1">
      <w:pPr>
        <w:rPr>
          <w:rFonts w:ascii="Arial" w:hAnsi="Arial" w:cs="Arial"/>
          <w:sz w:val="24"/>
          <w:szCs w:val="24"/>
        </w:rPr>
      </w:pPr>
    </w:p>
    <w:p w14:paraId="73F18FA3" w14:textId="77777777" w:rsidR="00976FF1" w:rsidRPr="00A21F85" w:rsidRDefault="00976FF1" w:rsidP="00976FF1">
      <w:pPr>
        <w:spacing w:line="256" w:lineRule="auto"/>
        <w:jc w:val="center"/>
        <w:rPr>
          <w:rFonts w:ascii="Calibri" w:eastAsia="Calibri" w:hAnsi="Calibri" w:cs="Calibri"/>
          <w:lang w:eastAsia="es-ES"/>
        </w:rPr>
      </w:pPr>
      <w:r w:rsidRPr="00A21F85">
        <w:rPr>
          <w:rFonts w:ascii="Calibri" w:eastAsia="Calibri" w:hAnsi="Calibri" w:cs="Calibri"/>
          <w:lang w:eastAsia="es-ES"/>
        </w:rPr>
        <w:lastRenderedPageBreak/>
        <w:t>RUBRICAS DE EVALUACIÓN</w:t>
      </w:r>
    </w:p>
    <w:p w14:paraId="15204AC4" w14:textId="77777777" w:rsidR="00976FF1" w:rsidRPr="00A21F85" w:rsidRDefault="00976FF1" w:rsidP="00976FF1">
      <w:pPr>
        <w:spacing w:before="150" w:after="0" w:line="216" w:lineRule="auto"/>
        <w:rPr>
          <w:rFonts w:ascii="Arial" w:eastAsia="Arial" w:hAnsi="Arial" w:cs="Arial"/>
          <w:b/>
          <w:color w:val="000000"/>
          <w:sz w:val="24"/>
          <w:szCs w:val="24"/>
          <w:lang w:eastAsia="es-ES"/>
        </w:rPr>
      </w:pPr>
    </w:p>
    <w:p w14:paraId="12E10012" w14:textId="77777777" w:rsidR="00976FF1" w:rsidRPr="00A21F85" w:rsidRDefault="00976FF1" w:rsidP="00976FF1">
      <w:pPr>
        <w:spacing w:before="150" w:after="0" w:line="216" w:lineRule="auto"/>
        <w:jc w:val="center"/>
        <w:rPr>
          <w:rFonts w:ascii="Arial" w:eastAsia="Arial" w:hAnsi="Arial" w:cs="Arial"/>
          <w:sz w:val="24"/>
          <w:szCs w:val="24"/>
          <w:lang w:eastAsia="es-ES"/>
        </w:rPr>
      </w:pPr>
      <w:r w:rsidRPr="00A21F85">
        <w:rPr>
          <w:rFonts w:ascii="Arial" w:eastAsia="Arial" w:hAnsi="Arial" w:cs="Arial"/>
          <w:b/>
          <w:color w:val="000000"/>
          <w:sz w:val="24"/>
          <w:szCs w:val="24"/>
          <w:lang w:eastAsia="es-ES"/>
        </w:rPr>
        <w:t>Evidencia Final</w:t>
      </w:r>
    </w:p>
    <w:p w14:paraId="5CCC7539" w14:textId="77777777" w:rsidR="00976FF1" w:rsidRPr="00A21F85" w:rsidRDefault="00976FF1" w:rsidP="00976FF1">
      <w:pPr>
        <w:spacing w:line="256" w:lineRule="auto"/>
        <w:jc w:val="center"/>
        <w:rPr>
          <w:rFonts w:ascii="Arial" w:eastAsia="Arial" w:hAnsi="Arial" w:cs="Arial"/>
          <w:sz w:val="24"/>
          <w:szCs w:val="24"/>
          <w:lang w:eastAsia="es-ES"/>
        </w:rPr>
      </w:pPr>
      <w:r w:rsidRPr="00A21F85">
        <w:rPr>
          <w:rFonts w:ascii="Arial" w:eastAsia="Arial" w:hAnsi="Arial" w:cs="Arial"/>
          <w:sz w:val="24"/>
          <w:szCs w:val="24"/>
          <w:lang w:eastAsia="es-ES"/>
        </w:rPr>
        <w:t>Ensayo sobre la elaboración de una secuencia didáctica del forma, espacio y medida</w:t>
      </w:r>
    </w:p>
    <w:p w14:paraId="2AB9FEE0" w14:textId="77777777" w:rsidR="00976FF1" w:rsidRPr="00A21F85" w:rsidRDefault="00976FF1" w:rsidP="00976FF1">
      <w:pPr>
        <w:spacing w:line="256" w:lineRule="auto"/>
        <w:jc w:val="center"/>
        <w:rPr>
          <w:rFonts w:ascii="Arial" w:eastAsia="Arial" w:hAnsi="Arial" w:cs="Arial"/>
          <w:sz w:val="24"/>
          <w:szCs w:val="24"/>
          <w:lang w:eastAsia="es-ES"/>
        </w:rPr>
      </w:pPr>
      <w:r w:rsidRPr="00A21F85">
        <w:rPr>
          <w:rFonts w:ascii="Arial" w:eastAsia="Arial" w:hAnsi="Arial" w:cs="Arial"/>
          <w:b/>
          <w:sz w:val="24"/>
          <w:szCs w:val="24"/>
          <w:lang w:eastAsia="es-ES"/>
        </w:rPr>
        <w:t>Rubrica</w:t>
      </w:r>
    </w:p>
    <w:tbl>
      <w:tblPr>
        <w:tblW w:w="97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28"/>
        <w:gridCol w:w="2346"/>
        <w:gridCol w:w="2569"/>
        <w:gridCol w:w="2462"/>
        <w:gridCol w:w="856"/>
      </w:tblGrid>
      <w:tr w:rsidR="00976FF1" w:rsidRPr="00A21F85" w14:paraId="359DE720" w14:textId="77777777" w:rsidTr="00E22E9B">
        <w:trPr>
          <w:trHeight w:val="526"/>
        </w:trPr>
        <w:tc>
          <w:tcPr>
            <w:tcW w:w="15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hideMark/>
          </w:tcPr>
          <w:p w14:paraId="3C7391D2" w14:textId="77777777" w:rsidR="00976FF1" w:rsidRPr="00A21F85" w:rsidRDefault="00976FF1" w:rsidP="00E22E9B">
            <w:pPr>
              <w:spacing w:line="256" w:lineRule="auto"/>
              <w:ind w:left="351" w:hanging="351"/>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Valoración</w:t>
            </w:r>
          </w:p>
        </w:tc>
        <w:tc>
          <w:tcPr>
            <w:tcW w:w="23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38ADF2D7"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 xml:space="preserve">2 </w:t>
            </w:r>
            <w:proofErr w:type="spellStart"/>
            <w:r w:rsidRPr="00A21F85">
              <w:rPr>
                <w:rFonts w:ascii="Arial" w:eastAsia="Arial" w:hAnsi="Arial" w:cs="Arial"/>
                <w:color w:val="000000"/>
                <w:sz w:val="20"/>
                <w:szCs w:val="20"/>
                <w:lang w:eastAsia="es-ES"/>
              </w:rPr>
              <w:t>pts</w:t>
            </w:r>
            <w:proofErr w:type="spellEnd"/>
            <w:r w:rsidRPr="00A21F85">
              <w:rPr>
                <w:rFonts w:ascii="Arial" w:eastAsia="Arial" w:hAnsi="Arial" w:cs="Arial"/>
                <w:color w:val="000000"/>
                <w:sz w:val="20"/>
                <w:szCs w:val="20"/>
                <w:lang w:eastAsia="es-ES"/>
              </w:rPr>
              <w:t xml:space="preserve"> c/u</w:t>
            </w:r>
          </w:p>
        </w:tc>
        <w:tc>
          <w:tcPr>
            <w:tcW w:w="25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0449FBE0"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1 pt c/u</w:t>
            </w:r>
          </w:p>
        </w:tc>
        <w:tc>
          <w:tcPr>
            <w:tcW w:w="24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255064B8"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0</w:t>
            </w:r>
          </w:p>
        </w:tc>
        <w:tc>
          <w:tcPr>
            <w:tcW w:w="8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18349DFE"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Total</w:t>
            </w:r>
          </w:p>
        </w:tc>
      </w:tr>
      <w:tr w:rsidR="00976FF1" w:rsidRPr="00A21F85" w14:paraId="2B580207" w14:textId="77777777" w:rsidTr="00E22E9B">
        <w:trPr>
          <w:trHeight w:val="1840"/>
        </w:trPr>
        <w:tc>
          <w:tcPr>
            <w:tcW w:w="1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B885E7" w14:textId="77777777" w:rsidR="00976FF1" w:rsidRPr="00A21F85" w:rsidRDefault="00976FF1" w:rsidP="00E22E9B">
            <w:pPr>
              <w:spacing w:line="256" w:lineRule="auto"/>
              <w:jc w:val="center"/>
              <w:rPr>
                <w:rFonts w:ascii="Arial" w:eastAsia="Arial" w:hAnsi="Arial" w:cs="Arial"/>
                <w:b/>
                <w:color w:val="000000"/>
                <w:sz w:val="20"/>
                <w:szCs w:val="20"/>
                <w:lang w:eastAsia="es-ES"/>
              </w:rPr>
            </w:pPr>
          </w:p>
          <w:p w14:paraId="12F5A924" w14:textId="77777777" w:rsidR="00976FF1" w:rsidRPr="00A21F85" w:rsidRDefault="00976FF1" w:rsidP="00E22E9B">
            <w:pPr>
              <w:spacing w:line="256" w:lineRule="auto"/>
              <w:jc w:val="center"/>
              <w:rPr>
                <w:rFonts w:ascii="Arial" w:eastAsia="Arial" w:hAnsi="Arial" w:cs="Arial"/>
                <w:b/>
                <w:color w:val="000000"/>
                <w:sz w:val="20"/>
                <w:szCs w:val="20"/>
                <w:lang w:eastAsia="es-ES"/>
              </w:rPr>
            </w:pPr>
          </w:p>
          <w:p w14:paraId="756682B9" w14:textId="77777777" w:rsidR="00976FF1" w:rsidRPr="00A21F85" w:rsidRDefault="00976FF1" w:rsidP="00E22E9B">
            <w:pPr>
              <w:spacing w:line="256" w:lineRule="auto"/>
              <w:jc w:val="center"/>
              <w:rPr>
                <w:rFonts w:ascii="Arial" w:eastAsia="Arial" w:hAnsi="Arial" w:cs="Arial"/>
                <w:b/>
                <w:color w:val="000000"/>
                <w:sz w:val="20"/>
                <w:szCs w:val="20"/>
                <w:lang w:eastAsia="es-ES"/>
              </w:rPr>
            </w:pPr>
          </w:p>
          <w:p w14:paraId="78B1D955" w14:textId="77777777" w:rsidR="00976FF1" w:rsidRPr="00A21F85" w:rsidRDefault="00976FF1" w:rsidP="00E22E9B">
            <w:pPr>
              <w:spacing w:line="256" w:lineRule="auto"/>
              <w:jc w:val="center"/>
              <w:rPr>
                <w:rFonts w:ascii="Arial" w:eastAsia="Arial" w:hAnsi="Arial" w:cs="Arial"/>
                <w:b/>
                <w:color w:val="000000"/>
                <w:sz w:val="20"/>
                <w:szCs w:val="20"/>
                <w:lang w:eastAsia="es-ES"/>
              </w:rPr>
            </w:pPr>
            <w:r w:rsidRPr="00A21F85">
              <w:rPr>
                <w:rFonts w:ascii="Arial" w:eastAsia="Arial" w:hAnsi="Arial" w:cs="Arial"/>
                <w:b/>
                <w:color w:val="000000"/>
                <w:sz w:val="20"/>
                <w:szCs w:val="20"/>
                <w:lang w:eastAsia="es-ES"/>
              </w:rPr>
              <w:t>Profundización</w:t>
            </w:r>
          </w:p>
          <w:p w14:paraId="59EB81E5" w14:textId="77777777" w:rsidR="00976FF1" w:rsidRPr="00A21F85" w:rsidRDefault="00976FF1" w:rsidP="00E22E9B">
            <w:pPr>
              <w:spacing w:line="256" w:lineRule="auto"/>
              <w:jc w:val="center"/>
              <w:rPr>
                <w:rFonts w:ascii="Cambria" w:eastAsia="Cambria" w:hAnsi="Cambria" w:cs="Cambria"/>
                <w:color w:val="000000"/>
                <w:sz w:val="20"/>
                <w:szCs w:val="20"/>
                <w:lang w:eastAsia="es-ES"/>
              </w:rPr>
            </w:pPr>
            <w:r w:rsidRPr="00A21F85">
              <w:rPr>
                <w:rFonts w:ascii="Arial" w:eastAsia="Arial" w:hAnsi="Arial" w:cs="Arial"/>
                <w:b/>
                <w:color w:val="000000"/>
                <w:sz w:val="20"/>
                <w:szCs w:val="20"/>
                <w:lang w:eastAsia="es-ES"/>
              </w:rPr>
              <w:t>del tema</w:t>
            </w:r>
          </w:p>
        </w:tc>
        <w:tc>
          <w:tcPr>
            <w:tcW w:w="23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E31D50"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Descripción clara y sustancial del tema a tratar y buena cantidad de detalles.</w:t>
            </w:r>
          </w:p>
        </w:tc>
        <w:tc>
          <w:tcPr>
            <w:tcW w:w="2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E847DA"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Descripción ambigua del tema a tratar, algunos detalles que no clarifican el tema.</w:t>
            </w:r>
          </w:p>
        </w:tc>
        <w:tc>
          <w:tcPr>
            <w:tcW w:w="24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193C1B"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Descripción inexacta del tema a tratar, sin detalles significativos o escasos.</w:t>
            </w:r>
          </w:p>
        </w:tc>
        <w:tc>
          <w:tcPr>
            <w:tcW w:w="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239D59" w14:textId="77777777" w:rsidR="00976FF1" w:rsidRPr="00A21F85" w:rsidRDefault="00976FF1" w:rsidP="00E22E9B">
            <w:pPr>
              <w:spacing w:line="256" w:lineRule="auto"/>
              <w:rPr>
                <w:rFonts w:ascii="Calibri" w:eastAsia="Calibri" w:hAnsi="Calibri" w:cs="Calibri"/>
                <w:sz w:val="20"/>
                <w:szCs w:val="20"/>
                <w:lang w:eastAsia="es-ES"/>
              </w:rPr>
            </w:pPr>
          </w:p>
        </w:tc>
      </w:tr>
      <w:tr w:rsidR="00976FF1" w:rsidRPr="00A21F85" w14:paraId="104F238F" w14:textId="77777777" w:rsidTr="00E22E9B">
        <w:trPr>
          <w:trHeight w:val="1378"/>
        </w:trPr>
        <w:tc>
          <w:tcPr>
            <w:tcW w:w="1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527DD7" w14:textId="77777777" w:rsidR="00976FF1" w:rsidRPr="00A21F85" w:rsidRDefault="00976FF1" w:rsidP="00E22E9B">
            <w:pPr>
              <w:spacing w:line="256" w:lineRule="auto"/>
              <w:jc w:val="center"/>
              <w:rPr>
                <w:rFonts w:ascii="Arial" w:eastAsia="Arial" w:hAnsi="Arial" w:cs="Arial"/>
                <w:b/>
                <w:color w:val="000000"/>
                <w:sz w:val="20"/>
                <w:szCs w:val="20"/>
                <w:lang w:eastAsia="es-ES"/>
              </w:rPr>
            </w:pPr>
          </w:p>
          <w:p w14:paraId="79B293E4" w14:textId="77777777" w:rsidR="00976FF1" w:rsidRPr="00A21F85" w:rsidRDefault="00976FF1" w:rsidP="00E22E9B">
            <w:pPr>
              <w:spacing w:line="256" w:lineRule="auto"/>
              <w:jc w:val="center"/>
              <w:rPr>
                <w:rFonts w:ascii="Arial" w:eastAsia="Arial" w:hAnsi="Arial" w:cs="Arial"/>
                <w:b/>
                <w:color w:val="000000"/>
                <w:sz w:val="20"/>
                <w:szCs w:val="20"/>
                <w:lang w:eastAsia="es-ES"/>
              </w:rPr>
            </w:pPr>
          </w:p>
          <w:p w14:paraId="52E09C85" w14:textId="77777777" w:rsidR="00976FF1" w:rsidRPr="00A21F85" w:rsidRDefault="00976FF1" w:rsidP="00E22E9B">
            <w:pPr>
              <w:spacing w:line="256" w:lineRule="auto"/>
              <w:jc w:val="center"/>
              <w:rPr>
                <w:rFonts w:ascii="Arial" w:eastAsia="Arial" w:hAnsi="Arial" w:cs="Arial"/>
                <w:b/>
                <w:color w:val="000000"/>
                <w:sz w:val="20"/>
                <w:szCs w:val="20"/>
                <w:lang w:eastAsia="es-ES"/>
              </w:rPr>
            </w:pPr>
            <w:r w:rsidRPr="00A21F85">
              <w:rPr>
                <w:rFonts w:ascii="Arial" w:eastAsia="Arial" w:hAnsi="Arial" w:cs="Arial"/>
                <w:b/>
                <w:color w:val="000000"/>
                <w:sz w:val="20"/>
                <w:szCs w:val="20"/>
                <w:lang w:eastAsia="es-ES"/>
              </w:rPr>
              <w:t>Aclaración</w:t>
            </w:r>
          </w:p>
          <w:p w14:paraId="0DE17C8D" w14:textId="77777777" w:rsidR="00976FF1" w:rsidRPr="00A21F85" w:rsidRDefault="00976FF1" w:rsidP="00E22E9B">
            <w:pPr>
              <w:spacing w:line="256" w:lineRule="auto"/>
              <w:jc w:val="center"/>
              <w:rPr>
                <w:rFonts w:ascii="Cambria" w:eastAsia="Cambria" w:hAnsi="Cambria" w:cs="Cambria"/>
                <w:color w:val="000000"/>
                <w:sz w:val="20"/>
                <w:szCs w:val="20"/>
                <w:lang w:eastAsia="es-ES"/>
              </w:rPr>
            </w:pPr>
            <w:r w:rsidRPr="00A21F85">
              <w:rPr>
                <w:rFonts w:ascii="Arial" w:eastAsia="Arial" w:hAnsi="Arial" w:cs="Arial"/>
                <w:b/>
                <w:color w:val="000000"/>
                <w:sz w:val="20"/>
                <w:szCs w:val="20"/>
                <w:lang w:eastAsia="es-ES"/>
              </w:rPr>
              <w:t>sobre el tema</w:t>
            </w:r>
          </w:p>
        </w:tc>
        <w:tc>
          <w:tcPr>
            <w:tcW w:w="23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73E5B9" w14:textId="77777777" w:rsidR="00976FF1" w:rsidRPr="00A21F85" w:rsidRDefault="00976FF1" w:rsidP="00E22E9B">
            <w:pPr>
              <w:spacing w:line="256" w:lineRule="auto"/>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 xml:space="preserve">Tema bien organizado y claramente </w:t>
            </w:r>
            <w:proofErr w:type="gramStart"/>
            <w:r w:rsidRPr="00A21F85">
              <w:rPr>
                <w:rFonts w:ascii="Arial" w:eastAsia="Arial" w:hAnsi="Arial" w:cs="Arial"/>
                <w:color w:val="000000"/>
                <w:sz w:val="20"/>
                <w:szCs w:val="20"/>
                <w:lang w:eastAsia="es-ES"/>
              </w:rPr>
              <w:t>presentado</w:t>
            </w:r>
            <w:proofErr w:type="gramEnd"/>
            <w:r w:rsidRPr="00A21F85">
              <w:rPr>
                <w:rFonts w:ascii="Arial" w:eastAsia="Arial" w:hAnsi="Arial" w:cs="Arial"/>
                <w:color w:val="000000"/>
                <w:sz w:val="20"/>
                <w:szCs w:val="20"/>
                <w:lang w:eastAsia="es-ES"/>
              </w:rPr>
              <w:t xml:space="preserve"> así como de fácil seguimiento, con por lo menos 6 citas bibliográficas. Se combinan las ideas de los autores y la reflexión propia.</w:t>
            </w:r>
          </w:p>
        </w:tc>
        <w:tc>
          <w:tcPr>
            <w:tcW w:w="2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F409C08"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 xml:space="preserve">Tema con información bien focalizada pero no suficientemente organizada. Con una o dos citas textuales sin relacionar </w:t>
            </w:r>
            <w:proofErr w:type="gramStart"/>
            <w:r w:rsidRPr="00A21F85">
              <w:rPr>
                <w:rFonts w:ascii="Arial" w:eastAsia="Arial" w:hAnsi="Arial" w:cs="Arial"/>
                <w:color w:val="000000"/>
                <w:sz w:val="20"/>
                <w:szCs w:val="20"/>
                <w:lang w:eastAsia="es-ES"/>
              </w:rPr>
              <w:t>la ideas</w:t>
            </w:r>
            <w:proofErr w:type="gramEnd"/>
            <w:r w:rsidRPr="00A21F85">
              <w:rPr>
                <w:rFonts w:ascii="Arial" w:eastAsia="Arial" w:hAnsi="Arial" w:cs="Arial"/>
                <w:color w:val="000000"/>
                <w:sz w:val="20"/>
                <w:szCs w:val="20"/>
                <w:lang w:eastAsia="es-ES"/>
              </w:rPr>
              <w:t xml:space="preserve"> del autor con las propias.</w:t>
            </w:r>
          </w:p>
        </w:tc>
        <w:tc>
          <w:tcPr>
            <w:tcW w:w="24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CAED717"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Tema impreciso y poco claro, sin coherencia entre las partes que lo componen.</w:t>
            </w:r>
          </w:p>
        </w:tc>
        <w:tc>
          <w:tcPr>
            <w:tcW w:w="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7E74AE" w14:textId="77777777" w:rsidR="00976FF1" w:rsidRPr="00A21F85" w:rsidRDefault="00976FF1" w:rsidP="00E22E9B">
            <w:pPr>
              <w:spacing w:line="256" w:lineRule="auto"/>
              <w:rPr>
                <w:rFonts w:ascii="Calibri" w:eastAsia="Calibri" w:hAnsi="Calibri" w:cs="Calibri"/>
                <w:sz w:val="20"/>
                <w:szCs w:val="20"/>
                <w:lang w:eastAsia="es-ES"/>
              </w:rPr>
            </w:pPr>
          </w:p>
        </w:tc>
      </w:tr>
      <w:tr w:rsidR="00976FF1" w:rsidRPr="00A21F85" w14:paraId="0F4FB418" w14:textId="77777777" w:rsidTr="00E22E9B">
        <w:trPr>
          <w:trHeight w:val="1378"/>
        </w:trPr>
        <w:tc>
          <w:tcPr>
            <w:tcW w:w="1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13F173" w14:textId="77777777" w:rsidR="00976FF1" w:rsidRPr="00A21F85" w:rsidRDefault="00976FF1" w:rsidP="00E22E9B">
            <w:pPr>
              <w:spacing w:line="256" w:lineRule="auto"/>
              <w:jc w:val="center"/>
              <w:rPr>
                <w:rFonts w:ascii="Arial" w:eastAsia="Arial" w:hAnsi="Arial" w:cs="Arial"/>
                <w:b/>
                <w:color w:val="000000"/>
                <w:sz w:val="20"/>
                <w:szCs w:val="20"/>
                <w:lang w:eastAsia="es-ES"/>
              </w:rPr>
            </w:pPr>
          </w:p>
          <w:p w14:paraId="6322B413" w14:textId="77777777" w:rsidR="00976FF1" w:rsidRPr="00A21F85" w:rsidRDefault="00976FF1" w:rsidP="00E22E9B">
            <w:pPr>
              <w:spacing w:line="256" w:lineRule="auto"/>
              <w:jc w:val="center"/>
              <w:rPr>
                <w:rFonts w:ascii="Arial" w:eastAsia="Arial" w:hAnsi="Arial" w:cs="Arial"/>
                <w:b/>
                <w:color w:val="000000"/>
                <w:sz w:val="20"/>
                <w:szCs w:val="20"/>
                <w:lang w:eastAsia="es-ES"/>
              </w:rPr>
            </w:pPr>
          </w:p>
          <w:p w14:paraId="45631AF0" w14:textId="77777777" w:rsidR="00976FF1" w:rsidRPr="00A21F85" w:rsidRDefault="00976FF1" w:rsidP="00E22E9B">
            <w:pPr>
              <w:spacing w:line="256" w:lineRule="auto"/>
              <w:jc w:val="center"/>
              <w:rPr>
                <w:rFonts w:ascii="Arial" w:eastAsia="Arial" w:hAnsi="Arial" w:cs="Arial"/>
                <w:b/>
                <w:color w:val="000000"/>
                <w:sz w:val="20"/>
                <w:szCs w:val="20"/>
                <w:lang w:eastAsia="es-ES"/>
              </w:rPr>
            </w:pPr>
          </w:p>
          <w:p w14:paraId="060D4175" w14:textId="77777777" w:rsidR="00976FF1" w:rsidRPr="00A21F85" w:rsidRDefault="00976FF1" w:rsidP="00E22E9B">
            <w:pPr>
              <w:spacing w:line="256" w:lineRule="auto"/>
              <w:jc w:val="center"/>
              <w:rPr>
                <w:rFonts w:ascii="Arial" w:eastAsia="Arial" w:hAnsi="Arial" w:cs="Arial"/>
                <w:b/>
                <w:color w:val="000000"/>
                <w:sz w:val="20"/>
                <w:szCs w:val="20"/>
                <w:lang w:eastAsia="es-ES"/>
              </w:rPr>
            </w:pPr>
            <w:r w:rsidRPr="00A21F85">
              <w:rPr>
                <w:rFonts w:ascii="Arial" w:eastAsia="Arial" w:hAnsi="Arial" w:cs="Arial"/>
                <w:b/>
                <w:color w:val="000000"/>
                <w:sz w:val="20"/>
                <w:szCs w:val="20"/>
                <w:lang w:eastAsia="es-ES"/>
              </w:rPr>
              <w:t>Alta calidad del</w:t>
            </w:r>
          </w:p>
          <w:p w14:paraId="4594D7EE" w14:textId="77777777" w:rsidR="00976FF1" w:rsidRPr="00A21F85" w:rsidRDefault="00976FF1" w:rsidP="00E22E9B">
            <w:pPr>
              <w:spacing w:line="256" w:lineRule="auto"/>
              <w:jc w:val="center"/>
              <w:rPr>
                <w:rFonts w:ascii="Cambria" w:eastAsia="Cambria" w:hAnsi="Cambria" w:cs="Cambria"/>
                <w:color w:val="000000"/>
                <w:sz w:val="20"/>
                <w:szCs w:val="20"/>
                <w:lang w:eastAsia="es-ES"/>
              </w:rPr>
            </w:pPr>
            <w:r w:rsidRPr="00A21F85">
              <w:rPr>
                <w:rFonts w:ascii="Arial" w:eastAsia="Arial" w:hAnsi="Arial" w:cs="Arial"/>
                <w:b/>
                <w:color w:val="000000"/>
                <w:sz w:val="20"/>
                <w:szCs w:val="20"/>
                <w:lang w:eastAsia="es-ES"/>
              </w:rPr>
              <w:t>diseño</w:t>
            </w:r>
          </w:p>
        </w:tc>
        <w:tc>
          <w:tcPr>
            <w:tcW w:w="23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2CA8AA"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Ensayo escrito con tipografía sencilla y que cumple con los criterios de diseño planteados, sin errores de ortografía.</w:t>
            </w:r>
          </w:p>
        </w:tc>
        <w:tc>
          <w:tcPr>
            <w:tcW w:w="2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4F6E7B"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Ensayo simple pero bien</w:t>
            </w:r>
          </w:p>
          <w:p w14:paraId="684E2DBD"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organizado con al menos tres</w:t>
            </w:r>
          </w:p>
          <w:p w14:paraId="1A3D8953"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errores de ortografía y tipografía</w:t>
            </w:r>
          </w:p>
          <w:p w14:paraId="45C9EA94"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difícil de leer</w:t>
            </w:r>
          </w:p>
        </w:tc>
        <w:tc>
          <w:tcPr>
            <w:tcW w:w="24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E38F6CC"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Ensayo mal planteado que no cumple con los criterios de diseño planteados y con más de tres errores de ortografía.</w:t>
            </w:r>
          </w:p>
        </w:tc>
        <w:tc>
          <w:tcPr>
            <w:tcW w:w="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60D172" w14:textId="77777777" w:rsidR="00976FF1" w:rsidRPr="00A21F85" w:rsidRDefault="00976FF1" w:rsidP="00E22E9B">
            <w:pPr>
              <w:spacing w:line="256" w:lineRule="auto"/>
              <w:rPr>
                <w:rFonts w:ascii="Calibri" w:eastAsia="Calibri" w:hAnsi="Calibri" w:cs="Calibri"/>
                <w:sz w:val="20"/>
                <w:szCs w:val="20"/>
                <w:lang w:eastAsia="es-ES"/>
              </w:rPr>
            </w:pPr>
          </w:p>
        </w:tc>
      </w:tr>
      <w:tr w:rsidR="00976FF1" w:rsidRPr="00A21F85" w14:paraId="26AC0C6B" w14:textId="77777777" w:rsidTr="00E22E9B">
        <w:trPr>
          <w:trHeight w:val="4467"/>
        </w:trPr>
        <w:tc>
          <w:tcPr>
            <w:tcW w:w="1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BCC09A" w14:textId="77777777" w:rsidR="00976FF1" w:rsidRPr="00A21F85" w:rsidRDefault="00976FF1" w:rsidP="00E22E9B">
            <w:pPr>
              <w:spacing w:line="256" w:lineRule="auto"/>
              <w:jc w:val="both"/>
              <w:rPr>
                <w:rFonts w:ascii="Arial" w:eastAsia="Arial" w:hAnsi="Arial" w:cs="Arial"/>
                <w:b/>
                <w:color w:val="000000"/>
                <w:sz w:val="20"/>
                <w:szCs w:val="20"/>
                <w:lang w:eastAsia="es-ES"/>
              </w:rPr>
            </w:pPr>
          </w:p>
          <w:p w14:paraId="0735C384" w14:textId="77777777" w:rsidR="00976FF1" w:rsidRPr="00A21F85" w:rsidRDefault="00976FF1" w:rsidP="00E22E9B">
            <w:pPr>
              <w:spacing w:line="256" w:lineRule="auto"/>
              <w:jc w:val="both"/>
              <w:rPr>
                <w:rFonts w:ascii="Arial" w:eastAsia="Arial" w:hAnsi="Arial" w:cs="Arial"/>
                <w:b/>
                <w:color w:val="000000"/>
                <w:sz w:val="20"/>
                <w:szCs w:val="20"/>
                <w:lang w:eastAsia="es-ES"/>
              </w:rPr>
            </w:pPr>
          </w:p>
          <w:p w14:paraId="349A6443" w14:textId="77777777" w:rsidR="00976FF1" w:rsidRPr="00A21F85" w:rsidRDefault="00976FF1" w:rsidP="00E22E9B">
            <w:pPr>
              <w:spacing w:line="256" w:lineRule="auto"/>
              <w:jc w:val="center"/>
              <w:rPr>
                <w:rFonts w:ascii="Arial" w:eastAsia="Arial" w:hAnsi="Arial" w:cs="Arial"/>
                <w:b/>
                <w:color w:val="000000"/>
                <w:sz w:val="20"/>
                <w:szCs w:val="20"/>
                <w:lang w:eastAsia="es-ES"/>
              </w:rPr>
            </w:pPr>
          </w:p>
          <w:p w14:paraId="220538DB" w14:textId="77777777" w:rsidR="00976FF1" w:rsidRPr="00A21F85" w:rsidRDefault="00976FF1" w:rsidP="00E22E9B">
            <w:pPr>
              <w:spacing w:line="256" w:lineRule="auto"/>
              <w:jc w:val="center"/>
              <w:rPr>
                <w:rFonts w:ascii="Arial" w:eastAsia="Arial" w:hAnsi="Arial" w:cs="Arial"/>
                <w:b/>
                <w:color w:val="000000"/>
                <w:sz w:val="20"/>
                <w:szCs w:val="20"/>
                <w:lang w:eastAsia="es-ES"/>
              </w:rPr>
            </w:pPr>
          </w:p>
          <w:p w14:paraId="3D62ED38" w14:textId="77777777" w:rsidR="00976FF1" w:rsidRPr="00A21F85" w:rsidRDefault="00976FF1" w:rsidP="00E22E9B">
            <w:pPr>
              <w:spacing w:line="256" w:lineRule="auto"/>
              <w:jc w:val="center"/>
              <w:rPr>
                <w:rFonts w:ascii="Arial" w:eastAsia="Arial" w:hAnsi="Arial" w:cs="Arial"/>
                <w:b/>
                <w:color w:val="000000"/>
                <w:sz w:val="20"/>
                <w:szCs w:val="20"/>
                <w:lang w:eastAsia="es-ES"/>
              </w:rPr>
            </w:pPr>
            <w:r w:rsidRPr="00A21F85">
              <w:rPr>
                <w:rFonts w:ascii="Arial" w:eastAsia="Arial" w:hAnsi="Arial" w:cs="Arial"/>
                <w:b/>
                <w:color w:val="000000"/>
                <w:sz w:val="20"/>
                <w:szCs w:val="20"/>
                <w:lang w:eastAsia="es-ES"/>
              </w:rPr>
              <w:t>Elementos</w:t>
            </w:r>
          </w:p>
          <w:p w14:paraId="17335803" w14:textId="77777777" w:rsidR="00976FF1" w:rsidRPr="00A21F85" w:rsidRDefault="00976FF1" w:rsidP="00E22E9B">
            <w:pPr>
              <w:spacing w:line="256" w:lineRule="auto"/>
              <w:jc w:val="center"/>
              <w:rPr>
                <w:rFonts w:ascii="Arial" w:eastAsia="Arial" w:hAnsi="Arial" w:cs="Arial"/>
                <w:b/>
                <w:color w:val="000000"/>
                <w:sz w:val="20"/>
                <w:szCs w:val="20"/>
                <w:lang w:eastAsia="es-ES"/>
              </w:rPr>
            </w:pPr>
            <w:r w:rsidRPr="00A21F85">
              <w:rPr>
                <w:rFonts w:ascii="Arial" w:eastAsia="Arial" w:hAnsi="Arial" w:cs="Arial"/>
                <w:b/>
                <w:color w:val="000000"/>
                <w:sz w:val="20"/>
                <w:szCs w:val="20"/>
                <w:lang w:eastAsia="es-ES"/>
              </w:rPr>
              <w:t>propios del</w:t>
            </w:r>
          </w:p>
          <w:p w14:paraId="27C41653" w14:textId="77777777" w:rsidR="00976FF1" w:rsidRPr="00A21F85" w:rsidRDefault="00976FF1" w:rsidP="00E22E9B">
            <w:pPr>
              <w:spacing w:line="256" w:lineRule="auto"/>
              <w:jc w:val="center"/>
              <w:rPr>
                <w:rFonts w:ascii="Cambria" w:eastAsia="Cambria" w:hAnsi="Cambria" w:cs="Cambria"/>
                <w:color w:val="000000"/>
                <w:sz w:val="20"/>
                <w:szCs w:val="20"/>
                <w:lang w:eastAsia="es-ES"/>
              </w:rPr>
            </w:pPr>
            <w:r w:rsidRPr="00A21F85">
              <w:rPr>
                <w:rFonts w:ascii="Arial" w:eastAsia="Arial" w:hAnsi="Arial" w:cs="Arial"/>
                <w:b/>
                <w:color w:val="000000"/>
                <w:sz w:val="20"/>
                <w:szCs w:val="20"/>
                <w:lang w:eastAsia="es-ES"/>
              </w:rPr>
              <w:t>ensayo</w:t>
            </w:r>
          </w:p>
        </w:tc>
        <w:tc>
          <w:tcPr>
            <w:tcW w:w="23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8994093"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El ensayo cumple claramente con</w:t>
            </w:r>
          </w:p>
          <w:p w14:paraId="1A4F19C0"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 xml:space="preserve">los criterios y apartados de diseño señalados en las indicaciones (introducción, desarrollo, conclusión </w:t>
            </w:r>
          </w:p>
          <w:p w14:paraId="679BA620"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 xml:space="preserve">y referencias bibliografías y </w:t>
            </w:r>
            <w:proofErr w:type="gramStart"/>
            <w:r w:rsidRPr="00A21F85">
              <w:rPr>
                <w:rFonts w:ascii="Arial" w:eastAsia="Arial" w:hAnsi="Arial" w:cs="Arial"/>
                <w:color w:val="000000"/>
                <w:sz w:val="20"/>
                <w:szCs w:val="20"/>
                <w:lang w:eastAsia="es-ES"/>
              </w:rPr>
              <w:t>citas  de</w:t>
            </w:r>
            <w:proofErr w:type="gramEnd"/>
            <w:r w:rsidRPr="00A21F85">
              <w:rPr>
                <w:rFonts w:ascii="Arial" w:eastAsia="Arial" w:hAnsi="Arial" w:cs="Arial"/>
                <w:color w:val="000000"/>
                <w:sz w:val="20"/>
                <w:szCs w:val="20"/>
                <w:lang w:eastAsia="es-ES"/>
              </w:rPr>
              <w:t xml:space="preserve"> acuerdo a la norma APA 6ª ed., así como anexos).</w:t>
            </w:r>
          </w:p>
        </w:tc>
        <w:tc>
          <w:tcPr>
            <w:tcW w:w="2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9410F7C"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 xml:space="preserve">El ensayo cumple con la mayoría de los apartados y </w:t>
            </w:r>
          </w:p>
          <w:p w14:paraId="2FFBFD89"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criterios de diseño</w:t>
            </w:r>
          </w:p>
          <w:p w14:paraId="713A436A"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o estos puntos no han sido correctamente realizados.</w:t>
            </w:r>
          </w:p>
        </w:tc>
        <w:tc>
          <w:tcPr>
            <w:tcW w:w="24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3920C2"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El ensayo no cumple con todos los</w:t>
            </w:r>
          </w:p>
          <w:p w14:paraId="21AA9802"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criterios de diseño planteados o bien no están claramente ordenados o definidos ni cumple con la extensión mínima no incluye anexos.</w:t>
            </w:r>
          </w:p>
        </w:tc>
        <w:tc>
          <w:tcPr>
            <w:tcW w:w="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963CED" w14:textId="77777777" w:rsidR="00976FF1" w:rsidRPr="00A21F85" w:rsidRDefault="00976FF1" w:rsidP="00E22E9B">
            <w:pPr>
              <w:spacing w:line="256" w:lineRule="auto"/>
              <w:rPr>
                <w:rFonts w:ascii="Calibri" w:eastAsia="Calibri" w:hAnsi="Calibri" w:cs="Calibri"/>
                <w:sz w:val="20"/>
                <w:szCs w:val="20"/>
                <w:lang w:eastAsia="es-ES"/>
              </w:rPr>
            </w:pPr>
          </w:p>
        </w:tc>
      </w:tr>
      <w:tr w:rsidR="00976FF1" w:rsidRPr="00A21F85" w14:paraId="3A136FBF" w14:textId="77777777" w:rsidTr="00E22E9B">
        <w:trPr>
          <w:trHeight w:val="4204"/>
        </w:trPr>
        <w:tc>
          <w:tcPr>
            <w:tcW w:w="1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6520D1" w14:textId="77777777" w:rsidR="00976FF1" w:rsidRPr="00A21F85" w:rsidRDefault="00976FF1" w:rsidP="00E22E9B">
            <w:pPr>
              <w:spacing w:line="256" w:lineRule="auto"/>
              <w:jc w:val="both"/>
              <w:rPr>
                <w:rFonts w:ascii="Arial" w:eastAsia="Arial" w:hAnsi="Arial" w:cs="Arial"/>
                <w:b/>
                <w:color w:val="000000"/>
                <w:sz w:val="20"/>
                <w:szCs w:val="20"/>
                <w:lang w:eastAsia="es-ES"/>
              </w:rPr>
            </w:pPr>
          </w:p>
          <w:p w14:paraId="0FA8B165" w14:textId="77777777" w:rsidR="00976FF1" w:rsidRPr="00A21F85" w:rsidRDefault="00976FF1" w:rsidP="00E22E9B">
            <w:pPr>
              <w:spacing w:line="256" w:lineRule="auto"/>
              <w:jc w:val="center"/>
              <w:rPr>
                <w:rFonts w:ascii="Arial" w:eastAsia="Arial" w:hAnsi="Arial" w:cs="Arial"/>
                <w:b/>
                <w:color w:val="000000"/>
                <w:sz w:val="20"/>
                <w:szCs w:val="20"/>
                <w:lang w:eastAsia="es-ES"/>
              </w:rPr>
            </w:pPr>
          </w:p>
          <w:p w14:paraId="55AA1D66" w14:textId="77777777" w:rsidR="00976FF1" w:rsidRPr="00A21F85" w:rsidRDefault="00976FF1" w:rsidP="00E22E9B">
            <w:pPr>
              <w:spacing w:line="256" w:lineRule="auto"/>
              <w:jc w:val="center"/>
              <w:rPr>
                <w:rFonts w:ascii="Arial" w:eastAsia="Arial" w:hAnsi="Arial" w:cs="Arial"/>
                <w:b/>
                <w:color w:val="000000"/>
                <w:sz w:val="20"/>
                <w:szCs w:val="20"/>
                <w:lang w:eastAsia="es-ES"/>
              </w:rPr>
            </w:pPr>
            <w:r w:rsidRPr="00A21F85">
              <w:rPr>
                <w:rFonts w:ascii="Arial" w:eastAsia="Arial" w:hAnsi="Arial" w:cs="Arial"/>
                <w:b/>
                <w:color w:val="000000"/>
                <w:sz w:val="20"/>
                <w:szCs w:val="20"/>
                <w:lang w:eastAsia="es-ES"/>
              </w:rPr>
              <w:t>Presentación</w:t>
            </w:r>
          </w:p>
          <w:p w14:paraId="7A36A43F" w14:textId="77777777" w:rsidR="00976FF1" w:rsidRPr="00A21F85" w:rsidRDefault="00976FF1" w:rsidP="00E22E9B">
            <w:pPr>
              <w:spacing w:line="256" w:lineRule="auto"/>
              <w:jc w:val="center"/>
              <w:rPr>
                <w:rFonts w:ascii="Cambria" w:eastAsia="Cambria" w:hAnsi="Cambria" w:cs="Cambria"/>
                <w:color w:val="000000"/>
                <w:sz w:val="20"/>
                <w:szCs w:val="20"/>
                <w:lang w:eastAsia="es-ES"/>
              </w:rPr>
            </w:pPr>
            <w:r w:rsidRPr="00A21F85">
              <w:rPr>
                <w:rFonts w:ascii="Arial" w:eastAsia="Arial" w:hAnsi="Arial" w:cs="Arial"/>
                <w:b/>
                <w:color w:val="000000"/>
                <w:sz w:val="20"/>
                <w:szCs w:val="20"/>
                <w:lang w:eastAsia="es-ES"/>
              </w:rPr>
              <w:t>del ensayo</w:t>
            </w:r>
          </w:p>
        </w:tc>
        <w:tc>
          <w:tcPr>
            <w:tcW w:w="23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480F0F"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La entrega fue</w:t>
            </w:r>
          </w:p>
          <w:p w14:paraId="707663D3"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realizada en tiempo y forma, además</w:t>
            </w:r>
          </w:p>
          <w:p w14:paraId="08E08A65"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 xml:space="preserve">se entregó de forma limpia en el formato </w:t>
            </w:r>
            <w:proofErr w:type="gramStart"/>
            <w:r w:rsidRPr="00A21F85">
              <w:rPr>
                <w:rFonts w:ascii="Arial" w:eastAsia="Arial" w:hAnsi="Arial" w:cs="Arial"/>
                <w:color w:val="000000"/>
                <w:sz w:val="20"/>
                <w:szCs w:val="20"/>
                <w:lang w:eastAsia="es-ES"/>
              </w:rPr>
              <w:t>pre establecido</w:t>
            </w:r>
            <w:proofErr w:type="gramEnd"/>
            <w:r w:rsidRPr="00A21F85">
              <w:rPr>
                <w:rFonts w:ascii="Arial" w:eastAsia="Arial" w:hAnsi="Arial" w:cs="Arial"/>
                <w:color w:val="000000"/>
                <w:sz w:val="20"/>
                <w:szCs w:val="20"/>
                <w:lang w:eastAsia="es-ES"/>
              </w:rPr>
              <w:t xml:space="preserve"> (la portada deberá contener nombre de la alumna, grado sección, materia, </w:t>
            </w:r>
            <w:proofErr w:type="spellStart"/>
            <w:r w:rsidRPr="00A21F85">
              <w:rPr>
                <w:rFonts w:ascii="Arial" w:eastAsia="Arial" w:hAnsi="Arial" w:cs="Arial"/>
                <w:color w:val="000000"/>
                <w:sz w:val="20"/>
                <w:szCs w:val="20"/>
                <w:lang w:eastAsia="es-ES"/>
              </w:rPr>
              <w:t>titulo</w:t>
            </w:r>
            <w:proofErr w:type="spellEnd"/>
            <w:r w:rsidRPr="00A21F85">
              <w:rPr>
                <w:rFonts w:ascii="Arial" w:eastAsia="Arial" w:hAnsi="Arial" w:cs="Arial"/>
                <w:color w:val="000000"/>
                <w:sz w:val="20"/>
                <w:szCs w:val="20"/>
                <w:lang w:eastAsia="es-ES"/>
              </w:rPr>
              <w:t xml:space="preserve"> de ensayo lo que debe llevar una portada de evidencia).</w:t>
            </w:r>
          </w:p>
        </w:tc>
        <w:tc>
          <w:tcPr>
            <w:tcW w:w="2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929F82B"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La entrega fue</w:t>
            </w:r>
          </w:p>
          <w:p w14:paraId="4A225B4B"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realizada en tiempo y forma, aunque</w:t>
            </w:r>
          </w:p>
          <w:p w14:paraId="231525A3"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 xml:space="preserve">la entrega no fue en el formato </w:t>
            </w:r>
            <w:proofErr w:type="gramStart"/>
            <w:r w:rsidRPr="00A21F85">
              <w:rPr>
                <w:rFonts w:ascii="Arial" w:eastAsia="Arial" w:hAnsi="Arial" w:cs="Arial"/>
                <w:color w:val="000000"/>
                <w:sz w:val="20"/>
                <w:szCs w:val="20"/>
                <w:lang w:eastAsia="es-ES"/>
              </w:rPr>
              <w:t>pre establecido</w:t>
            </w:r>
            <w:proofErr w:type="gramEnd"/>
            <w:r w:rsidRPr="00A21F85">
              <w:rPr>
                <w:rFonts w:ascii="Arial" w:eastAsia="Arial" w:hAnsi="Arial" w:cs="Arial"/>
                <w:color w:val="000000"/>
                <w:sz w:val="20"/>
                <w:szCs w:val="20"/>
                <w:lang w:eastAsia="es-ES"/>
              </w:rPr>
              <w:t>.</w:t>
            </w:r>
          </w:p>
        </w:tc>
        <w:tc>
          <w:tcPr>
            <w:tcW w:w="24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51AC70"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La entrega no fue</w:t>
            </w:r>
          </w:p>
          <w:p w14:paraId="415136CE"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realizada en tiempo y forma, además</w:t>
            </w:r>
          </w:p>
          <w:p w14:paraId="63B048E3" w14:textId="77777777" w:rsidR="00976FF1" w:rsidRPr="00A21F85" w:rsidRDefault="00976FF1" w:rsidP="00E22E9B">
            <w:pPr>
              <w:spacing w:line="256" w:lineRule="auto"/>
              <w:jc w:val="both"/>
              <w:rPr>
                <w:rFonts w:ascii="Arial" w:eastAsia="Arial" w:hAnsi="Arial" w:cs="Arial"/>
                <w:color w:val="000000"/>
                <w:sz w:val="20"/>
                <w:szCs w:val="20"/>
                <w:lang w:eastAsia="es-ES"/>
              </w:rPr>
            </w:pPr>
            <w:r w:rsidRPr="00A21F85">
              <w:rPr>
                <w:rFonts w:ascii="Arial" w:eastAsia="Arial" w:hAnsi="Arial" w:cs="Arial"/>
                <w:color w:val="000000"/>
                <w:sz w:val="20"/>
                <w:szCs w:val="20"/>
                <w:lang w:eastAsia="es-ES"/>
              </w:rPr>
              <w:t>la entrega no se dio de la forma</w:t>
            </w:r>
          </w:p>
          <w:p w14:paraId="7CE91450"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color w:val="000000"/>
                <w:sz w:val="20"/>
                <w:szCs w:val="20"/>
                <w:lang w:eastAsia="es-ES"/>
              </w:rPr>
              <w:t>preestablecida por el docente.</w:t>
            </w:r>
          </w:p>
        </w:tc>
        <w:tc>
          <w:tcPr>
            <w:tcW w:w="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BD37D4" w14:textId="77777777" w:rsidR="00976FF1" w:rsidRPr="00A21F85" w:rsidRDefault="00976FF1" w:rsidP="00E22E9B">
            <w:pPr>
              <w:spacing w:line="256" w:lineRule="auto"/>
              <w:rPr>
                <w:rFonts w:ascii="Calibri" w:eastAsia="Calibri" w:hAnsi="Calibri" w:cs="Calibri"/>
                <w:sz w:val="20"/>
                <w:szCs w:val="20"/>
                <w:lang w:eastAsia="es-ES"/>
              </w:rPr>
            </w:pPr>
          </w:p>
        </w:tc>
      </w:tr>
      <w:tr w:rsidR="00976FF1" w:rsidRPr="00A21F85" w14:paraId="03F827D5" w14:textId="77777777" w:rsidTr="00E22E9B">
        <w:trPr>
          <w:trHeight w:val="526"/>
        </w:trPr>
        <w:tc>
          <w:tcPr>
            <w:tcW w:w="1528" w:type="dxa"/>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16B2C0EA" w14:textId="77777777" w:rsidR="00976FF1" w:rsidRPr="00A21F85" w:rsidRDefault="00976FF1" w:rsidP="00E22E9B">
            <w:pPr>
              <w:spacing w:line="256" w:lineRule="auto"/>
              <w:rPr>
                <w:rFonts w:ascii="Calibri" w:eastAsia="Calibri" w:hAnsi="Calibri" w:cs="Calibri"/>
                <w:sz w:val="20"/>
                <w:szCs w:val="20"/>
                <w:lang w:eastAsia="es-ES"/>
              </w:rPr>
            </w:pPr>
          </w:p>
        </w:tc>
        <w:tc>
          <w:tcPr>
            <w:tcW w:w="2346" w:type="dxa"/>
            <w:tcBorders>
              <w:top w:val="single" w:sz="4" w:space="0" w:color="000000"/>
              <w:left w:val="nil"/>
              <w:bottom w:val="single" w:sz="4" w:space="0" w:color="000000"/>
              <w:right w:val="nil"/>
            </w:tcBorders>
            <w:tcMar>
              <w:top w:w="80" w:type="dxa"/>
              <w:left w:w="80" w:type="dxa"/>
              <w:bottom w:w="80" w:type="dxa"/>
              <w:right w:w="80" w:type="dxa"/>
            </w:tcMar>
          </w:tcPr>
          <w:p w14:paraId="629F9245" w14:textId="77777777" w:rsidR="00976FF1" w:rsidRPr="00A21F85" w:rsidRDefault="00976FF1" w:rsidP="00E22E9B">
            <w:pPr>
              <w:spacing w:line="256" w:lineRule="auto"/>
              <w:rPr>
                <w:rFonts w:ascii="Calibri" w:eastAsia="Calibri" w:hAnsi="Calibri" w:cs="Calibri"/>
                <w:sz w:val="20"/>
                <w:szCs w:val="20"/>
                <w:lang w:eastAsia="es-ES"/>
              </w:rPr>
            </w:pPr>
          </w:p>
        </w:tc>
        <w:tc>
          <w:tcPr>
            <w:tcW w:w="2569" w:type="dxa"/>
            <w:tcBorders>
              <w:top w:val="single" w:sz="4" w:space="0" w:color="000000"/>
              <w:left w:val="nil"/>
              <w:bottom w:val="single" w:sz="4" w:space="0" w:color="000000"/>
              <w:right w:val="nil"/>
            </w:tcBorders>
            <w:tcMar>
              <w:top w:w="80" w:type="dxa"/>
              <w:left w:w="80" w:type="dxa"/>
              <w:bottom w:w="80" w:type="dxa"/>
              <w:right w:w="80" w:type="dxa"/>
            </w:tcMar>
          </w:tcPr>
          <w:p w14:paraId="1EBB42ED" w14:textId="77777777" w:rsidR="00976FF1" w:rsidRPr="00A21F85" w:rsidRDefault="00976FF1" w:rsidP="00E22E9B">
            <w:pPr>
              <w:spacing w:line="256" w:lineRule="auto"/>
              <w:rPr>
                <w:rFonts w:ascii="Calibri" w:eastAsia="Calibri" w:hAnsi="Calibri" w:cs="Calibri"/>
                <w:sz w:val="20"/>
                <w:szCs w:val="20"/>
                <w:lang w:eastAsia="es-ES"/>
              </w:rPr>
            </w:pPr>
          </w:p>
        </w:tc>
        <w:tc>
          <w:tcPr>
            <w:tcW w:w="2462" w:type="dxa"/>
            <w:tcBorders>
              <w:top w:val="single" w:sz="4" w:space="0" w:color="000000"/>
              <w:left w:val="nil"/>
              <w:bottom w:val="single" w:sz="4" w:space="0" w:color="000000"/>
              <w:right w:val="single" w:sz="4" w:space="0" w:color="000000"/>
            </w:tcBorders>
            <w:tcMar>
              <w:top w:w="80" w:type="dxa"/>
              <w:left w:w="80" w:type="dxa"/>
              <w:bottom w:w="80" w:type="dxa"/>
              <w:right w:w="80" w:type="dxa"/>
            </w:tcMar>
            <w:hideMark/>
          </w:tcPr>
          <w:p w14:paraId="11033A1E" w14:textId="77777777" w:rsidR="00976FF1" w:rsidRPr="00A21F85" w:rsidRDefault="00976FF1" w:rsidP="00E22E9B">
            <w:pPr>
              <w:spacing w:line="256" w:lineRule="auto"/>
              <w:jc w:val="both"/>
              <w:rPr>
                <w:rFonts w:ascii="Cambria" w:eastAsia="Cambria" w:hAnsi="Cambria" w:cs="Cambria"/>
                <w:color w:val="000000"/>
                <w:sz w:val="20"/>
                <w:szCs w:val="20"/>
                <w:lang w:eastAsia="es-ES"/>
              </w:rPr>
            </w:pPr>
            <w:r w:rsidRPr="00A21F85">
              <w:rPr>
                <w:rFonts w:ascii="Arial" w:eastAsia="Arial" w:hAnsi="Arial" w:cs="Arial"/>
                <w:b/>
                <w:color w:val="000000"/>
                <w:sz w:val="20"/>
                <w:szCs w:val="20"/>
                <w:lang w:eastAsia="es-ES"/>
              </w:rPr>
              <w:t xml:space="preserve">Calificación de </w:t>
            </w:r>
            <w:proofErr w:type="gramStart"/>
            <w:r w:rsidRPr="00A21F85">
              <w:rPr>
                <w:rFonts w:ascii="Arial" w:eastAsia="Arial" w:hAnsi="Arial" w:cs="Arial"/>
                <w:b/>
                <w:color w:val="000000"/>
                <w:sz w:val="20"/>
                <w:szCs w:val="20"/>
                <w:lang w:eastAsia="es-ES"/>
              </w:rPr>
              <w:t>la  actividad</w:t>
            </w:r>
            <w:proofErr w:type="gramEnd"/>
          </w:p>
        </w:tc>
        <w:tc>
          <w:tcPr>
            <w:tcW w:w="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D95755" w14:textId="77777777" w:rsidR="00976FF1" w:rsidRPr="00A21F85" w:rsidRDefault="00976FF1" w:rsidP="00E22E9B">
            <w:pPr>
              <w:spacing w:line="256" w:lineRule="auto"/>
              <w:rPr>
                <w:rFonts w:ascii="Calibri" w:eastAsia="Calibri" w:hAnsi="Calibri" w:cs="Calibri"/>
                <w:sz w:val="20"/>
                <w:szCs w:val="20"/>
                <w:lang w:eastAsia="es-ES"/>
              </w:rPr>
            </w:pPr>
          </w:p>
        </w:tc>
      </w:tr>
    </w:tbl>
    <w:p w14:paraId="621CC296" w14:textId="77777777" w:rsidR="00976FF1" w:rsidRPr="00A21F85" w:rsidRDefault="00976FF1" w:rsidP="00976FF1">
      <w:pPr>
        <w:spacing w:line="256" w:lineRule="auto"/>
        <w:rPr>
          <w:rFonts w:ascii="Arial" w:eastAsia="Arial" w:hAnsi="Arial" w:cs="Arial"/>
          <w:sz w:val="24"/>
          <w:szCs w:val="24"/>
          <w:lang w:eastAsia="es-ES"/>
        </w:rPr>
      </w:pPr>
    </w:p>
    <w:p w14:paraId="0461D4C7" w14:textId="77777777" w:rsidR="00976FF1" w:rsidRPr="004511DD" w:rsidRDefault="00976FF1" w:rsidP="00976FF1">
      <w:pPr>
        <w:rPr>
          <w:rFonts w:ascii="Arial" w:hAnsi="Arial" w:cs="Arial"/>
          <w:sz w:val="24"/>
          <w:szCs w:val="24"/>
        </w:rPr>
      </w:pPr>
    </w:p>
    <w:p w14:paraId="736D2343" w14:textId="77777777" w:rsidR="00976FF1" w:rsidRDefault="00976FF1"/>
    <w:sectPr w:rsidR="00976FF1" w:rsidSect="00F76D8D">
      <w:pgSz w:w="12240" w:h="15840"/>
      <w:pgMar w:top="1417" w:right="1701" w:bottom="1417" w:left="1701" w:header="708" w:footer="708" w:gutter="0"/>
      <w:pgBorders w:offsetFrom="page">
        <w:top w:val="double" w:sz="12" w:space="24" w:color="FFFF00"/>
        <w:left w:val="double" w:sz="12" w:space="24" w:color="FFFF00"/>
        <w:bottom w:val="double" w:sz="12" w:space="24" w:color="FFFF00"/>
        <w:right w:val="double" w:sz="12"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F1"/>
    <w:rsid w:val="00512A3B"/>
    <w:rsid w:val="00716226"/>
    <w:rsid w:val="008D3B5B"/>
    <w:rsid w:val="00976FF1"/>
    <w:rsid w:val="009B7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F2D6"/>
  <w15:chartTrackingRefBased/>
  <w15:docId w15:val="{66166854-3B15-4790-8FFD-F59E35EC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F1"/>
  </w:style>
  <w:style w:type="paragraph" w:styleId="Ttulo1">
    <w:name w:val="heading 1"/>
    <w:basedOn w:val="Normal"/>
    <w:next w:val="Normal"/>
    <w:link w:val="Ttulo1Car"/>
    <w:uiPriority w:val="9"/>
    <w:qFormat/>
    <w:rsid w:val="008D3B5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717D"/>
    <w:pPr>
      <w:spacing w:after="0" w:line="240" w:lineRule="auto"/>
    </w:pPr>
    <w:rPr>
      <w:lang w:val="es-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D3B5B"/>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D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11018">
      <w:bodyDiv w:val="1"/>
      <w:marLeft w:val="0"/>
      <w:marRight w:val="0"/>
      <w:marTop w:val="0"/>
      <w:marBottom w:val="0"/>
      <w:divBdr>
        <w:top w:val="none" w:sz="0" w:space="0" w:color="auto"/>
        <w:left w:val="none" w:sz="0" w:space="0" w:color="auto"/>
        <w:bottom w:val="none" w:sz="0" w:space="0" w:color="auto"/>
        <w:right w:val="none" w:sz="0" w:space="0" w:color="auto"/>
      </w:divBdr>
    </w:div>
    <w:div w:id="164326425">
      <w:bodyDiv w:val="1"/>
      <w:marLeft w:val="0"/>
      <w:marRight w:val="0"/>
      <w:marTop w:val="0"/>
      <w:marBottom w:val="0"/>
      <w:divBdr>
        <w:top w:val="none" w:sz="0" w:space="0" w:color="auto"/>
        <w:left w:val="none" w:sz="0" w:space="0" w:color="auto"/>
        <w:bottom w:val="none" w:sz="0" w:space="0" w:color="auto"/>
        <w:right w:val="none" w:sz="0" w:space="0" w:color="auto"/>
      </w:divBdr>
    </w:div>
    <w:div w:id="198737244">
      <w:bodyDiv w:val="1"/>
      <w:marLeft w:val="0"/>
      <w:marRight w:val="0"/>
      <w:marTop w:val="0"/>
      <w:marBottom w:val="0"/>
      <w:divBdr>
        <w:top w:val="none" w:sz="0" w:space="0" w:color="auto"/>
        <w:left w:val="none" w:sz="0" w:space="0" w:color="auto"/>
        <w:bottom w:val="none" w:sz="0" w:space="0" w:color="auto"/>
        <w:right w:val="none" w:sz="0" w:space="0" w:color="auto"/>
      </w:divBdr>
    </w:div>
    <w:div w:id="299650404">
      <w:bodyDiv w:val="1"/>
      <w:marLeft w:val="0"/>
      <w:marRight w:val="0"/>
      <w:marTop w:val="0"/>
      <w:marBottom w:val="0"/>
      <w:divBdr>
        <w:top w:val="none" w:sz="0" w:space="0" w:color="auto"/>
        <w:left w:val="none" w:sz="0" w:space="0" w:color="auto"/>
        <w:bottom w:val="none" w:sz="0" w:space="0" w:color="auto"/>
        <w:right w:val="none" w:sz="0" w:space="0" w:color="auto"/>
      </w:divBdr>
    </w:div>
    <w:div w:id="509565950">
      <w:bodyDiv w:val="1"/>
      <w:marLeft w:val="0"/>
      <w:marRight w:val="0"/>
      <w:marTop w:val="0"/>
      <w:marBottom w:val="0"/>
      <w:divBdr>
        <w:top w:val="none" w:sz="0" w:space="0" w:color="auto"/>
        <w:left w:val="none" w:sz="0" w:space="0" w:color="auto"/>
        <w:bottom w:val="none" w:sz="0" w:space="0" w:color="auto"/>
        <w:right w:val="none" w:sz="0" w:space="0" w:color="auto"/>
      </w:divBdr>
    </w:div>
    <w:div w:id="793134580">
      <w:bodyDiv w:val="1"/>
      <w:marLeft w:val="0"/>
      <w:marRight w:val="0"/>
      <w:marTop w:val="0"/>
      <w:marBottom w:val="0"/>
      <w:divBdr>
        <w:top w:val="none" w:sz="0" w:space="0" w:color="auto"/>
        <w:left w:val="none" w:sz="0" w:space="0" w:color="auto"/>
        <w:bottom w:val="none" w:sz="0" w:space="0" w:color="auto"/>
        <w:right w:val="none" w:sz="0" w:space="0" w:color="auto"/>
      </w:divBdr>
    </w:div>
    <w:div w:id="1258756225">
      <w:bodyDiv w:val="1"/>
      <w:marLeft w:val="0"/>
      <w:marRight w:val="0"/>
      <w:marTop w:val="0"/>
      <w:marBottom w:val="0"/>
      <w:divBdr>
        <w:top w:val="none" w:sz="0" w:space="0" w:color="auto"/>
        <w:left w:val="none" w:sz="0" w:space="0" w:color="auto"/>
        <w:bottom w:val="none" w:sz="0" w:space="0" w:color="auto"/>
        <w:right w:val="none" w:sz="0" w:space="0" w:color="auto"/>
      </w:divBdr>
    </w:div>
    <w:div w:id="1361122269">
      <w:bodyDiv w:val="1"/>
      <w:marLeft w:val="0"/>
      <w:marRight w:val="0"/>
      <w:marTop w:val="0"/>
      <w:marBottom w:val="0"/>
      <w:divBdr>
        <w:top w:val="none" w:sz="0" w:space="0" w:color="auto"/>
        <w:left w:val="none" w:sz="0" w:space="0" w:color="auto"/>
        <w:bottom w:val="none" w:sz="0" w:space="0" w:color="auto"/>
        <w:right w:val="none" w:sz="0" w:space="0" w:color="auto"/>
      </w:divBdr>
    </w:div>
    <w:div w:id="1605114704">
      <w:bodyDiv w:val="1"/>
      <w:marLeft w:val="0"/>
      <w:marRight w:val="0"/>
      <w:marTop w:val="0"/>
      <w:marBottom w:val="0"/>
      <w:divBdr>
        <w:top w:val="none" w:sz="0" w:space="0" w:color="auto"/>
        <w:left w:val="none" w:sz="0" w:space="0" w:color="auto"/>
        <w:bottom w:val="none" w:sz="0" w:space="0" w:color="auto"/>
        <w:right w:val="none" w:sz="0" w:space="0" w:color="auto"/>
      </w:divBdr>
    </w:div>
    <w:div w:id="1663390015">
      <w:bodyDiv w:val="1"/>
      <w:marLeft w:val="0"/>
      <w:marRight w:val="0"/>
      <w:marTop w:val="0"/>
      <w:marBottom w:val="0"/>
      <w:divBdr>
        <w:top w:val="none" w:sz="0" w:space="0" w:color="auto"/>
        <w:left w:val="none" w:sz="0" w:space="0" w:color="auto"/>
        <w:bottom w:val="none" w:sz="0" w:space="0" w:color="auto"/>
        <w:right w:val="none" w:sz="0" w:space="0" w:color="auto"/>
      </w:divBdr>
    </w:div>
    <w:div w:id="1695497540">
      <w:bodyDiv w:val="1"/>
      <w:marLeft w:val="0"/>
      <w:marRight w:val="0"/>
      <w:marTop w:val="0"/>
      <w:marBottom w:val="0"/>
      <w:divBdr>
        <w:top w:val="none" w:sz="0" w:space="0" w:color="auto"/>
        <w:left w:val="none" w:sz="0" w:space="0" w:color="auto"/>
        <w:bottom w:val="none" w:sz="0" w:space="0" w:color="auto"/>
        <w:right w:val="none" w:sz="0" w:space="0" w:color="auto"/>
      </w:divBdr>
    </w:div>
    <w:div w:id="1828478002">
      <w:bodyDiv w:val="1"/>
      <w:marLeft w:val="0"/>
      <w:marRight w:val="0"/>
      <w:marTop w:val="0"/>
      <w:marBottom w:val="0"/>
      <w:divBdr>
        <w:top w:val="none" w:sz="0" w:space="0" w:color="auto"/>
        <w:left w:val="none" w:sz="0" w:space="0" w:color="auto"/>
        <w:bottom w:val="none" w:sz="0" w:space="0" w:color="auto"/>
        <w:right w:val="none" w:sz="0" w:space="0" w:color="auto"/>
      </w:divBdr>
    </w:div>
    <w:div w:id="19967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Adr</b:Tag>
    <b:SourceType>Book</b:SourceType>
    <b:Guid>{E330B41B-6B8B-4971-BC81-06DAB989849F}</b:Guid>
    <b:Author>
      <b:Author>
        <b:NameList>
          <b:Person>
            <b:Last>Weinstein</b:Last>
            <b:First>Adriana</b:First>
            <b:Middle>Gonzalez y Edith</b:Middle>
          </b:Person>
        </b:NameList>
      </b:Author>
    </b:Author>
    <b:Title>La medida y sus magnitudes</b:Title>
    <b:RefOrder>1</b:RefOrder>
  </b:Source>
  <b:Source>
    <b:Tag>Sec2</b:Tag>
    <b:SourceType>BookSection</b:SourceType>
    <b:Guid>{5B76F5CE-10D0-462F-8237-1933718DD7CC}</b:Guid>
    <b:Title>Pensamiento Matemático</b:Title>
    <b:Author>
      <b:Author>
        <b:Corporate>Secretaria de Educación Pública</b:Corporate>
      </b:Author>
    </b:Author>
    <b:BookTitle>Aprendizajes clave para la educación integral</b:BookTitle>
    <b:RefOrder>2</b:RefOrder>
  </b:Source>
  <b:Source>
    <b:Tag>Sec1</b:Tag>
    <b:SourceType>Book</b:SourceType>
    <b:Guid>{063B638E-2160-4214-B67E-0412F996497A}</b:Guid>
    <b:Author>
      <b:Author>
        <b:NameList>
          <b:Person>
            <b:Last>Publica</b:Last>
            <b:First>Secretaria</b:First>
            <b:Middle>de Educación</b:Middle>
          </b:Person>
        </b:NameList>
      </b:Author>
    </b:Author>
    <b:Title>Planes y programas de estudio</b:Title>
    <b:RefOrder>3</b:RefOrder>
  </b:Source>
  <b:Source>
    <b:Tag>Mar14</b:Tag>
    <b:SourceType>BookSection</b:SourceType>
    <b:Guid>{971AE204-ABF8-4B7E-95DF-6A59D76B1F10}</b:Guid>
    <b:Author>
      <b:Author>
        <b:NameList>
          <b:Person>
            <b:Last>Uribe</b:Last>
            <b:First>Mary</b:First>
            <b:Middle>L.</b:Middle>
          </b:Person>
        </b:NameList>
      </b:Author>
    </b:Author>
    <b:Title>La vida cotidiana como espacio de construcción</b:Title>
    <b:Year>2014</b:Year>
    <b:RefOrder>4</b:RefOrder>
  </b:Source>
  <b:Source>
    <b:Tag>Qua09</b:Tag>
    <b:SourceType>BookSection</b:SourceType>
    <b:Guid>{2162FE00-6B4D-4C03-BF18-A0771D871A6F}</b:Guid>
    <b:Author>
      <b:Author>
        <b:NameList>
          <b:Person>
            <b:Last>Quaranta</b:Last>
          </b:Person>
        </b:NameList>
      </b:Author>
    </b:Author>
    <b:Title>La enseñanza de la geometría en el jardín de infantes</b:Title>
    <b:Year>2009</b:Year>
    <b:RefOrder>6</b:RefOrder>
  </b:Source>
  <b:Source>
    <b:Tag>KLo99</b:Tag>
    <b:SourceType>BookSection</b:SourceType>
    <b:Guid>{46F0C21D-6377-4F7C-A9AE-2406F6DDED60}</b:Guid>
    <b:Author>
      <b:Author>
        <b:NameList>
          <b:Person>
            <b:Last>Lovell</b:Last>
            <b:First>K.</b:First>
          </b:Person>
        </b:NameList>
      </b:Author>
    </b:Author>
    <b:Title>Desarrollo de los conceptos básicos matemáticos y científicos.</b:Title>
    <b:Year>1999</b:Year>
    <b:RefOrder>5</b:RefOrder>
  </b:Source>
</b:Sources>
</file>

<file path=customXml/itemProps1.xml><?xml version="1.0" encoding="utf-8"?>
<ds:datastoreItem xmlns:ds="http://schemas.openxmlformats.org/officeDocument/2006/customXml" ds:itemID="{FC7F82D4-9EB3-4BAA-A024-ACDB6BCB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1866</Words>
  <Characters>10269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LUZ EDEN JIMENEZ GAONA</cp:lastModifiedBy>
  <cp:revision>1</cp:revision>
  <dcterms:created xsi:type="dcterms:W3CDTF">2021-07-02T02:28:00Z</dcterms:created>
  <dcterms:modified xsi:type="dcterms:W3CDTF">2021-07-02T03:27:00Z</dcterms:modified>
</cp:coreProperties>
</file>