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ED76B" w14:textId="77777777" w:rsidR="00304548" w:rsidRDefault="00304548" w:rsidP="0030454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background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background2"/>
          <w:sz w:val="24"/>
          <w:szCs w:val="24"/>
        </w:rPr>
        <w:t>ESCUELA NORMAL DE EDUCACIÓN PREESCOLAR</w:t>
      </w:r>
    </w:p>
    <w:p w14:paraId="78AB1130" w14:textId="77777777" w:rsidR="00304548" w:rsidRPr="008E6D0E" w:rsidRDefault="00304548" w:rsidP="0030454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background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871EA3" wp14:editId="3EAF2051">
            <wp:simplePos x="0" y="0"/>
            <wp:positionH relativeFrom="column">
              <wp:posOffset>1891665</wp:posOffset>
            </wp:positionH>
            <wp:positionV relativeFrom="paragraph">
              <wp:posOffset>-2540</wp:posOffset>
            </wp:positionV>
            <wp:extent cx="1828800" cy="1581150"/>
            <wp:effectExtent l="0" t="0" r="0" b="0"/>
            <wp:wrapThrough wrapText="bothSides">
              <wp:wrapPolygon edited="0">
                <wp:start x="4950" y="1041"/>
                <wp:lineTo x="4725" y="15354"/>
                <wp:lineTo x="6975" y="18217"/>
                <wp:lineTo x="10575" y="19518"/>
                <wp:lineTo x="11700" y="19518"/>
                <wp:lineTo x="15075" y="18217"/>
                <wp:lineTo x="17325" y="15354"/>
                <wp:lineTo x="17100" y="1041"/>
                <wp:lineTo x="4950" y="1041"/>
              </wp:wrapPolygon>
            </wp:wrapThrough>
            <wp:docPr id="8" name="Imagen 8" descr="Museo Presidentes on Twitter: &amp;quot;23 agosto 1973.Gobernador de #Coahuila  Eulalio Gutiérrez Treviño establece la Escuela Normal de Educación  Preescolar… 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useo Presidentes on Twitter: &amp;quot;23 agosto 1973.Gobernador de #Coahuila  Eulalio Gutiérrez Treviño establece la Escuela Normal de Educación  Preescolar… 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BF5F3D" w14:textId="77777777" w:rsidR="00304548" w:rsidRDefault="00304548" w:rsidP="00304548">
      <w:pPr>
        <w:spacing w:line="276" w:lineRule="auto"/>
        <w:jc w:val="center"/>
        <w:rPr>
          <w:rFonts w:ascii="Amasis MT Pro Light" w:hAnsi="Amasis MT Pro Light"/>
          <w:color w:val="000000" w:themeColor="background2"/>
        </w:rPr>
      </w:pPr>
      <w:r>
        <w:rPr>
          <w:rFonts w:ascii="Segoe UI Symbol" w:hAnsi="Segoe UI Symbol"/>
          <w:color w:val="000000" w:themeColor="background2"/>
          <w:sz w:val="24"/>
          <w:szCs w:val="24"/>
        </w:rPr>
        <w:br/>
      </w:r>
      <w:r>
        <w:rPr>
          <w:rFonts w:ascii="Segoe UI Symbol" w:hAnsi="Segoe UI Symbol"/>
          <w:color w:val="000000" w:themeColor="background2"/>
          <w:sz w:val="24"/>
          <w:szCs w:val="24"/>
        </w:rPr>
        <w:br/>
      </w:r>
      <w:r>
        <w:rPr>
          <w:rFonts w:ascii="Segoe UI Symbol" w:hAnsi="Segoe UI Symbol"/>
          <w:color w:val="000000" w:themeColor="background2"/>
          <w:sz w:val="24"/>
          <w:szCs w:val="24"/>
        </w:rPr>
        <w:br/>
      </w:r>
      <w:r>
        <w:rPr>
          <w:rFonts w:ascii="Segoe UI Symbol" w:hAnsi="Segoe UI Symbol"/>
          <w:color w:val="000000" w:themeColor="background2"/>
          <w:sz w:val="24"/>
          <w:szCs w:val="24"/>
        </w:rPr>
        <w:br/>
      </w:r>
      <w:r>
        <w:rPr>
          <w:rFonts w:ascii="Segoe UI Symbol" w:hAnsi="Segoe UI Symbol"/>
          <w:color w:val="000000" w:themeColor="background2"/>
          <w:sz w:val="24"/>
          <w:szCs w:val="24"/>
        </w:rPr>
        <w:br/>
      </w:r>
      <w:r>
        <w:rPr>
          <w:rFonts w:ascii="Segoe UI Symbol" w:hAnsi="Segoe UI Symbol"/>
          <w:color w:val="000000" w:themeColor="background2"/>
          <w:sz w:val="24"/>
          <w:szCs w:val="24"/>
        </w:rPr>
        <w:br/>
      </w:r>
      <w:r>
        <w:rPr>
          <w:rFonts w:ascii="Segoe UI Symbol" w:hAnsi="Segoe UI Symbol"/>
          <w:color w:val="000000" w:themeColor="background2"/>
          <w:sz w:val="24"/>
          <w:szCs w:val="24"/>
        </w:rPr>
        <w:br/>
      </w:r>
      <w:r>
        <w:rPr>
          <w:rFonts w:ascii="Segoe UI Symbol" w:hAnsi="Segoe UI Symbol"/>
          <w:color w:val="000000" w:themeColor="background2"/>
          <w:sz w:val="24"/>
          <w:szCs w:val="24"/>
        </w:rPr>
        <w:br/>
      </w:r>
      <w:r>
        <w:rPr>
          <w:rFonts w:ascii="Segoe UI Symbol" w:hAnsi="Segoe UI Symbol"/>
          <w:color w:val="000000" w:themeColor="background2"/>
          <w:sz w:val="24"/>
          <w:szCs w:val="24"/>
        </w:rPr>
        <w:br/>
      </w:r>
      <w:r>
        <w:rPr>
          <w:rFonts w:ascii="Segoe UI Symbol" w:hAnsi="Segoe UI Symbol"/>
          <w:color w:val="000000" w:themeColor="background2"/>
          <w:sz w:val="24"/>
          <w:szCs w:val="24"/>
        </w:rPr>
        <w:br/>
      </w:r>
      <w:r>
        <w:rPr>
          <w:rFonts w:ascii="Amasis MT Pro Light" w:hAnsi="Amasis MT Pro Light"/>
          <w:color w:val="000000" w:themeColor="background2"/>
        </w:rPr>
        <w:t>Licenciatura en Educación Preescolar</w:t>
      </w:r>
    </w:p>
    <w:p w14:paraId="29B58A4B" w14:textId="77777777" w:rsidR="00304548" w:rsidRDefault="00304548" w:rsidP="00304548">
      <w:pPr>
        <w:jc w:val="center"/>
        <w:rPr>
          <w:rFonts w:ascii="Bodoni MT Black" w:hAnsi="Bodoni MT Black"/>
          <w:sz w:val="48"/>
          <w:szCs w:val="48"/>
          <w:lang w:eastAsia="es-MX"/>
        </w:rPr>
      </w:pPr>
      <w:r>
        <w:rPr>
          <w:rFonts w:ascii="Bodoni MT Black" w:hAnsi="Bodoni MT Black"/>
          <w:sz w:val="48"/>
          <w:szCs w:val="48"/>
          <w:lang w:eastAsia="es-MX"/>
        </w:rPr>
        <w:t>OPTATIVA</w:t>
      </w:r>
    </w:p>
    <w:p w14:paraId="03BE04CE" w14:textId="209B060F" w:rsidR="00A85A68" w:rsidRPr="00096A03" w:rsidRDefault="00396B04" w:rsidP="00396B04">
      <w:pPr>
        <w:pStyle w:val="Ttulo2"/>
        <w:spacing w:before="75" w:after="75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396B04">
        <w:rPr>
          <w:rFonts w:ascii="Bernard MT Condensed" w:hAnsi="Bernard MT Condensed"/>
          <w:sz w:val="44"/>
          <w:szCs w:val="44"/>
          <w:lang w:eastAsia="es-MX"/>
        </w:rPr>
        <w:t>Caracterización de los aspectos educativos del nivel preescolar en Coahuila.</w:t>
      </w:r>
    </w:p>
    <w:p w14:paraId="2BCAFDEC" w14:textId="77777777" w:rsidR="00A85A68" w:rsidRDefault="00A85A68" w:rsidP="00A85A68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 w:themeColor="background2"/>
          <w:sz w:val="26"/>
          <w:szCs w:val="26"/>
        </w:rPr>
      </w:pPr>
      <w:r w:rsidRPr="00A36DBA">
        <w:rPr>
          <w:rFonts w:ascii="Times New Roman" w:hAnsi="Times New Roman" w:cs="Times New Roman"/>
          <w:b/>
          <w:bCs/>
          <w:color w:val="000000" w:themeColor="background2"/>
        </w:rPr>
        <w:t xml:space="preserve">Titular. </w:t>
      </w:r>
      <w:r w:rsidRPr="00A36DB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color w:val="000000" w:themeColor="background2"/>
          <w:sz w:val="26"/>
          <w:szCs w:val="26"/>
        </w:rPr>
        <w:t>Daniel Díaz Gutiérrez</w:t>
      </w:r>
    </w:p>
    <w:p w14:paraId="257C0B39" w14:textId="77777777" w:rsidR="00A85A68" w:rsidRPr="001D1FCF" w:rsidRDefault="00A85A68" w:rsidP="00A85A68"/>
    <w:p w14:paraId="22C73DEF" w14:textId="3EADDAF9" w:rsidR="00A85A68" w:rsidRDefault="00A85A68" w:rsidP="00A85A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AEBAA8" wp14:editId="7B437DC4">
            <wp:simplePos x="0" y="0"/>
            <wp:positionH relativeFrom="column">
              <wp:posOffset>662940</wp:posOffset>
            </wp:positionH>
            <wp:positionV relativeFrom="paragraph">
              <wp:posOffset>249555</wp:posOffset>
            </wp:positionV>
            <wp:extent cx="3400425" cy="1911350"/>
            <wp:effectExtent l="0" t="0" r="0" b="0"/>
            <wp:wrapSquare wrapText="bothSides"/>
            <wp:docPr id="4" name="Imagen 4" descr="Pequeños estudiantes que estudian geografí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queños estudiantes que estudian geografía | Vector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091" b="90625" l="3834" r="97604">
                                  <a14:foregroundMark x1="39776" y1="13920" x2="36581" y2="46875"/>
                                  <a14:foregroundMark x1="9265" y1="54261" x2="14058" y2="51136"/>
                                  <a14:foregroundMark x1="7668" y1="71875" x2="20288" y2="68750"/>
                                  <a14:foregroundMark x1="3834" y1="84943" x2="12620" y2="71307"/>
                                  <a14:foregroundMark x1="7668" y1="63352" x2="7668" y2="63352"/>
                                  <a14:foregroundMark x1="4473" y1="64489" x2="4473" y2="64489"/>
                                  <a14:foregroundMark x1="4473" y1="64205" x2="5591" y2="67330"/>
                                  <a14:foregroundMark x1="92971" y1="45170" x2="94249" y2="54830"/>
                                  <a14:foregroundMark x1="94409" y1="78977" x2="96006" y2="84375"/>
                                  <a14:foregroundMark x1="93450" y1="75284" x2="91534" y2="68750"/>
                                  <a14:foregroundMark x1="97284" y1="87784" x2="97284" y2="87784"/>
                                  <a14:foregroundMark x1="96965" y1="87500" x2="97604" y2="89205"/>
                                  <a14:foregroundMark x1="76074" y1="83581" x2="76358" y2="83523"/>
                                  <a14:foregroundMark x1="85028" y1="85145" x2="85463" y2="85227"/>
                                  <a14:foregroundMark x1="76358" y1="83523" x2="77661" y2="83767"/>
                                  <a14:foregroundMark x1="85463" y1="85227" x2="90096" y2="84091"/>
                                  <a14:foregroundMark x1="84836" y1="85680" x2="88658" y2="86080"/>
                                  <a14:foregroundMark x1="35756" y1="85262" x2="36422" y2="85227"/>
                                  <a14:foregroundMark x1="8946" y1="86648" x2="10199" y2="86583"/>
                                  <a14:foregroundMark x1="36422" y1="85227" x2="52562" y2="88289"/>
                                  <a14:foregroundMark x1="69810" y1="84645" x2="71172" y2="84168"/>
                                  <a14:foregroundMark x1="49521" y1="11648" x2="53195" y2="22727"/>
                                  <a14:foregroundMark x1="46965" y1="19318" x2="50160" y2="25000"/>
                                  <a14:foregroundMark x1="47923" y1="27273" x2="47923" y2="27273"/>
                                  <a14:foregroundMark x1="53514" y1="9091" x2="53514" y2="9091"/>
                                  <a14:foregroundMark x1="51118" y1="32670" x2="51118" y2="32670"/>
                                  <a14:foregroundMark x1="50958" y1="32386" x2="52396" y2="31818"/>
                                  <a14:foregroundMark x1="52077" y1="30966" x2="50160" y2="30966"/>
                                  <a14:foregroundMark x1="52396" y1="32102" x2="52875" y2="32102"/>
                                  <a14:foregroundMark x1="53834" y1="27557" x2="53834" y2="27557"/>
                                  <a14:foregroundMark x1="53834" y1="27557" x2="56869" y2="15625"/>
                                  <a14:foregroundMark x1="53674" y1="9091" x2="56070" y2="23580"/>
                                  <a14:foregroundMark x1="56070" y1="23580" x2="48403" y2="28125"/>
                                  <a14:foregroundMark x1="56709" y1="15625" x2="56869" y2="22727"/>
                                  <a14:foregroundMark x1="55591" y1="24432" x2="54153" y2="9943"/>
                                  <a14:foregroundMark x1="73802" y1="33239" x2="73802" y2="33239"/>
                                  <a14:foregroundMark x1="77157" y1="35227" x2="77157" y2="35227"/>
                                  <a14:backgroundMark x1="51757" y1="90625" x2="79712" y2="87500"/>
                                  <a14:backgroundMark x1="79712" y1="87500" x2="84185" y2="87500"/>
                                  <a14:backgroundMark x1="76358" y1="84375" x2="71246" y2="84375"/>
                                  <a14:backgroundMark x1="76038" y1="83523" x2="76038" y2="83523"/>
                                  <a14:backgroundMark x1="77316" y1="84091" x2="77316" y2="84091"/>
                                  <a14:backgroundMark x1="70288" y1="84943" x2="70288" y2="84943"/>
                                  <a14:backgroundMark x1="85463" y1="88920" x2="83866" y2="88636"/>
                                  <a14:backgroundMark x1="34345" y1="86648" x2="25240" y2="83239"/>
                                  <a14:backgroundMark x1="25240" y1="83239" x2="15495" y2="87784"/>
                                  <a14:backgroundMark x1="15495" y1="87784" x2="25080" y2="87216"/>
                                  <a14:backgroundMark x1="25080" y1="87216" x2="21885" y2="83807"/>
                                  <a14:backgroundMark x1="15176" y1="85795" x2="10224" y2="86648"/>
                                  <a14:backgroundMark x1="9425" y1="87216" x2="9425" y2="87216"/>
                                  <a14:backgroundMark x1="33067" y1="86080" x2="35463" y2="860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Alumna. </w:t>
      </w:r>
      <w:r>
        <w:rPr>
          <w:rFonts w:ascii="Times New Roman" w:hAnsi="Times New Roman" w:cs="Times New Roman"/>
          <w:sz w:val="26"/>
          <w:szCs w:val="26"/>
        </w:rPr>
        <w:t>Victoria Hernández Herrera     #13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F60119" w:rsidRPr="00F60119" w14:paraId="2BE59211" w14:textId="77777777" w:rsidTr="00F6011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BBD9A" w14:textId="77777777" w:rsidR="00F60119" w:rsidRPr="00F60119" w:rsidRDefault="00F60119" w:rsidP="00F601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6011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Características del contexto estatal y regional.</w:t>
            </w:r>
          </w:p>
        </w:tc>
      </w:tr>
      <w:tr w:rsidR="00F60119" w:rsidRPr="00F60119" w14:paraId="5017B1FB" w14:textId="77777777" w:rsidTr="00F6011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F60119" w:rsidRPr="00F60119" w14:paraId="735978C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12156D7" w14:textId="5CA406E4" w:rsidR="00F60119" w:rsidRPr="00F60119" w:rsidRDefault="00F60119" w:rsidP="00F6011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6011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E6B9B90" wp14:editId="6E0BFADE">
                        <wp:extent cx="104775" cy="104775"/>
                        <wp:effectExtent l="0" t="0" r="9525" b="952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70D4695" w14:textId="77777777" w:rsidR="00F60119" w:rsidRPr="00F60119" w:rsidRDefault="00F60119" w:rsidP="00F6011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6011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A7A478C" w14:textId="77777777" w:rsidR="00F60119" w:rsidRPr="00F60119" w:rsidRDefault="00F60119" w:rsidP="00F601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09FC474" w14:textId="77777777" w:rsidR="00A85A68" w:rsidRDefault="00A85A68" w:rsidP="00F60119">
      <w:pPr>
        <w:rPr>
          <w:rFonts w:ascii="Times New Roman" w:hAnsi="Times New Roman" w:cs="Times New Roman"/>
          <w:sz w:val="26"/>
          <w:szCs w:val="26"/>
        </w:rPr>
      </w:pPr>
    </w:p>
    <w:p w14:paraId="6E96478B" w14:textId="5465387E" w:rsidR="00A85A68" w:rsidRDefault="00A85A68" w:rsidP="00F601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Segundo año, tercer semestre</w:t>
      </w:r>
      <w:r>
        <w:rPr>
          <w:rFonts w:ascii="Times New Roman" w:hAnsi="Times New Roman" w:cs="Times New Roman"/>
          <w:sz w:val="26"/>
          <w:szCs w:val="26"/>
        </w:rPr>
        <w:tab/>
        <w:t>Sección A</w:t>
      </w:r>
    </w:p>
    <w:p w14:paraId="6F938F3D" w14:textId="77777777" w:rsidR="00721D9E" w:rsidRDefault="00721D9E" w:rsidP="00A85A6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70ED60" w14:textId="77777777" w:rsidR="00F60119" w:rsidRDefault="00A85A68" w:rsidP="00F60119">
      <w:pPr>
        <w:jc w:val="center"/>
        <w:rPr>
          <w:rFonts w:ascii="Verdana" w:hAnsi="Verdana"/>
          <w:b/>
          <w:bCs/>
          <w:color w:val="002060"/>
        </w:rPr>
      </w:pPr>
      <w:r>
        <w:rPr>
          <w:rFonts w:ascii="Times New Roman" w:hAnsi="Times New Roman" w:cs="Times New Roman"/>
          <w:sz w:val="26"/>
          <w:szCs w:val="26"/>
        </w:rPr>
        <w:t xml:space="preserve">Saltillo, Coahuila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21D9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/09/2021</w:t>
      </w:r>
    </w:p>
    <w:p w14:paraId="7C498B27" w14:textId="7AA7BFAB" w:rsidR="00E80F30" w:rsidRPr="00F24E9C" w:rsidRDefault="00BF45CE" w:rsidP="00F60119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lastRenderedPageBreak/>
        <w:t>Como sabemos, Coahuila de Zaragoza tiene 38 m</w:t>
      </w:r>
      <w:r w:rsidR="00E80F30" w:rsidRPr="00F24E9C">
        <w:rPr>
          <w:rFonts w:ascii="Arial" w:hAnsi="Arial" w:cs="Arial"/>
          <w:sz w:val="24"/>
          <w:szCs w:val="24"/>
        </w:rPr>
        <w:t>unicipios</w:t>
      </w:r>
      <w:r w:rsidRPr="00F24E9C">
        <w:rPr>
          <w:rFonts w:ascii="Arial" w:hAnsi="Arial" w:cs="Arial"/>
          <w:sz w:val="24"/>
          <w:szCs w:val="24"/>
        </w:rPr>
        <w:t xml:space="preserve"> y su capital es Saltillo.</w:t>
      </w:r>
    </w:p>
    <w:p w14:paraId="2C6C4756" w14:textId="4054B056" w:rsidR="00E80F30" w:rsidRPr="00F24E9C" w:rsidRDefault="00E80F30" w:rsidP="00E80F30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 xml:space="preserve"> </w:t>
      </w:r>
      <w:r w:rsidR="00BF45CE" w:rsidRPr="00F24E9C">
        <w:rPr>
          <w:rFonts w:ascii="Arial" w:hAnsi="Arial" w:cs="Arial"/>
          <w:sz w:val="24"/>
          <w:szCs w:val="24"/>
        </w:rPr>
        <w:t>Cuenta con una e</w:t>
      </w:r>
      <w:r w:rsidRPr="00F24E9C">
        <w:rPr>
          <w:rFonts w:ascii="Arial" w:hAnsi="Arial" w:cs="Arial"/>
          <w:sz w:val="24"/>
          <w:szCs w:val="24"/>
        </w:rPr>
        <w:t>xtensión</w:t>
      </w:r>
      <w:r w:rsidR="00BF45CE" w:rsidRPr="00F24E9C">
        <w:rPr>
          <w:rFonts w:ascii="Arial" w:hAnsi="Arial" w:cs="Arial"/>
          <w:sz w:val="24"/>
          <w:szCs w:val="24"/>
        </w:rPr>
        <w:t xml:space="preserve"> que r</w:t>
      </w:r>
      <w:r w:rsidRPr="00F24E9C">
        <w:rPr>
          <w:rFonts w:ascii="Arial" w:hAnsi="Arial" w:cs="Arial"/>
          <w:sz w:val="24"/>
          <w:szCs w:val="24"/>
        </w:rPr>
        <w:t xml:space="preserve">epresenta </w:t>
      </w:r>
      <w:r w:rsidR="00BF45CE" w:rsidRPr="00F24E9C">
        <w:rPr>
          <w:rFonts w:ascii="Arial" w:hAnsi="Arial" w:cs="Arial"/>
          <w:sz w:val="24"/>
          <w:szCs w:val="24"/>
        </w:rPr>
        <w:t xml:space="preserve">el </w:t>
      </w:r>
      <w:r w:rsidRPr="00F24E9C">
        <w:rPr>
          <w:rFonts w:ascii="Arial" w:hAnsi="Arial" w:cs="Arial"/>
          <w:sz w:val="24"/>
          <w:szCs w:val="24"/>
        </w:rPr>
        <w:t>7.7 % del territorio nacional.</w:t>
      </w:r>
    </w:p>
    <w:p w14:paraId="50F984EF" w14:textId="725A4E18" w:rsidR="00E80F30" w:rsidRPr="00F24E9C" w:rsidRDefault="00E80F30" w:rsidP="00E80F30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 xml:space="preserve"> </w:t>
      </w:r>
      <w:r w:rsidR="00BF45CE" w:rsidRPr="00F24E9C">
        <w:rPr>
          <w:rFonts w:ascii="Arial" w:hAnsi="Arial" w:cs="Arial"/>
          <w:sz w:val="24"/>
          <w:szCs w:val="24"/>
        </w:rPr>
        <w:t>Su p</w:t>
      </w:r>
      <w:r w:rsidRPr="00F24E9C">
        <w:rPr>
          <w:rFonts w:ascii="Arial" w:hAnsi="Arial" w:cs="Arial"/>
          <w:sz w:val="24"/>
          <w:szCs w:val="24"/>
        </w:rPr>
        <w:t>oblación</w:t>
      </w:r>
      <w:r w:rsidR="00BF45CE" w:rsidRPr="00F24E9C">
        <w:rPr>
          <w:rFonts w:ascii="Arial" w:hAnsi="Arial" w:cs="Arial"/>
          <w:sz w:val="24"/>
          <w:szCs w:val="24"/>
        </w:rPr>
        <w:t xml:space="preserve"> es de</w:t>
      </w:r>
      <w:r w:rsidRPr="00F24E9C">
        <w:rPr>
          <w:rFonts w:ascii="Arial" w:hAnsi="Arial" w:cs="Arial"/>
          <w:sz w:val="24"/>
          <w:szCs w:val="24"/>
        </w:rPr>
        <w:t xml:space="preserve"> 3,146,771 habitantes, el 2.5 % del total del país.</w:t>
      </w:r>
    </w:p>
    <w:p w14:paraId="1089857F" w14:textId="2AB6C185" w:rsidR="00E80F30" w:rsidRPr="00F24E9C" w:rsidRDefault="00E80F30" w:rsidP="00E80F30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 xml:space="preserve"> </w:t>
      </w:r>
      <w:r w:rsidR="00BF45CE" w:rsidRPr="00F24E9C">
        <w:rPr>
          <w:rFonts w:ascii="Arial" w:hAnsi="Arial" w:cs="Arial"/>
          <w:sz w:val="24"/>
          <w:szCs w:val="24"/>
        </w:rPr>
        <w:t>La d</w:t>
      </w:r>
      <w:r w:rsidRPr="00F24E9C">
        <w:rPr>
          <w:rFonts w:ascii="Arial" w:hAnsi="Arial" w:cs="Arial"/>
          <w:sz w:val="24"/>
          <w:szCs w:val="24"/>
        </w:rPr>
        <w:t>istribución de población</w:t>
      </w:r>
      <w:r w:rsidR="00BF45CE" w:rsidRPr="00F24E9C">
        <w:rPr>
          <w:rFonts w:ascii="Arial" w:hAnsi="Arial" w:cs="Arial"/>
          <w:sz w:val="24"/>
          <w:szCs w:val="24"/>
        </w:rPr>
        <w:t xml:space="preserve"> es </w:t>
      </w:r>
      <w:r w:rsidRPr="00F24E9C">
        <w:rPr>
          <w:rFonts w:ascii="Arial" w:hAnsi="Arial" w:cs="Arial"/>
          <w:sz w:val="24"/>
          <w:szCs w:val="24"/>
        </w:rPr>
        <w:t>92 % urbana y 8 % rural; a nivel nacional el dato es de 79 y 21 % respectivamente.</w:t>
      </w:r>
      <w:r w:rsidR="00BF45CE" w:rsidRPr="00F24E9C">
        <w:rPr>
          <w:rFonts w:ascii="Arial" w:hAnsi="Arial" w:cs="Arial"/>
          <w:sz w:val="24"/>
          <w:szCs w:val="24"/>
        </w:rPr>
        <w:t xml:space="preserve"> </w:t>
      </w:r>
      <w:r w:rsidRPr="00F24E9C">
        <w:rPr>
          <w:rFonts w:ascii="Arial" w:hAnsi="Arial" w:cs="Arial"/>
          <w:sz w:val="24"/>
          <w:szCs w:val="24"/>
        </w:rPr>
        <w:t>Hablantes de lengua indígena de 3 años y más: 2 de cada 1,000 personas.</w:t>
      </w:r>
    </w:p>
    <w:p w14:paraId="10A81747" w14:textId="06D32232" w:rsidR="00E80F30" w:rsidRPr="00F24E9C" w:rsidRDefault="00E80F30" w:rsidP="00E80F30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>A nivel nacional 60 de cada 1,000 personas hablan lengua indígena.</w:t>
      </w:r>
    </w:p>
    <w:p w14:paraId="3A53D4AD" w14:textId="1266E692" w:rsidR="00F57330" w:rsidRPr="00F24E9C" w:rsidRDefault="005C29BA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>En 2020, en Coahuila de Zaragoza el grado promedio de escolaridad de la población de 15 años y más de edad es de 10.4, lo que equivale a poco más de primer año de bachillerato.</w:t>
      </w:r>
    </w:p>
    <w:p w14:paraId="69C00138" w14:textId="77777777" w:rsidR="005C29BA" w:rsidRPr="00F24E9C" w:rsidRDefault="005C29BA" w:rsidP="005C29BA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>A nivel nacional, la población de 15 años y más tiene 9.7 grados de escolaridad en promedio, lo que significa un poco más de la secundaria concluida.</w:t>
      </w:r>
      <w:r w:rsidRPr="00F24E9C">
        <w:rPr>
          <w:rFonts w:ascii="Arial" w:hAnsi="Arial" w:cs="Arial"/>
          <w:sz w:val="24"/>
          <w:szCs w:val="24"/>
        </w:rPr>
        <w:br/>
        <w:t>De cada 100 personas de 15 años y más…</w:t>
      </w:r>
    </w:p>
    <w:p w14:paraId="2BA2622A" w14:textId="28597D2D" w:rsidR="005C29BA" w:rsidRPr="00F24E9C" w:rsidRDefault="005C29BA" w:rsidP="005C29BA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>2 no tienen ningún grado de escolaridad.</w:t>
      </w:r>
    </w:p>
    <w:p w14:paraId="0BAF5002" w14:textId="0C23F5E0" w:rsidR="005C29BA" w:rsidRPr="00F24E9C" w:rsidRDefault="005C29BA" w:rsidP="005C29BA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>49 tienen la educación básica terminada.</w:t>
      </w:r>
    </w:p>
    <w:p w14:paraId="26C894F8" w14:textId="5A9C53A3" w:rsidR="005C29BA" w:rsidRPr="00F24E9C" w:rsidRDefault="005C29BA" w:rsidP="005C29BA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>25 finalizaron la educación media superior.</w:t>
      </w:r>
    </w:p>
    <w:p w14:paraId="0E1BE0AD" w14:textId="698291EC" w:rsidR="005C29BA" w:rsidRPr="00F24E9C" w:rsidRDefault="00E80F30" w:rsidP="005C29BA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0AA517" wp14:editId="373E9A92">
            <wp:simplePos x="0" y="0"/>
            <wp:positionH relativeFrom="margin">
              <wp:posOffset>2586990</wp:posOffset>
            </wp:positionH>
            <wp:positionV relativeFrom="paragraph">
              <wp:posOffset>298450</wp:posOffset>
            </wp:positionV>
            <wp:extent cx="3548380" cy="3123565"/>
            <wp:effectExtent l="0" t="0" r="0" b="635"/>
            <wp:wrapThrough wrapText="bothSides">
              <wp:wrapPolygon edited="0">
                <wp:start x="0" y="0"/>
                <wp:lineTo x="0" y="21473"/>
                <wp:lineTo x="21453" y="21473"/>
                <wp:lineTo x="21453" y="0"/>
                <wp:lineTo x="0" y="0"/>
              </wp:wrapPolygon>
            </wp:wrapThrough>
            <wp:docPr id="1" name="Imagen 1" descr="Gráfico, Gráfico de barras, Gráfico en casca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barras, Gráfico en cascad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9BA" w:rsidRPr="00F24E9C">
        <w:rPr>
          <w:rFonts w:ascii="Arial" w:hAnsi="Arial" w:cs="Arial"/>
          <w:sz w:val="24"/>
          <w:szCs w:val="24"/>
        </w:rPr>
        <w:t>24 concluyeron la educación superior.</w:t>
      </w:r>
    </w:p>
    <w:p w14:paraId="00B3A6B6" w14:textId="4F64CFBE" w:rsidR="005C29BA" w:rsidRPr="00F24E9C" w:rsidRDefault="005C29BA" w:rsidP="00BF45CE">
      <w:pPr>
        <w:shd w:val="clear" w:color="auto" w:fill="FCE7E7" w:themeFill="text1" w:themeFillTint="33"/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>Analfabetismo</w:t>
      </w:r>
    </w:p>
    <w:p w14:paraId="5B548E2A" w14:textId="0B9B485B" w:rsidR="005C29BA" w:rsidRPr="00F24E9C" w:rsidRDefault="005C29BA" w:rsidP="005C29BA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>En Coahuila de Zaragoza, 2 de cada 100 personas de 15 años y más, no saben leer ni escribir.</w:t>
      </w:r>
      <w:r w:rsidRPr="00F24E9C">
        <w:rPr>
          <w:rFonts w:ascii="Arial" w:hAnsi="Arial" w:cs="Arial"/>
          <w:sz w:val="24"/>
          <w:szCs w:val="24"/>
        </w:rPr>
        <w:br/>
        <w:t>A nivel nacional...son 5 de cada 100 habitantes</w:t>
      </w:r>
      <w:r w:rsidR="00AA04D3" w:rsidRPr="00F24E9C">
        <w:rPr>
          <w:rFonts w:ascii="Arial" w:hAnsi="Arial" w:cs="Arial"/>
          <w:sz w:val="24"/>
          <w:szCs w:val="24"/>
        </w:rPr>
        <w:t>.</w:t>
      </w:r>
      <w:r w:rsidR="00AA04D3" w:rsidRPr="00F24E9C">
        <w:rPr>
          <w:rFonts w:ascii="Arial" w:hAnsi="Arial" w:cs="Arial"/>
          <w:sz w:val="24"/>
          <w:szCs w:val="24"/>
        </w:rPr>
        <w:br/>
        <w:t>Como puedes observar en la siguiente gráfica, el mayor porcentaje de población analfabeta en Coahuila de Zaragoza se encuentra entre las personas de 75 años y más con 11.3 %.</w:t>
      </w:r>
    </w:p>
    <w:p w14:paraId="1FA2BA99" w14:textId="6D82F63D" w:rsidR="00AA04D3" w:rsidRPr="00F24E9C" w:rsidRDefault="00AA04D3" w:rsidP="005C29BA">
      <w:pPr>
        <w:rPr>
          <w:rFonts w:ascii="Arial" w:hAnsi="Arial" w:cs="Arial"/>
          <w:sz w:val="24"/>
          <w:szCs w:val="24"/>
        </w:rPr>
      </w:pPr>
    </w:p>
    <w:p w14:paraId="496BBADF" w14:textId="177C08C3" w:rsidR="00E80F30" w:rsidRPr="00F24E9C" w:rsidRDefault="00BF45CE" w:rsidP="00E80F30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noProof/>
          <w:sz w:val="24"/>
          <w:szCs w:val="24"/>
          <w:shd w:val="clear" w:color="auto" w:fill="FCE7E7" w:themeFill="text1" w:themeFillTint="33"/>
        </w:rPr>
        <w:lastRenderedPageBreak/>
        <w:drawing>
          <wp:anchor distT="0" distB="0" distL="114300" distR="114300" simplePos="0" relativeHeight="251658240" behindDoc="0" locked="0" layoutInCell="1" allowOverlap="1" wp14:anchorId="08536F82" wp14:editId="7E33F824">
            <wp:simplePos x="0" y="0"/>
            <wp:positionH relativeFrom="margin">
              <wp:posOffset>-518160</wp:posOffset>
            </wp:positionH>
            <wp:positionV relativeFrom="paragraph">
              <wp:posOffset>0</wp:posOffset>
            </wp:positionV>
            <wp:extent cx="3981450" cy="2776220"/>
            <wp:effectExtent l="0" t="0" r="0" b="5080"/>
            <wp:wrapThrough wrapText="bothSides">
              <wp:wrapPolygon edited="0">
                <wp:start x="0" y="0"/>
                <wp:lineTo x="0" y="21491"/>
                <wp:lineTo x="21497" y="21491"/>
                <wp:lineTo x="21497" y="0"/>
                <wp:lineTo x="0" y="0"/>
              </wp:wrapPolygon>
            </wp:wrapThrough>
            <wp:docPr id="2" name="Imagen 2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barr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F30" w:rsidRPr="00F24E9C">
        <w:rPr>
          <w:rFonts w:ascii="Arial" w:hAnsi="Arial" w:cs="Arial"/>
          <w:sz w:val="24"/>
          <w:szCs w:val="24"/>
          <w:shd w:val="clear" w:color="auto" w:fill="FCE7E7" w:themeFill="text1" w:themeFillTint="33"/>
        </w:rPr>
        <w:t>Asistencia escolar.</w:t>
      </w:r>
      <w:r w:rsidR="00E80F30" w:rsidRPr="00F24E9C">
        <w:rPr>
          <w:rFonts w:ascii="Arial" w:hAnsi="Arial" w:cs="Arial"/>
          <w:sz w:val="24"/>
          <w:szCs w:val="24"/>
        </w:rPr>
        <w:br/>
        <w:t>En 2020, en Coahuila de Zaragoza el 95 % de las niñas y niños de 6 a 14 años de edad asisten a la escuela, a nivel nacional la asistencia es de 94 %.</w:t>
      </w:r>
      <w:r w:rsidR="00E80F30" w:rsidRPr="00F24E9C">
        <w:rPr>
          <w:rFonts w:ascii="Arial" w:hAnsi="Arial" w:cs="Arial"/>
          <w:sz w:val="24"/>
          <w:szCs w:val="24"/>
        </w:rPr>
        <w:br/>
        <w:t>Observa la siguiente gráfica y compara la asistencia escolar de mujeres y hombres por grupos de edad en la entidad.</w:t>
      </w:r>
    </w:p>
    <w:p w14:paraId="32D0401C" w14:textId="77BCADED" w:rsidR="00E80F30" w:rsidRPr="00F24E9C" w:rsidRDefault="00E80F30" w:rsidP="00E80F30">
      <w:pPr>
        <w:rPr>
          <w:rFonts w:ascii="Arial" w:hAnsi="Arial" w:cs="Arial"/>
          <w:sz w:val="24"/>
          <w:szCs w:val="24"/>
        </w:rPr>
      </w:pPr>
    </w:p>
    <w:p w14:paraId="1C69439A" w14:textId="5D82E5FE" w:rsidR="00E80F30" w:rsidRPr="00F24E9C" w:rsidRDefault="00E80F30" w:rsidP="00E80F30">
      <w:pPr>
        <w:rPr>
          <w:rFonts w:ascii="Arial" w:hAnsi="Arial" w:cs="Arial"/>
          <w:sz w:val="24"/>
          <w:szCs w:val="24"/>
        </w:rPr>
      </w:pPr>
    </w:p>
    <w:p w14:paraId="01BE3C62" w14:textId="0C68DAEA" w:rsidR="00E80F30" w:rsidRPr="00F24E9C" w:rsidRDefault="00E80F30" w:rsidP="00E80F30">
      <w:pPr>
        <w:rPr>
          <w:rFonts w:ascii="Arial" w:hAnsi="Arial" w:cs="Arial"/>
          <w:sz w:val="24"/>
          <w:szCs w:val="24"/>
        </w:rPr>
      </w:pPr>
    </w:p>
    <w:p w14:paraId="5704B99D" w14:textId="2B2801F3" w:rsidR="00FA2576" w:rsidRPr="00F24E9C" w:rsidRDefault="00FA2576" w:rsidP="00FA2576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t>La educación es el medio que permite consolidar las bases para un crecimiento económico más sólido y a más largo plazo, que por consecuencia reduce el grupo poblacional de mayor vulnerabilidad; por lo que el Gobierno del Estado de Coahuila de Zaragoza se ha planteado en el Plan Estatal de Desarrollo 2018-2023 fortalecer los distintos servicios que brinda el sistema educativo para desarrollar en el estudiante conocimientos, habilidades, actitudes y valores con equidad y calidad, que les permitan lograr mejores condiciones de vida, a favor del desarrollo del estado y que se destaquen a nivel nacional. El total de alumnos son atendidos por 52,506 profesoras y profesores en 6,439 escuelas públicas (Estatales, Federales, Federalizadas y Autónomas) y</w:t>
      </w:r>
    </w:p>
    <w:p w14:paraId="35F91C81" w14:textId="7B9F8E96" w:rsidR="00E80F30" w:rsidRPr="00F24E9C" w:rsidRDefault="00FA2576" w:rsidP="00E80F30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3A6319" wp14:editId="36964A34">
            <wp:simplePos x="0" y="0"/>
            <wp:positionH relativeFrom="margin">
              <wp:align>right</wp:align>
            </wp:positionH>
            <wp:positionV relativeFrom="paragraph">
              <wp:posOffset>586740</wp:posOffset>
            </wp:positionV>
            <wp:extent cx="5612130" cy="2399665"/>
            <wp:effectExtent l="0" t="0" r="7620" b="635"/>
            <wp:wrapThrough wrapText="bothSides">
              <wp:wrapPolygon edited="0">
                <wp:start x="0" y="0"/>
                <wp:lineTo x="0" y="21434"/>
                <wp:lineTo x="21556" y="21434"/>
                <wp:lineTo x="21556" y="0"/>
                <wp:lineTo x="0" y="0"/>
              </wp:wrapPolygon>
            </wp:wrapThrough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E9C">
        <w:rPr>
          <w:rFonts w:ascii="Arial" w:hAnsi="Arial" w:cs="Arial"/>
          <w:sz w:val="24"/>
          <w:szCs w:val="24"/>
        </w:rPr>
        <w:t>privadas. La población estimada en edad de cero a 23 años es de 1,291,993 de los cuales se atiende el 80.68% en algún servicio que ofrece el sistema educativo coahuilense.</w:t>
      </w:r>
    </w:p>
    <w:p w14:paraId="332E1C16" w14:textId="0967BD14" w:rsidR="00FA2576" w:rsidRPr="00F24E9C" w:rsidRDefault="00D962B4" w:rsidP="00E80F30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sz w:val="24"/>
          <w:szCs w:val="24"/>
        </w:rPr>
        <w:lastRenderedPageBreak/>
        <w:t>Asistencia escolar por grupos de edad En 2015 la mayor parte de la población coahuilense de 6 a 11 y de 12 a 14 años asistía a la escuela: las tasas de asistencia alcanzaron 98.2 y 93.8% en cada caso, lo que representó una mejora con respecto a 2010, cuando fueron de 96.4 y 92.1%, respectivamente; en el primer caso, la cifra estuvo por arriba del promedio nacional (97.7%), mientras que en el segundo fue similar (93.3%). A pesar de corresponderle uno de los niveles iniciales del ciclo formativo de la educación obligatoria, la asistencia de la población de 3 a 5 años fue particularmente baja, incluso considerando el incremento observado de 2010 a 2015, con porcentajes de 54.3 y 64.3%, respectivamente. Además, como consecuencia del descenso gradual de la asistencia a partir de los 12 a los 14 años, las tasas correspondientes a la población de 15 a 17 años fueron de 66.3% en 2010 y de 71.1% en 2015; y, por último, la de la población de 18 a 24 años fue de 29.5% en 2015.</w:t>
      </w:r>
    </w:p>
    <w:p w14:paraId="35E9FCCE" w14:textId="150FDD08" w:rsidR="00D962B4" w:rsidRPr="00F24E9C" w:rsidRDefault="007454E0" w:rsidP="00D962B4">
      <w:pPr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4484684" wp14:editId="16067ECA">
            <wp:simplePos x="0" y="0"/>
            <wp:positionH relativeFrom="column">
              <wp:posOffset>4482465</wp:posOffset>
            </wp:positionH>
            <wp:positionV relativeFrom="paragraph">
              <wp:posOffset>675005</wp:posOffset>
            </wp:positionV>
            <wp:extent cx="1925381" cy="2893060"/>
            <wp:effectExtent l="0" t="0" r="0" b="2540"/>
            <wp:wrapThrough wrapText="bothSides">
              <wp:wrapPolygon edited="0">
                <wp:start x="0" y="0"/>
                <wp:lineTo x="0" y="21477"/>
                <wp:lineTo x="21372" y="21477"/>
                <wp:lineTo x="21372" y="0"/>
                <wp:lineTo x="0" y="0"/>
              </wp:wrapPolygon>
            </wp:wrapThrough>
            <wp:docPr id="7" name="Imagen 7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Map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81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2B4" w:rsidRPr="00F24E9C">
        <w:rPr>
          <w:rFonts w:ascii="Arial" w:hAnsi="Arial" w:cs="Arial"/>
          <w:sz w:val="24"/>
          <w:szCs w:val="24"/>
        </w:rPr>
        <w:t>Con respecto a 2010 se observó una mejora en la tasa de asistencia de la población de 3 a 5 años en hogares con jefa o jefe sin escolaridad, pero aún es necesario implementar acciones para erradicar las brechas que se observan en perjuicio de la población en condición de vulnerabilidad.</w:t>
      </w:r>
    </w:p>
    <w:p w14:paraId="6F6EFA8D" w14:textId="1163FDCE" w:rsidR="00D962B4" w:rsidRPr="00F24E9C" w:rsidRDefault="00D962B4" w:rsidP="00D962B4">
      <w:pPr>
        <w:ind w:right="-660"/>
        <w:rPr>
          <w:rFonts w:ascii="Arial" w:hAnsi="Arial" w:cs="Arial"/>
          <w:sz w:val="24"/>
          <w:szCs w:val="24"/>
        </w:rPr>
      </w:pPr>
      <w:r w:rsidRPr="00F24E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858C17" wp14:editId="3D61BE62">
            <wp:simplePos x="0" y="0"/>
            <wp:positionH relativeFrom="column">
              <wp:posOffset>2729865</wp:posOffset>
            </wp:positionH>
            <wp:positionV relativeFrom="paragraph">
              <wp:posOffset>2500630</wp:posOffset>
            </wp:positionV>
            <wp:extent cx="34956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541" y="21390"/>
                <wp:lineTo x="21541" y="0"/>
                <wp:lineTo x="0" y="0"/>
              </wp:wrapPolygon>
            </wp:wrapThrough>
            <wp:docPr id="6" name="Imagen 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blancas en un fondo blanco&#10;&#10;Descripción generada automáticamente con confianza medi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E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AB335F3" wp14:editId="63EE13C7">
            <wp:simplePos x="0" y="0"/>
            <wp:positionH relativeFrom="margin">
              <wp:posOffset>-438150</wp:posOffset>
            </wp:positionH>
            <wp:positionV relativeFrom="paragraph">
              <wp:posOffset>214630</wp:posOffset>
            </wp:positionV>
            <wp:extent cx="3095625" cy="3324225"/>
            <wp:effectExtent l="0" t="0" r="9525" b="9525"/>
            <wp:wrapThrough wrapText="bothSides">
              <wp:wrapPolygon edited="0">
                <wp:start x="0" y="0"/>
                <wp:lineTo x="0" y="21538"/>
                <wp:lineTo x="21534" y="21538"/>
                <wp:lineTo x="21534" y="0"/>
                <wp:lineTo x="0" y="0"/>
              </wp:wrapPolygon>
            </wp:wrapThrough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E9C">
        <w:rPr>
          <w:rFonts w:ascii="Arial" w:hAnsi="Arial" w:cs="Arial"/>
          <w:sz w:val="24"/>
          <w:szCs w:val="24"/>
        </w:rPr>
        <w:t>Tasa de asistencia escolar por característica seleccionada según grupo de edad, Coahuila (2010 y 2015).</w:t>
      </w:r>
    </w:p>
    <w:p w14:paraId="440C7997" w14:textId="2DA160B6" w:rsidR="00D962B4" w:rsidRPr="00F24E9C" w:rsidRDefault="00D962B4" w:rsidP="00D962B4">
      <w:pPr>
        <w:ind w:right="-660"/>
        <w:rPr>
          <w:rFonts w:ascii="Arial" w:hAnsi="Arial" w:cs="Arial"/>
          <w:sz w:val="24"/>
          <w:szCs w:val="24"/>
        </w:rPr>
      </w:pPr>
    </w:p>
    <w:p w14:paraId="2307EB34" w14:textId="01D6EF81" w:rsidR="00D962B4" w:rsidRPr="00F24E9C" w:rsidRDefault="00D962B4" w:rsidP="00D962B4">
      <w:pPr>
        <w:ind w:right="-660"/>
        <w:rPr>
          <w:rFonts w:ascii="Arial" w:hAnsi="Arial" w:cs="Arial"/>
          <w:sz w:val="24"/>
          <w:szCs w:val="24"/>
        </w:rPr>
      </w:pPr>
    </w:p>
    <w:p w14:paraId="2DAED186" w14:textId="26A8DB39" w:rsidR="00D962B4" w:rsidRPr="00F24E9C" w:rsidRDefault="00D962B4" w:rsidP="00D962B4">
      <w:pPr>
        <w:ind w:right="-660"/>
        <w:rPr>
          <w:rFonts w:ascii="Arial" w:hAnsi="Arial" w:cs="Arial"/>
          <w:sz w:val="24"/>
          <w:szCs w:val="24"/>
        </w:rPr>
      </w:pPr>
    </w:p>
    <w:p w14:paraId="36EEE682" w14:textId="060DEA0A" w:rsidR="00D962B4" w:rsidRPr="00F24E9C" w:rsidRDefault="00D962B4" w:rsidP="00D962B4">
      <w:pPr>
        <w:ind w:right="-660"/>
        <w:rPr>
          <w:rFonts w:ascii="Arial" w:hAnsi="Arial" w:cs="Arial"/>
          <w:sz w:val="24"/>
          <w:szCs w:val="24"/>
        </w:rPr>
      </w:pPr>
    </w:p>
    <w:p w14:paraId="5ED828D2" w14:textId="123AD39E" w:rsidR="00D962B4" w:rsidRPr="00F24E9C" w:rsidRDefault="00D962B4" w:rsidP="00D962B4">
      <w:pPr>
        <w:ind w:right="-660"/>
        <w:rPr>
          <w:rFonts w:ascii="Arial" w:hAnsi="Arial" w:cs="Arial"/>
          <w:sz w:val="24"/>
          <w:szCs w:val="24"/>
        </w:rPr>
      </w:pPr>
    </w:p>
    <w:p w14:paraId="2857DEA7" w14:textId="42DF8C22" w:rsidR="00D962B4" w:rsidRPr="00F24E9C" w:rsidRDefault="00D962B4" w:rsidP="00D962B4">
      <w:pPr>
        <w:ind w:right="-660"/>
        <w:rPr>
          <w:rFonts w:ascii="Arial" w:hAnsi="Arial" w:cs="Arial"/>
          <w:sz w:val="24"/>
          <w:szCs w:val="24"/>
        </w:rPr>
      </w:pPr>
    </w:p>
    <w:p w14:paraId="6BFDB0E7" w14:textId="294DCCFC" w:rsidR="00E80F30" w:rsidRDefault="00F24E9C" w:rsidP="00D962B4">
      <w:pPr>
        <w:pStyle w:val="Prrafodelista"/>
        <w:numPr>
          <w:ilvl w:val="0"/>
          <w:numId w:val="1"/>
        </w:numPr>
      </w:pPr>
      <w:hyperlink r:id="rId15" w:anchor=":~:text=En%202020%2C%20en%20Coahuila%20de,de%20primer%20a%C3%B1o%20de%20bachillerato" w:history="1">
        <w:r w:rsidR="00D962B4" w:rsidRPr="00CE0249">
          <w:rPr>
            <w:rStyle w:val="Hipervnculo"/>
          </w:rPr>
          <w:t>http://www.cuentame.inegi.org.mx/monografias/informacion/coah/poblacion/educacion.aspx?tema=me&amp;e=05#:~:text=En%202020%2C%20en%20Coahuila%20de,de%20primer%20a%C3%B1o%20de%20bachillerato</w:t>
        </w:r>
      </w:hyperlink>
      <w:r w:rsidR="00E80F30" w:rsidRPr="00E80F30">
        <w:t>.</w:t>
      </w:r>
      <w:r w:rsidR="00E80F30">
        <w:t xml:space="preserve"> </w:t>
      </w:r>
    </w:p>
    <w:p w14:paraId="79FB7C5D" w14:textId="1DC9E942" w:rsidR="008A266D" w:rsidRDefault="00F24E9C" w:rsidP="00D962B4">
      <w:pPr>
        <w:pStyle w:val="Prrafodelista"/>
        <w:numPr>
          <w:ilvl w:val="0"/>
          <w:numId w:val="1"/>
        </w:numPr>
      </w:pPr>
      <w:hyperlink r:id="rId16" w:history="1">
        <w:r w:rsidR="008A266D" w:rsidRPr="00CE0249">
          <w:rPr>
            <w:rStyle w:val="Hipervnculo"/>
          </w:rPr>
          <w:t>https://www.seducoahuila.gob.mx/assets/publicacin-2017-2018---final.output.pdf</w:t>
        </w:r>
      </w:hyperlink>
      <w:r w:rsidR="008A266D">
        <w:t xml:space="preserve"> </w:t>
      </w:r>
    </w:p>
    <w:p w14:paraId="66064F55" w14:textId="6A43DFD2" w:rsidR="00D962B4" w:rsidRDefault="00F24E9C" w:rsidP="00D962B4">
      <w:pPr>
        <w:pStyle w:val="Prrafodelista"/>
        <w:numPr>
          <w:ilvl w:val="0"/>
          <w:numId w:val="1"/>
        </w:numPr>
      </w:pPr>
      <w:hyperlink r:id="rId17" w:history="1">
        <w:r w:rsidR="00D962B4" w:rsidRPr="00CE0249">
          <w:rPr>
            <w:rStyle w:val="Hipervnculo"/>
          </w:rPr>
          <w:t>https://www.mejoredu.gob.mx/images/publicaciones/cuadernos-estatales/coahuila.pdf</w:t>
        </w:r>
      </w:hyperlink>
      <w:r w:rsidR="00D962B4">
        <w:t xml:space="preserve"> </w:t>
      </w:r>
    </w:p>
    <w:p w14:paraId="0691240D" w14:textId="77777777" w:rsidR="008A266D" w:rsidRDefault="008A266D" w:rsidP="00E80F30"/>
    <w:sectPr w:rsidR="008A266D" w:rsidSect="00F24E9C">
      <w:pgSz w:w="12240" w:h="15840"/>
      <w:pgMar w:top="1417" w:right="1701" w:bottom="1417" w:left="1701" w:header="708" w:footer="708" w:gutter="0"/>
      <w:pgBorders w:offsetFrom="page">
        <w:top w:val="double" w:sz="12" w:space="24" w:color="000000" w:themeColor="background2"/>
        <w:left w:val="double" w:sz="12" w:space="24" w:color="000000" w:themeColor="background2"/>
        <w:bottom w:val="double" w:sz="12" w:space="24" w:color="000000" w:themeColor="background2"/>
        <w:right w:val="double" w:sz="12" w:space="24" w:color="000000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556E9"/>
    <w:multiLevelType w:val="hybridMultilevel"/>
    <w:tmpl w:val="2376D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BA"/>
    <w:rsid w:val="000D654F"/>
    <w:rsid w:val="00181B5B"/>
    <w:rsid w:val="00304548"/>
    <w:rsid w:val="00385915"/>
    <w:rsid w:val="00396B04"/>
    <w:rsid w:val="003F34CA"/>
    <w:rsid w:val="005C29BA"/>
    <w:rsid w:val="00721D9E"/>
    <w:rsid w:val="007454E0"/>
    <w:rsid w:val="008A266D"/>
    <w:rsid w:val="00A328AE"/>
    <w:rsid w:val="00A62935"/>
    <w:rsid w:val="00A85A68"/>
    <w:rsid w:val="00AA04D3"/>
    <w:rsid w:val="00B827C9"/>
    <w:rsid w:val="00BF45CE"/>
    <w:rsid w:val="00C12474"/>
    <w:rsid w:val="00D962B4"/>
    <w:rsid w:val="00E80F30"/>
    <w:rsid w:val="00E86BFF"/>
    <w:rsid w:val="00F10954"/>
    <w:rsid w:val="00F24E9C"/>
    <w:rsid w:val="00F57330"/>
    <w:rsid w:val="00F60119"/>
    <w:rsid w:val="00F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6A2C"/>
  <w15:chartTrackingRefBased/>
  <w15:docId w15:val="{984007A5-B660-468D-B916-23F86AD7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35"/>
  </w:style>
  <w:style w:type="paragraph" w:styleId="Ttulo1">
    <w:name w:val="heading 1"/>
    <w:basedOn w:val="Normal"/>
    <w:next w:val="Normal"/>
    <w:link w:val="Ttulo1Car"/>
    <w:uiPriority w:val="9"/>
    <w:qFormat/>
    <w:rsid w:val="00A62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2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29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29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29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30F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29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29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29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29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2935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2935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2935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2935"/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2935"/>
    <w:rPr>
      <w:rFonts w:asciiTheme="majorHAnsi" w:eastAsiaTheme="majorEastAsia" w:hAnsiTheme="majorHAnsi" w:cstheme="majorBidi"/>
      <w:color w:val="830F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2935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2935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2935"/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2935"/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2935"/>
    <w:pPr>
      <w:spacing w:after="200" w:line="240" w:lineRule="auto"/>
    </w:pPr>
    <w:rPr>
      <w:i/>
      <w:iCs/>
      <w:color w:val="C59DC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62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2935"/>
    <w:pPr>
      <w:numPr>
        <w:ilvl w:val="1"/>
      </w:numPr>
    </w:pPr>
    <w:rPr>
      <w:rFonts w:eastAsiaTheme="minorEastAsia"/>
      <w:color w:val="F6B5B5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62935"/>
    <w:rPr>
      <w:rFonts w:eastAsiaTheme="minorEastAsia"/>
      <w:color w:val="F6B5B5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A6293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62935"/>
    <w:rPr>
      <w:i/>
      <w:iCs/>
    </w:rPr>
  </w:style>
  <w:style w:type="paragraph" w:styleId="Sinespaciado">
    <w:name w:val="No Spacing"/>
    <w:uiPriority w:val="1"/>
    <w:qFormat/>
    <w:rsid w:val="00A6293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62935"/>
    <w:pPr>
      <w:spacing w:before="200"/>
      <w:ind w:left="864" w:right="864"/>
      <w:jc w:val="center"/>
    </w:pPr>
    <w:rPr>
      <w:i/>
      <w:iCs/>
      <w:color w:val="F5A9A9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2935"/>
    <w:rPr>
      <w:i/>
      <w:iCs/>
      <w:color w:val="F5A9A9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2935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2935"/>
    <w:rPr>
      <w:i/>
      <w:iCs/>
      <w:color w:val="B01513" w:themeColor="accent1"/>
    </w:rPr>
  </w:style>
  <w:style w:type="character" w:styleId="nfasissutil">
    <w:name w:val="Subtle Emphasis"/>
    <w:basedOn w:val="Fuentedeprrafopredeter"/>
    <w:uiPriority w:val="19"/>
    <w:qFormat/>
    <w:rsid w:val="00A62935"/>
    <w:rPr>
      <w:i/>
      <w:iCs/>
      <w:color w:val="F5A9A9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A62935"/>
    <w:rPr>
      <w:i/>
      <w:iCs/>
      <w:color w:val="B01513" w:themeColor="accent1"/>
    </w:rPr>
  </w:style>
  <w:style w:type="character" w:styleId="Referenciasutil">
    <w:name w:val="Subtle Reference"/>
    <w:basedOn w:val="Fuentedeprrafopredeter"/>
    <w:uiPriority w:val="31"/>
    <w:qFormat/>
    <w:rsid w:val="00A62935"/>
    <w:rPr>
      <w:smallCaps/>
      <w:color w:val="F6B5B5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A62935"/>
    <w:rPr>
      <w:b/>
      <w:bCs/>
      <w:smallCaps/>
      <w:color w:val="B01513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A62935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2935"/>
    <w:pPr>
      <w:outlineLvl w:val="9"/>
    </w:pPr>
  </w:style>
  <w:style w:type="paragraph" w:styleId="Prrafodelista">
    <w:name w:val="List Paragraph"/>
    <w:basedOn w:val="Normal"/>
    <w:uiPriority w:val="34"/>
    <w:qFormat/>
    <w:rsid w:val="00A629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6BFF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dotDash" w:sz="36" w:space="0" w:color="auto"/>
        <w:left w:val="dotDash" w:sz="36" w:space="0" w:color="auto"/>
        <w:bottom w:val="dotDash" w:sz="36" w:space="0" w:color="auto"/>
        <w:right w:val="dotDash" w:sz="36" w:space="0" w:color="auto"/>
        <w:insideH w:val="dotDash" w:sz="36" w:space="0" w:color="auto"/>
        <w:insideV w:val="dotDash" w:sz="36" w:space="0" w:color="auto"/>
      </w:tblBorders>
    </w:tblPr>
    <w:tcPr>
      <w:vAlign w:val="center"/>
    </w:tcPr>
  </w:style>
  <w:style w:type="character" w:styleId="Hipervnculo">
    <w:name w:val="Hyperlink"/>
    <w:basedOn w:val="Fuentedeprrafopredeter"/>
    <w:uiPriority w:val="99"/>
    <w:unhideWhenUsed/>
    <w:rsid w:val="00E80F30"/>
    <w:rPr>
      <w:color w:val="266662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tmp"/><Relationship Id="rId17" Type="http://schemas.openxmlformats.org/officeDocument/2006/relationships/hyperlink" Target="https://www.mejoredu.gob.mx/images/publicaciones/cuadernos-estatales/coahuil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ducoahuila.gob.mx/assets/publicacin-2017-2018---final.output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tmp"/><Relationship Id="rId5" Type="http://schemas.openxmlformats.org/officeDocument/2006/relationships/image" Target="media/image1.png"/><Relationship Id="rId15" Type="http://schemas.openxmlformats.org/officeDocument/2006/relationships/hyperlink" Target="http://www.cuentame.inegi.org.mx/monografias/informacion/coah/poblacion/educacion.aspx?tema=me&amp;e=05" TargetMode="External"/><Relationship Id="rId10" Type="http://schemas.openxmlformats.org/officeDocument/2006/relationships/image" Target="media/image5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8E8D"/>
      </a:dk1>
      <a:lt1>
        <a:srgbClr val="B01513"/>
      </a:lt1>
      <a:dk2>
        <a:srgbClr val="C59DC3"/>
      </a:dk2>
      <a:lt2>
        <a:srgbClr val="000000"/>
      </a:lt2>
      <a:accent1>
        <a:srgbClr val="B01513"/>
      </a:accent1>
      <a:accent2>
        <a:srgbClr val="EA6312"/>
      </a:accent2>
      <a:accent3>
        <a:srgbClr val="E6B729"/>
      </a:accent3>
      <a:accent4>
        <a:srgbClr val="764674"/>
      </a:accent4>
      <a:accent5>
        <a:srgbClr val="54849A"/>
      </a:accent5>
      <a:accent6>
        <a:srgbClr val="9E5E9B"/>
      </a:accent6>
      <a:hlink>
        <a:srgbClr val="266662"/>
      </a:hlink>
      <a:folHlink>
        <a:srgbClr val="F28E8D"/>
      </a:folHlink>
    </a:clrScheme>
    <a:fontScheme name="okok">
      <a:majorFont>
        <a:latin typeface="Cavolini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10</cp:revision>
  <dcterms:created xsi:type="dcterms:W3CDTF">2021-09-22T01:23:00Z</dcterms:created>
  <dcterms:modified xsi:type="dcterms:W3CDTF">2021-09-22T03:09:00Z</dcterms:modified>
</cp:coreProperties>
</file>