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141CB1E8" w:rsidR="00146149" w:rsidRPr="00A50DAB" w:rsidRDefault="00484BAC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ZACEHT MICHEL HERNANDEZ BRENIZ </w:t>
      </w: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2B04064" w:rsidR="00C224DF" w:rsidRPr="00A50DAB" w:rsidRDefault="00484BAC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por desarrollar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673"/>
        <w:gridCol w:w="1426"/>
        <w:gridCol w:w="1910"/>
        <w:gridCol w:w="2372"/>
        <w:gridCol w:w="2747"/>
        <w:gridCol w:w="2689"/>
      </w:tblGrid>
      <w:tr w:rsidR="00484BAC" w:rsidRPr="00A50DAB" w14:paraId="5932DBF2" w14:textId="77777777" w:rsidTr="00484BAC">
        <w:trPr>
          <w:trHeight w:val="635"/>
        </w:trPr>
        <w:tc>
          <w:tcPr>
            <w:tcW w:w="12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0EDB0" w14:textId="77777777" w:rsidR="00DF5A1B" w:rsidRPr="00B1307C" w:rsidRDefault="00DF5A1B" w:rsidP="00505903">
            <w:pPr>
              <w:jc w:val="center"/>
              <w:rPr>
                <w:rFonts w:ascii="Honey Cute" w:hAnsi="Honey Cute" w:cs="Arial"/>
                <w:b/>
                <w:i/>
                <w:color w:val="0070C0"/>
                <w:sz w:val="36"/>
                <w:szCs w:val="36"/>
              </w:rPr>
            </w:pPr>
            <w:r w:rsidRPr="00B1307C">
              <w:rPr>
                <w:rFonts w:ascii="Honey Cute" w:hAnsi="Honey Cute" w:cs="Arial"/>
                <w:b/>
                <w:i/>
                <w:color w:val="0070C0"/>
                <w:sz w:val="36"/>
                <w:szCs w:val="36"/>
              </w:rPr>
              <w:lastRenderedPageBreak/>
              <w:t>EJE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FB34BC" w14:textId="77777777" w:rsidR="00DF5A1B" w:rsidRPr="00B1307C" w:rsidRDefault="00DF5A1B" w:rsidP="00505903">
            <w:pPr>
              <w:jc w:val="center"/>
              <w:rPr>
                <w:rFonts w:ascii="Honey Cute" w:hAnsi="Honey Cute" w:cs="Arial"/>
                <w:b/>
                <w:i/>
                <w:color w:val="0070C0"/>
                <w:sz w:val="36"/>
                <w:szCs w:val="36"/>
              </w:rPr>
            </w:pPr>
            <w:r w:rsidRPr="00B1307C">
              <w:rPr>
                <w:rFonts w:ascii="Honey Cute" w:hAnsi="Honey Cute" w:cs="Arial"/>
                <w:b/>
                <w:i/>
                <w:color w:val="0070C0"/>
                <w:sz w:val="36"/>
                <w:szCs w:val="36"/>
              </w:rPr>
              <w:t>TEMA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2CD54" w14:textId="77777777" w:rsidR="00DF5A1B" w:rsidRPr="00B1307C" w:rsidRDefault="00DF5A1B" w:rsidP="00505903">
            <w:pPr>
              <w:jc w:val="center"/>
              <w:rPr>
                <w:rFonts w:ascii="Honey Cute" w:hAnsi="Honey Cute" w:cs="Arial"/>
                <w:b/>
                <w:i/>
                <w:color w:val="0070C0"/>
                <w:sz w:val="36"/>
                <w:szCs w:val="36"/>
              </w:rPr>
            </w:pPr>
            <w:r w:rsidRPr="00B1307C">
              <w:rPr>
                <w:rFonts w:ascii="Honey Cute" w:hAnsi="Honey Cute" w:cs="Arial"/>
                <w:b/>
                <w:i/>
                <w:color w:val="0070C0"/>
                <w:sz w:val="36"/>
                <w:szCs w:val="36"/>
              </w:rPr>
              <w:t>APRENDIZAJE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06178" w14:textId="227DA4DD" w:rsidR="03091E17" w:rsidRPr="00B1307C" w:rsidRDefault="03091E17" w:rsidP="1581E709">
            <w:pPr>
              <w:jc w:val="center"/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</w:pPr>
            <w:r w:rsidRPr="00B1307C"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  <w:t>NIVEL DE PROFUNDIDAD</w:t>
            </w:r>
          </w:p>
          <w:p w14:paraId="37CA3962" w14:textId="13C3B858" w:rsidR="1581E709" w:rsidRPr="00B1307C" w:rsidRDefault="1581E709" w:rsidP="1581E709">
            <w:pPr>
              <w:jc w:val="center"/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</w:pP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1AC30" w14:textId="39ECC379" w:rsidR="6C842A84" w:rsidRPr="00B1307C" w:rsidRDefault="00484BAC" w:rsidP="1581E709">
            <w:pPr>
              <w:jc w:val="center"/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</w:pPr>
            <w:r w:rsidRPr="00B1307C"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  <w:t>¿QUÉ DEBEN SABER LOS NIÑOS?</w:t>
            </w: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AD178" w14:textId="6A1A8D5D" w:rsidR="7D5390D0" w:rsidRPr="00B1307C" w:rsidRDefault="00484BAC" w:rsidP="1581E709">
            <w:pPr>
              <w:jc w:val="center"/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</w:pPr>
            <w:r w:rsidRPr="00B1307C"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  <w:t xml:space="preserve">¿QUÉ </w:t>
            </w:r>
            <w:r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  <w:t xml:space="preserve">DEBEN </w:t>
            </w:r>
            <w:r w:rsidRPr="00B1307C">
              <w:rPr>
                <w:rFonts w:ascii="Honey Cute" w:hAnsi="Honey Cute" w:cs="Arial"/>
                <w:b/>
                <w:bCs/>
                <w:i/>
                <w:iCs/>
                <w:color w:val="0070C0"/>
                <w:sz w:val="36"/>
                <w:szCs w:val="36"/>
              </w:rPr>
              <w:t>HACER LOS NIÑOS?</w:t>
            </w:r>
          </w:p>
        </w:tc>
      </w:tr>
      <w:tr w:rsidR="00373ADC" w:rsidRPr="00B1307C" w14:paraId="459C526B" w14:textId="77777777" w:rsidTr="00484BAC">
        <w:trPr>
          <w:trHeight w:val="635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1E8BCD"/>
              <w:right w:val="single" w:sz="12" w:space="0" w:color="auto"/>
            </w:tcBorders>
          </w:tcPr>
          <w:p w14:paraId="48D527FB" w14:textId="7341ABD1" w:rsidR="00373ADC" w:rsidRPr="00B1307C" w:rsidRDefault="21ED7077" w:rsidP="1B2AC7C3">
            <w:pPr>
              <w:jc w:val="center"/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</w:pPr>
            <w:r w:rsidRPr="00B1307C"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N</w:t>
            </w:r>
            <w:r w:rsidRPr="00B1307C">
              <w:rPr>
                <w:rFonts w:ascii="Brighly Crush" w:hAnsi="Brighly Crush" w:cs="Cambria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ú</w:t>
            </w:r>
            <w:r w:rsidRPr="00B1307C"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 xml:space="preserve">mero, </w:t>
            </w:r>
            <w:r w:rsidRPr="00B1307C">
              <w:rPr>
                <w:rFonts w:ascii="Brighly Crush" w:hAnsi="Brighly Crush" w:cs="Cambria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á</w:t>
            </w:r>
            <w:r w:rsidRPr="00B1307C"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lgebra y variaci</w:t>
            </w:r>
            <w:r w:rsidRPr="00B1307C">
              <w:rPr>
                <w:rFonts w:ascii="Brighly Crush" w:hAnsi="Brighly Crush" w:cs="Cambria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ó</w:t>
            </w:r>
            <w:r w:rsidRPr="00B1307C"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n</w:t>
            </w:r>
          </w:p>
          <w:p w14:paraId="18B18436" w14:textId="2B376E14" w:rsidR="00373ADC" w:rsidRPr="00B1307C" w:rsidRDefault="00373ADC" w:rsidP="1581E709">
            <w:pPr>
              <w:jc w:val="center"/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9E909F" w14:textId="31D9DD32" w:rsidR="00373ADC" w:rsidRPr="00B1307C" w:rsidRDefault="5C6D8E7C" w:rsidP="1581E709">
            <w:pPr>
              <w:spacing w:after="200" w:line="276" w:lineRule="auto"/>
              <w:jc w:val="center"/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</w:pPr>
            <w:r w:rsidRPr="00B1307C"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N</w:t>
            </w:r>
            <w:r w:rsidR="3A47A4E6" w:rsidRPr="00B1307C">
              <w:rPr>
                <w:rFonts w:ascii="Brighly Crush" w:hAnsi="Brighly Crush" w:cs="Cambria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ú</w:t>
            </w:r>
            <w:r w:rsidR="3A47A4E6" w:rsidRPr="00B1307C"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  <w:t>mero</w:t>
            </w:r>
          </w:p>
          <w:p w14:paraId="6D29C16A" w14:textId="25990F78" w:rsidR="00373ADC" w:rsidRPr="00B1307C" w:rsidRDefault="00373ADC" w:rsidP="1581E709">
            <w:pPr>
              <w:jc w:val="center"/>
              <w:rPr>
                <w:rFonts w:ascii="Brighly Crush" w:hAnsi="Brighly Crush" w:cs="Arial"/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EDE961" w14:textId="247551B8" w:rsidR="00373ADC" w:rsidRPr="00B1307C" w:rsidRDefault="4097360B" w:rsidP="1581E709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974DE7" w14:textId="2884691A" w:rsidR="6EA48B55" w:rsidRPr="00B1307C" w:rsidRDefault="6EA48B55" w:rsidP="1581E709">
            <w:pPr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Dominio sobre el conteo en lo que respecta a los rangos numéricos de los datos y el de los resultados con base en sus posibilidades cognitivas</w:t>
            </w:r>
            <w:r w:rsidR="4E0F533D"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,</w:t>
            </w: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B1307C" w:rsidRDefault="6EA48B55" w:rsidP="1581E709">
            <w:pPr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 xml:space="preserve">Comunicar de manera oral y escrita los elementos de una colección implica, </w:t>
            </w: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lastRenderedPageBreak/>
              <w:t>entre otras cosas, saber contar</w:t>
            </w:r>
            <w:r w:rsidR="216232E7"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.</w:t>
            </w:r>
          </w:p>
          <w:p w14:paraId="7CEBE068" w14:textId="0D244A6F" w:rsidR="216232E7" w:rsidRPr="00B1307C" w:rsidRDefault="216232E7" w:rsidP="1581E709">
            <w:pPr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S</w:t>
            </w:r>
            <w:r w:rsidR="6EA48B55"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.</w:t>
            </w:r>
          </w:p>
          <w:p w14:paraId="2CE0F671" w14:textId="1EB81687" w:rsidR="6EA48B55" w:rsidRPr="00B1307C" w:rsidRDefault="6EA48B55" w:rsidP="1581E709">
            <w:pPr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 xml:space="preserve">Que los niños resuelvan problemas que se les plantean de forma verbal, ya sea por medio del </w:t>
            </w: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lastRenderedPageBreak/>
              <w:t>conteo u otras acciones sobre las colecciones.</w:t>
            </w:r>
          </w:p>
          <w:p w14:paraId="3DAAC66A" w14:textId="5F22FD61" w:rsidR="6EA48B55" w:rsidRPr="00B1307C" w:rsidRDefault="6EA48B55" w:rsidP="1581E709">
            <w:pPr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Enriquecer el conocimiento de los números cuando estos aparecen, reflexionando acerca de para que sirven y que información están dando</w:t>
            </w:r>
            <w:r w:rsidR="22CF95AA"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.</w:t>
            </w:r>
          </w:p>
          <w:p w14:paraId="2262B016" w14:textId="0CBC8060" w:rsidR="22CF95AA" w:rsidRPr="00B1307C" w:rsidRDefault="22CF95AA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 xml:space="preserve">Que sea capaz de hacer registros 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que necesiten para apoyar su razonamiento</w:t>
            </w:r>
            <w:r w:rsidR="1BF03B36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.</w:t>
            </w:r>
          </w:p>
          <w:p w14:paraId="15574345" w14:textId="10D886D5" w:rsidR="1BF03B36" w:rsidRPr="00B1307C" w:rsidRDefault="542350BB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Q</w:t>
            </w:r>
            <w:r w:rsidR="1BF03B36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ue los niños tengan contacto con el sistema monetario nacional para que exploren los distintos valores de las monedas, que empiecen a reconocer las </w:t>
            </w:r>
            <w:r w:rsidR="1BF03B36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>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B1307C" w:rsidRDefault="1581E709" w:rsidP="1581E709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89CB4" w14:textId="62DA079D" w:rsidR="3364C605" w:rsidRPr="00B1307C" w:rsidRDefault="3364C605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>Reconocer</w:t>
            </w:r>
            <w:r w:rsidR="00B1307C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que entre más elementos tiene una colección se avanza más tanto en la sucesión numérica oral como en la escrita</w:t>
            </w:r>
          </w:p>
          <w:p w14:paraId="4FBA8F2F" w14:textId="47E65C8E" w:rsidR="5BB3089D" w:rsidRPr="00B1307C" w:rsidRDefault="5BB3089D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los números escritos, al ir siguiendo la secuencia de la serie numérica e ir mencionando el nombre de cada número.</w:t>
            </w:r>
          </w:p>
          <w:p w14:paraId="38EE7EF8" w14:textId="061391C1" w:rsidR="5BB3089D" w:rsidRPr="00B1307C" w:rsidRDefault="5BB3089D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el “mayor” o “menor” entre dos números</w:t>
            </w:r>
          </w:p>
          <w:p w14:paraId="4F5E28B3" w14:textId="275209BF" w:rsidR="5BB3089D" w:rsidRPr="00B1307C" w:rsidRDefault="5BB3089D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Identificar el valor de las monedas nacionales</w:t>
            </w:r>
            <w:r w:rsidR="384F4599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y las relaciones de equivalencia.</w:t>
            </w:r>
          </w:p>
          <w:p w14:paraId="0466740F" w14:textId="63AC69E7" w:rsidR="4B4E5FC0" w:rsidRPr="00B1307C" w:rsidRDefault="4B4E5FC0" w:rsidP="1B2AC7C3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Conocer el antecesor y sucesor de un número dado</w:t>
            </w:r>
          </w:p>
          <w:p w14:paraId="6D7377E5" w14:textId="426ADF93" w:rsidR="4B4E5FC0" w:rsidRPr="00B1307C" w:rsidRDefault="4B4E5FC0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6EEA5" w14:textId="33C44B5D" w:rsidR="12640D34" w:rsidRPr="00B1307C" w:rsidRDefault="12640D34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Usar monedas en situaciones de compra y venta con “dinero”, en las que los productos tengan un precio menor a $10.</w:t>
            </w:r>
          </w:p>
          <w:p w14:paraId="177A8E5F" w14:textId="239AC9EC" w:rsidR="12640D34" w:rsidRPr="00B1307C" w:rsidRDefault="12640D34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Resolver problemas numéricos con el apoyo de objetos, registros u oralmente.</w:t>
            </w:r>
          </w:p>
          <w:p w14:paraId="27E1F8D6" w14:textId="6D822083" w:rsidR="175D30C4" w:rsidRPr="00B1307C" w:rsidRDefault="175D30C4" w:rsidP="43583C73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Resuelvan planteamientos como “Si quiero cambiar una moneda de 2 pesos por monedas de 1 peso, ¿cuántas monedas me darán?”.</w:t>
            </w:r>
          </w:p>
          <w:p w14:paraId="4440624F" w14:textId="142DEC87" w:rsidR="175D30C4" w:rsidRPr="00B1307C" w:rsidRDefault="3A391C79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E</w:t>
            </w:r>
            <w:r w:rsidR="6D876B50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l conteo para representar las colecciones involucradas y comprender mejor lo que tienen que hacer </w:t>
            </w:r>
            <w:r w:rsidR="6D876B50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>para resolver el problema, además de usar el conteo para hacer el cálculo implicado en la solución.</w:t>
            </w:r>
            <w:r w:rsidR="698BA230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</w:t>
            </w:r>
          </w:p>
        </w:tc>
      </w:tr>
      <w:tr w:rsidR="00373ADC" w:rsidRPr="00B1307C" w14:paraId="027A1AB1" w14:textId="77777777" w:rsidTr="00484BAC">
        <w:trPr>
          <w:trHeight w:val="635"/>
        </w:trPr>
        <w:tc>
          <w:tcPr>
            <w:tcW w:w="1200" w:type="dxa"/>
            <w:vMerge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54F0F7F2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64F4C7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0F456B" w14:textId="634DD3F3" w:rsidR="00373ADC" w:rsidRPr="00B1307C" w:rsidRDefault="53EC4DC8" w:rsidP="1581E709">
            <w:pPr>
              <w:jc w:val="center"/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  <w:t>Cuenta colecciones no mayores a 20 elementos.</w:t>
            </w:r>
          </w:p>
        </w:tc>
        <w:tc>
          <w:tcPr>
            <w:tcW w:w="249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5C38B6" w14:textId="77777777" w:rsidR="00ED499B" w:rsidRPr="00B1307C" w:rsidRDefault="00ED499B">
            <w:pPr>
              <w:rPr>
                <w:rFonts w:ascii="Letters for Learners" w:hAnsi="Letters for Learners"/>
                <w:sz w:val="32"/>
                <w:szCs w:val="32"/>
              </w:rPr>
            </w:pP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F3F9D" w14:textId="239AC9EC" w:rsidR="30B0D00B" w:rsidRPr="00B1307C" w:rsidRDefault="30B0D00B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proofErr w:type="gramStart"/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</w:t>
            </w:r>
            <w:proofErr w:type="gramEnd"/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que entre más elementos tiene una colección se avanza más tanto en la sucesión numérica oral como en la escrita</w:t>
            </w:r>
          </w:p>
          <w:p w14:paraId="0D735FB1" w14:textId="6D60C85E" w:rsidR="1581E709" w:rsidRPr="00B1307C" w:rsidRDefault="1C526514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el “mayor” o “menor” entre dos númer</w:t>
            </w:r>
            <w:r w:rsidR="14C03E96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os</w:t>
            </w:r>
          </w:p>
          <w:p w14:paraId="5BFD364D" w14:textId="45E0167F" w:rsidR="666E3C23" w:rsidRPr="00B1307C" w:rsidRDefault="666E3C23" w:rsidP="1B2AC7C3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los números escritos, al ir siguiendo la secuencia de la serie num</w:t>
            </w:r>
            <w:r w:rsidR="30A75937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é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rica e ir mencionando el nombre de cada una.</w:t>
            </w:r>
            <w:r w:rsidR="5BF6524B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</w:t>
            </w:r>
          </w:p>
          <w:p w14:paraId="31AE5EFC" w14:textId="3346952D" w:rsidR="3E7958BD" w:rsidRPr="00B1307C" w:rsidRDefault="3E7958BD" w:rsidP="0169C69F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Desarrollar el conteo de </w:t>
            </w:r>
            <w:r w:rsidR="380304BE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números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</w:t>
            </w:r>
          </w:p>
          <w:p w14:paraId="32C2113B" w14:textId="59FD1479" w:rsidR="62947B18" w:rsidRPr="00B1307C" w:rsidRDefault="62947B18" w:rsidP="1B2AC7C3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Los niños identifican que numero va </w:t>
            </w:r>
            <w:r w:rsidR="7B9537D0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más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“adelante del otro” </w:t>
            </w:r>
          </w:p>
          <w:p w14:paraId="4583F64D" w14:textId="66668A7B" w:rsidR="1581E709" w:rsidRPr="00B1307C" w:rsidRDefault="1581E709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331B00" w14:textId="7B1127B6" w:rsidR="1581E709" w:rsidRPr="00B1307C" w:rsidRDefault="28FED3F0" w:rsidP="1B2AC7C3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>Contar colecciones de al menos diez elementos, pero quienes cursen tres años de preescolar puedan llegar a contar colecciones hasta de 20 elementos y algunos lo harán hasta con 30.</w:t>
            </w:r>
          </w:p>
          <w:p w14:paraId="33F06719" w14:textId="545FBC07" w:rsidR="1581E709" w:rsidRPr="00B1307C" w:rsidRDefault="308F8874" w:rsidP="1D60F78B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Practican el conteo, y sea amplia su rango de dominio.</w:t>
            </w:r>
          </w:p>
          <w:p w14:paraId="6A31E89A" w14:textId="5DC4BFBC" w:rsidR="7334C3EC" w:rsidRPr="00B1307C" w:rsidRDefault="7334C3EC" w:rsidP="133DE101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Memorizar la sucesión numérica oral al menos de los primeros seis números, con lo cual los niños estarán en condiciones de usarla 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 xml:space="preserve">en el conteo de colecciones. </w:t>
            </w:r>
          </w:p>
          <w:p w14:paraId="1DB9E5E4" w14:textId="30D1DA64" w:rsidR="1581E709" w:rsidRPr="00B1307C" w:rsidRDefault="1581E709" w:rsidP="1581E709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</w:p>
        </w:tc>
      </w:tr>
      <w:tr w:rsidR="00373ADC" w:rsidRPr="00B1307C" w14:paraId="4B4269FE" w14:textId="77777777" w:rsidTr="00484BAC">
        <w:trPr>
          <w:trHeight w:val="635"/>
        </w:trPr>
        <w:tc>
          <w:tcPr>
            <w:tcW w:w="120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D63E82D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EEC7A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2DBAF" w14:textId="223E43AF" w:rsidR="00373ADC" w:rsidRPr="00B1307C" w:rsidRDefault="2AE63C1E" w:rsidP="1581E709">
            <w:pPr>
              <w:jc w:val="center"/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  <w:t xml:space="preserve">Comunica de manera oral o escrita los </w:t>
            </w:r>
            <w:r w:rsidR="11BA8907" w:rsidRPr="00B1307C"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  <w:t>números</w:t>
            </w:r>
            <w:r w:rsidRPr="00B1307C"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  <w:t xml:space="preserve"> del 1 al 10, en diversas situaciones </w:t>
            </w:r>
            <w:r w:rsidR="5140B18E" w:rsidRPr="00B1307C"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79C1EB" w14:textId="77777777" w:rsidR="00ED499B" w:rsidRPr="00B1307C" w:rsidRDefault="00ED499B">
            <w:pPr>
              <w:rPr>
                <w:rFonts w:ascii="Letters for Learners" w:hAnsi="Letters for Learners"/>
                <w:sz w:val="32"/>
                <w:szCs w:val="32"/>
              </w:rPr>
            </w:pP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2457C" w14:textId="02DDC382" w:rsidR="1581E709" w:rsidRPr="00B1307C" w:rsidRDefault="4BFA8EF3" w:rsidP="05B873E8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los números escritos, al ir siguiendo la secuencia de la serie numérica e ir mencionando el nombre de cada número.</w:t>
            </w:r>
          </w:p>
          <w:p w14:paraId="5831F23A" w14:textId="509D45DB" w:rsidR="1581E709" w:rsidRPr="00B1307C" w:rsidRDefault="485977D0" w:rsidP="49C6E67F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Reconocer que entre </w:t>
            </w:r>
            <w:r w:rsidR="791AB7B5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más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elementos tiene una colección</w:t>
            </w:r>
            <w:r w:rsidR="369B4C1C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se avanza más tanto en la </w:t>
            </w:r>
            <w:r w:rsidR="70C9C472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sucesión</w:t>
            </w:r>
            <w:r w:rsidR="369B4C1C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numérica escrita</w:t>
            </w:r>
          </w:p>
          <w:p w14:paraId="6BB89AEC" w14:textId="70A2E704" w:rsidR="78D34CEE" w:rsidRPr="00B1307C" w:rsidRDefault="78D34CEE" w:rsidP="7A33659A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Conocer el antecesor y sucesor de un número dado; por ejemplo, al ubicar el número 3 saben que antes está el 2 y después el 4</w:t>
            </w:r>
          </w:p>
          <w:p w14:paraId="2766481A" w14:textId="51B27DD2" w:rsidR="1581E709" w:rsidRPr="00B1307C" w:rsidRDefault="1581E709" w:rsidP="00B1307C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FA67B" w14:textId="7F881B7B" w:rsidR="1581E709" w:rsidRPr="00B1307C" w:rsidRDefault="79616CD0" w:rsidP="5B9D85FF">
            <w:pPr>
              <w:jc w:val="center"/>
              <w:rPr>
                <w:rFonts w:ascii="Letters for Learners" w:eastAsia="Century Gothic" w:hAnsi="Letters for Learners" w:cs="Century Gothic"/>
                <w:sz w:val="32"/>
                <w:szCs w:val="32"/>
              </w:rPr>
            </w:pPr>
            <w:r w:rsidRPr="00B1307C">
              <w:rPr>
                <w:rFonts w:ascii="Letters for Learners" w:eastAsia="Century Gothic" w:hAnsi="Letters for Learners" w:cs="Century Gothic"/>
                <w:sz w:val="32"/>
                <w:szCs w:val="32"/>
              </w:rPr>
              <w:t>Empiezan a interactuar con las relaciones auditivas de los números, lo cual se manifiesta cuando dicen “Me faltaron tres para llegar al ocho”;</w:t>
            </w:r>
          </w:p>
          <w:p w14:paraId="08AC623E" w14:textId="6E56FFA0" w:rsidR="1581E709" w:rsidRPr="00B1307C" w:rsidRDefault="7E073D54" w:rsidP="5B9D85FF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Representa cantidades de forma escrita</w:t>
            </w:r>
          </w:p>
          <w:p w14:paraId="4194F0BF" w14:textId="75FA00D7" w:rsidR="1581E709" w:rsidRPr="00B1307C" w:rsidRDefault="1581E709" w:rsidP="1581E709">
            <w:pPr>
              <w:jc w:val="center"/>
              <w:rPr>
                <w:rFonts w:ascii="Letters for Learners" w:eastAsia="Century Gothic" w:hAnsi="Letters for Learners" w:cs="Century Gothic"/>
                <w:sz w:val="32"/>
                <w:szCs w:val="32"/>
              </w:rPr>
            </w:pPr>
          </w:p>
        </w:tc>
      </w:tr>
      <w:tr w:rsidR="00373ADC" w:rsidRPr="00B1307C" w14:paraId="4D20DD95" w14:textId="77777777" w:rsidTr="00484BAC">
        <w:trPr>
          <w:trHeight w:val="635"/>
        </w:trPr>
        <w:tc>
          <w:tcPr>
            <w:tcW w:w="1200" w:type="dxa"/>
            <w:vMerge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37AA3A07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0E2E1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38C9E64" w14:textId="051F5264" w:rsidR="00373ADC" w:rsidRPr="00B1307C" w:rsidRDefault="6B5E85A5" w:rsidP="1581E709">
            <w:pPr>
              <w:jc w:val="center"/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  <w:t xml:space="preserve">Compara, iguala y clasifica colecciones con base en la </w:t>
            </w:r>
            <w:r w:rsidRPr="00B1307C"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  <w:lastRenderedPageBreak/>
              <w:t>cantidad de elementos</w:t>
            </w:r>
          </w:p>
        </w:tc>
        <w:tc>
          <w:tcPr>
            <w:tcW w:w="249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1E4CA0" w14:textId="77777777" w:rsidR="00ED499B" w:rsidRPr="00B1307C" w:rsidRDefault="00ED499B">
            <w:pPr>
              <w:rPr>
                <w:rFonts w:ascii="Letters for Learners" w:hAnsi="Letters for Learners"/>
                <w:sz w:val="32"/>
                <w:szCs w:val="32"/>
              </w:rPr>
            </w:pP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4E54B" w14:textId="3170A74C" w:rsidR="0169C69F" w:rsidRPr="00B1307C" w:rsidRDefault="3E3FE2F5" w:rsidP="0169C69F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Reconocer que entre más elementos tiene una colección se avanza más tanto en la 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>sucesión numérica oral como en la escrita</w:t>
            </w:r>
          </w:p>
          <w:p w14:paraId="222461CC" w14:textId="30CB163A" w:rsidR="3E3FE2F5" w:rsidRPr="00B1307C" w:rsidRDefault="57EEE12D" w:rsidP="1581E709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Reconocer el antecesor y sucesor de un numero dado </w:t>
            </w: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44A9FE" w14:textId="30CB163A" w:rsidR="1581E709" w:rsidRPr="00B1307C" w:rsidRDefault="39F861DA" w:rsidP="133DE101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>Representar cantidades de forma escrita.</w:t>
            </w:r>
          </w:p>
          <w:p w14:paraId="02AECD09" w14:textId="03737CA4" w:rsidR="1581E709" w:rsidRPr="00B1307C" w:rsidRDefault="1581E709" w:rsidP="133DE101">
            <w:pPr>
              <w:jc w:val="center"/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</w:pPr>
          </w:p>
        </w:tc>
      </w:tr>
      <w:tr w:rsidR="00373ADC" w:rsidRPr="00B1307C" w14:paraId="75B2D305" w14:textId="77777777" w:rsidTr="00484BAC">
        <w:trPr>
          <w:trHeight w:val="635"/>
        </w:trPr>
        <w:tc>
          <w:tcPr>
            <w:tcW w:w="120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2E026314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9FB342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5ACBF46" w14:textId="311E10EA" w:rsidR="00373ADC" w:rsidRPr="00B1307C" w:rsidRDefault="442058F3" w:rsidP="1581E709">
            <w:pPr>
              <w:jc w:val="center"/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i/>
                <w:iCs/>
                <w:sz w:val="32"/>
                <w:szCs w:val="32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9C7C22" w14:textId="77777777" w:rsidR="00ED499B" w:rsidRPr="00B1307C" w:rsidRDefault="00ED499B">
            <w:pPr>
              <w:rPr>
                <w:rFonts w:ascii="Letters for Learners" w:hAnsi="Letters for Learners"/>
                <w:sz w:val="32"/>
                <w:szCs w:val="32"/>
              </w:rPr>
            </w:pP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976835" w14:textId="0302492C" w:rsidR="1581E709" w:rsidRPr="00B1307C" w:rsidRDefault="65F62441" w:rsidP="43583C73">
            <w:pPr>
              <w:jc w:val="center"/>
              <w:rPr>
                <w:rFonts w:ascii="Letters for Learners" w:eastAsia="Arial" w:hAnsi="Letters for Learners" w:cs="Arial"/>
                <w:sz w:val="32"/>
                <w:szCs w:val="32"/>
              </w:rPr>
            </w:pPr>
            <w:r w:rsidRPr="00B1307C">
              <w:rPr>
                <w:rFonts w:ascii="Letters for Learners" w:eastAsia="Arial" w:hAnsi="Letters for Learners" w:cs="Arial"/>
                <w:sz w:val="32"/>
                <w:szCs w:val="32"/>
              </w:rPr>
              <w:t>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508A0A4C" w:rsidR="1581E709" w:rsidRPr="00B1307C" w:rsidRDefault="5D1C2413" w:rsidP="1B2AC7C3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los números escritos</w:t>
            </w:r>
          </w:p>
          <w:p w14:paraId="7CC278CB" w14:textId="182D03AA" w:rsidR="1581E709" w:rsidRPr="00B1307C" w:rsidRDefault="6D2CD9DB" w:rsidP="133DE101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Comprender el significado de los números en diversos contextos como parte del desarrollo del 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 xml:space="preserve">pensamiento </w:t>
            </w:r>
            <w:r w:rsidR="2CCC404E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matemático.</w:t>
            </w:r>
          </w:p>
          <w:p w14:paraId="1F6AFC7B" w14:textId="70936431" w:rsidR="7A33659A" w:rsidRPr="00B1307C" w:rsidRDefault="7A33659A" w:rsidP="7A33659A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</w:p>
          <w:p w14:paraId="712C5E2C" w14:textId="153A14EF" w:rsidR="1581E709" w:rsidRPr="00B1307C" w:rsidRDefault="00E9F21D" w:rsidP="133DE101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Conocer el antecesor y sucesor de un número dado; por ejemplo, al ubicar el número 3 saben que antes está el 2 y después el 4 </w:t>
            </w:r>
          </w:p>
          <w:p w14:paraId="35376EC6" w14:textId="45BBB061" w:rsidR="09BEE9D2" w:rsidRPr="00B1307C" w:rsidRDefault="09BEE9D2" w:rsidP="7A33659A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los números escritos, al ir siguiendo la secuencia de la serie numérica e ir mencionando el nombre de cada número.</w:t>
            </w:r>
          </w:p>
          <w:p w14:paraId="5F512C60" w14:textId="79655A38" w:rsidR="1581E709" w:rsidRPr="00B1307C" w:rsidRDefault="3372743E" w:rsidP="133DE101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  <w:tcBorders>
              <w:left w:val="single" w:sz="12" w:space="0" w:color="auto"/>
              <w:right w:val="single" w:sz="12" w:space="0" w:color="auto"/>
            </w:tcBorders>
          </w:tcPr>
          <w:p w14:paraId="612257A2" w14:textId="3FF723EB" w:rsidR="1581E709" w:rsidRPr="00B1307C" w:rsidRDefault="5ECDDD09" w:rsidP="43583C73">
            <w:pPr>
              <w:jc w:val="center"/>
              <w:rPr>
                <w:rFonts w:ascii="Letters for Learners" w:eastAsia="MS Mincho" w:hAnsi="Letters for Learners" w:cs="MS Mincho"/>
                <w:sz w:val="32"/>
                <w:szCs w:val="32"/>
              </w:rPr>
            </w:pPr>
            <w:r w:rsidRPr="00B1307C">
              <w:rPr>
                <w:rFonts w:ascii="Letters for Learners" w:eastAsia="MS Mincho" w:hAnsi="Letters for Learners" w:cs="MS Mincho"/>
                <w:sz w:val="32"/>
                <w:szCs w:val="32"/>
              </w:rPr>
              <w:lastRenderedPageBreak/>
              <w:t>Explicar la estrategia empleada para resolver un problema y compartir resultados con los demás.</w:t>
            </w:r>
          </w:p>
          <w:p w14:paraId="60836D27" w14:textId="2D87E046" w:rsidR="1581E709" w:rsidRPr="00B1307C" w:rsidRDefault="5ECDDD09" w:rsidP="1B2AC7C3">
            <w:pPr>
              <w:jc w:val="center"/>
              <w:rPr>
                <w:rFonts w:ascii="Letters for Learners" w:eastAsia="MS Mincho" w:hAnsi="Letters for Learners" w:cs="MS Mincho"/>
                <w:sz w:val="32"/>
                <w:szCs w:val="32"/>
              </w:rPr>
            </w:pPr>
            <w:r w:rsidRPr="00B1307C">
              <w:rPr>
                <w:rFonts w:ascii="Letters for Learners" w:eastAsia="MS Mincho" w:hAnsi="Letters for Learners" w:cs="MS Mincho"/>
                <w:sz w:val="32"/>
                <w:szCs w:val="32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Pr="00B1307C" w:rsidRDefault="47D80601" w:rsidP="1B2AC7C3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Representar cantidades de forma escrita.</w:t>
            </w:r>
          </w:p>
          <w:p w14:paraId="63836B34" w14:textId="2355EA00" w:rsidR="1581E709" w:rsidRPr="00B1307C" w:rsidRDefault="1581E709" w:rsidP="1581E709">
            <w:pPr>
              <w:jc w:val="center"/>
              <w:rPr>
                <w:rFonts w:ascii="Letters for Learners" w:eastAsia="MS Mincho" w:hAnsi="Letters for Learners" w:cs="MS Mincho"/>
                <w:sz w:val="32"/>
                <w:szCs w:val="32"/>
              </w:rPr>
            </w:pPr>
          </w:p>
        </w:tc>
      </w:tr>
      <w:tr w:rsidR="00373ADC" w:rsidRPr="00B1307C" w14:paraId="40772124" w14:textId="77777777" w:rsidTr="00484BAC">
        <w:trPr>
          <w:trHeight w:val="635"/>
        </w:trPr>
        <w:tc>
          <w:tcPr>
            <w:tcW w:w="120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6282BA24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2BD21E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933" w:type="dxa"/>
            <w:tcBorders>
              <w:left w:val="single" w:sz="12" w:space="0" w:color="auto"/>
              <w:right w:val="single" w:sz="12" w:space="0" w:color="auto"/>
            </w:tcBorders>
          </w:tcPr>
          <w:p w14:paraId="482896F9" w14:textId="2E945BA1" w:rsidR="00373ADC" w:rsidRPr="00B1307C" w:rsidRDefault="236CE1B9" w:rsidP="1581E709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BE0AE" w14:textId="77777777" w:rsidR="00ED499B" w:rsidRPr="00B1307C" w:rsidRDefault="00ED499B">
            <w:pPr>
              <w:rPr>
                <w:rFonts w:ascii="Letters for Learners" w:hAnsi="Letters for Learners"/>
                <w:sz w:val="32"/>
                <w:szCs w:val="32"/>
              </w:rPr>
            </w:pPr>
          </w:p>
        </w:tc>
        <w:tc>
          <w:tcPr>
            <w:tcW w:w="3023" w:type="dxa"/>
            <w:tcBorders>
              <w:left w:val="single" w:sz="12" w:space="0" w:color="auto"/>
            </w:tcBorders>
          </w:tcPr>
          <w:p w14:paraId="0275758C" w14:textId="30CB163A" w:rsidR="1581E709" w:rsidRPr="00B1307C" w:rsidRDefault="6448FF16" w:rsidP="49C6E67F">
            <w:pPr>
              <w:jc w:val="center"/>
              <w:rPr>
                <w:rFonts w:ascii="Letters for Learners" w:eastAsia="MS Mincho" w:hAnsi="Letters for Learners" w:cs="MS Mincho"/>
                <w:sz w:val="32"/>
                <w:szCs w:val="32"/>
              </w:rPr>
            </w:pPr>
            <w:r w:rsidRPr="00B1307C">
              <w:rPr>
                <w:rFonts w:ascii="Letters for Learners" w:eastAsia="MS Mincho" w:hAnsi="Letters for Learners" w:cs="MS Mincho"/>
                <w:sz w:val="32"/>
                <w:szCs w:val="32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B1307C" w:rsidRDefault="1581E709" w:rsidP="7A33659A">
            <w:pPr>
              <w:jc w:val="center"/>
              <w:rPr>
                <w:rFonts w:ascii="Letters for Learners" w:eastAsia="MS Mincho" w:hAnsi="Letters for Learners" w:cs="MS Mincho"/>
                <w:sz w:val="32"/>
                <w:szCs w:val="32"/>
                <w:highlight w:val="yellow"/>
              </w:rPr>
            </w:pPr>
          </w:p>
          <w:p w14:paraId="7053CC68" w14:textId="2A7CF14B" w:rsidR="1581E709" w:rsidRPr="00B1307C" w:rsidRDefault="1F17DCE3" w:rsidP="133DE101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Pr="00B1307C" w:rsidRDefault="1581E709" w:rsidP="133DE101">
            <w:pPr>
              <w:jc w:val="center"/>
              <w:rPr>
                <w:rFonts w:ascii="Letters for Learners" w:eastAsia="MS Mincho" w:hAnsi="Letters for Learners" w:cs="MS Mincho"/>
                <w:sz w:val="32"/>
                <w:szCs w:val="32"/>
                <w:highlight w:val="yellow"/>
              </w:rPr>
            </w:pPr>
          </w:p>
        </w:tc>
        <w:tc>
          <w:tcPr>
            <w:tcW w:w="2918" w:type="dxa"/>
          </w:tcPr>
          <w:p w14:paraId="24D0EFA8" w14:textId="5315B27D" w:rsidR="1581E709" w:rsidRPr="00B1307C" w:rsidRDefault="3AA8F490" w:rsidP="7A33659A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resolver problemas que se le plan</w:t>
            </w:r>
            <w:r w:rsidR="6162A28F"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t</w:t>
            </w: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 xml:space="preserve">ean de forma verbal, ya sea por medio del conteo u otras acciones sobre las colecciones </w:t>
            </w:r>
          </w:p>
          <w:p w14:paraId="5D21D460" w14:textId="75614D65" w:rsidR="1581E709" w:rsidRPr="00B1307C" w:rsidRDefault="63BDE79E" w:rsidP="7A33659A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Determina la cantidad de elementos en colecciones pequeñas ya sea por percepción o por conteo</w:t>
            </w:r>
          </w:p>
          <w:p w14:paraId="3A03E4E3" w14:textId="348EB126" w:rsidR="1581E709" w:rsidRPr="00B1307C" w:rsidRDefault="1581E709" w:rsidP="7A33659A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</w:p>
        </w:tc>
      </w:tr>
      <w:tr w:rsidR="00373ADC" w:rsidRPr="00B1307C" w14:paraId="0C5944B6" w14:textId="77777777" w:rsidTr="00484BAC">
        <w:trPr>
          <w:trHeight w:val="2745"/>
        </w:trPr>
        <w:tc>
          <w:tcPr>
            <w:tcW w:w="120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2EEEDE16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CAB2A8" w14:textId="77777777" w:rsidR="00373ADC" w:rsidRPr="00B1307C" w:rsidRDefault="00373ADC" w:rsidP="00505903">
            <w:pPr>
              <w:jc w:val="center"/>
              <w:rPr>
                <w:rFonts w:ascii="Letters for Learners" w:hAnsi="Letters for Learners" w:cs="Arial"/>
                <w:b/>
                <w:i/>
                <w:sz w:val="32"/>
                <w:szCs w:val="32"/>
              </w:rPr>
            </w:pPr>
          </w:p>
        </w:tc>
        <w:tc>
          <w:tcPr>
            <w:tcW w:w="1933" w:type="dxa"/>
            <w:tcBorders>
              <w:left w:val="single" w:sz="12" w:space="0" w:color="auto"/>
              <w:right w:val="single" w:sz="12" w:space="0" w:color="auto"/>
            </w:tcBorders>
          </w:tcPr>
          <w:p w14:paraId="2734A782" w14:textId="3E7908E0" w:rsidR="00373ADC" w:rsidRPr="00B1307C" w:rsidRDefault="3BF21777" w:rsidP="1581E709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Resuelve problemas a través del conteo y con acciones sobre las colecciones</w:t>
            </w:r>
            <w:r w:rsidR="3D046817"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9BA9F9" w14:textId="77777777" w:rsidR="00ED499B" w:rsidRPr="00B1307C" w:rsidRDefault="00ED499B">
            <w:pPr>
              <w:rPr>
                <w:rFonts w:ascii="Letters for Learners" w:hAnsi="Letters for Learners"/>
                <w:sz w:val="32"/>
                <w:szCs w:val="32"/>
              </w:rPr>
            </w:pPr>
          </w:p>
        </w:tc>
        <w:tc>
          <w:tcPr>
            <w:tcW w:w="30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39EBB100" w14:textId="59F7F962" w:rsidR="1581E709" w:rsidRPr="00B1307C" w:rsidRDefault="48A9C93E" w:rsidP="133DE101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t>Identifica la relación entre quitar elementos a una colección y retrocede en la sucesión numérica</w:t>
            </w:r>
          </w:p>
          <w:p w14:paraId="164F956D" w14:textId="6FCFBCF7" w:rsidR="1581E709" w:rsidRPr="00B1307C" w:rsidRDefault="2ACD7C4E" w:rsidP="1B2AC7C3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Representar cantidades de forma escrita.</w:t>
            </w:r>
          </w:p>
          <w:p w14:paraId="75CCA247" w14:textId="3DC92B76" w:rsidR="1581E709" w:rsidRPr="00B1307C" w:rsidRDefault="20BB5CBF" w:rsidP="7A33659A">
            <w:pPr>
              <w:spacing w:after="200"/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Conocer el antecesor y sucesor de un número</w:t>
            </w:r>
            <w:r w:rsidR="3671969F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 dado; Por ejemplo, al ubicar el número 3 </w:t>
            </w:r>
            <w:r w:rsidR="3671969F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>saben que antes está el 2 y después el 4</w:t>
            </w:r>
          </w:p>
          <w:p w14:paraId="0FA14FEF" w14:textId="672243FC" w:rsidR="1581E709" w:rsidRPr="00B1307C" w:rsidRDefault="20BB5CBF" w:rsidP="7A33659A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dado; por ejemplo, al ubicar</w:t>
            </w:r>
          </w:p>
          <w:p w14:paraId="0E5A9F97" w14:textId="13925495" w:rsidR="1581E709" w:rsidRPr="00B1307C" w:rsidRDefault="5E67DF89" w:rsidP="7A33659A">
            <w:pPr>
              <w:jc w:val="center"/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Comprender </w:t>
            </w:r>
            <w:r w:rsidR="78B98B48"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los problemas que se le plantean de manera verbal.</w:t>
            </w:r>
          </w:p>
          <w:p w14:paraId="70A16781" w14:textId="332F38FB" w:rsidR="1581E709" w:rsidRPr="00B1307C" w:rsidRDefault="1581E709" w:rsidP="133DE101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</w:p>
          <w:p w14:paraId="469D4EE9" w14:textId="3FA35672" w:rsidR="1581E709" w:rsidRPr="00B1307C" w:rsidRDefault="06515D86" w:rsidP="1B2AC7C3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6AACCFAE" w14:textId="6230C709" w:rsidR="1581E709" w:rsidRPr="00B1307C" w:rsidRDefault="35DE5793" w:rsidP="7A33659A">
            <w:pPr>
              <w:rPr>
                <w:rFonts w:ascii="Letters for Learners" w:eastAsia="Calibri" w:hAnsi="Letters for Learners" w:cs="Calibri"/>
                <w:sz w:val="32"/>
                <w:szCs w:val="32"/>
              </w:rPr>
            </w:pP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t xml:space="preserve">Identificar la relación entre quitar elementos a una colección y retroceder en la sucesión numérica escrita es utilizar un </w:t>
            </w:r>
            <w:r w:rsidRPr="00B1307C">
              <w:rPr>
                <w:rFonts w:ascii="Letters for Learners" w:eastAsia="Calibri" w:hAnsi="Letters for Learners" w:cs="Calibri"/>
                <w:sz w:val="32"/>
                <w:szCs w:val="32"/>
              </w:rPr>
              <w:lastRenderedPageBreak/>
              <w:t>dado convencional (puntos del 1 al 6), donde en sus primeros dos turnos, los alumnos avanzarán la cantidad señalada al tirar el dado, pero en el tercer turno retroceden las casillas que señala el dado</w:t>
            </w:r>
          </w:p>
        </w:tc>
        <w:tc>
          <w:tcPr>
            <w:tcW w:w="2918" w:type="dxa"/>
            <w:tcBorders>
              <w:left w:val="single" w:sz="12" w:space="0" w:color="000000"/>
              <w:right w:val="single" w:sz="12" w:space="0" w:color="000000"/>
            </w:tcBorders>
          </w:tcPr>
          <w:p w14:paraId="753D0C31" w14:textId="358B1733" w:rsidR="1581E709" w:rsidRPr="00B1307C" w:rsidRDefault="021BC773" w:rsidP="133DE101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  <w:r w:rsidRPr="00B1307C">
              <w:rPr>
                <w:rFonts w:ascii="Letters for Learners" w:eastAsiaTheme="minorEastAsia" w:hAnsi="Letters for Learners"/>
                <w:sz w:val="32"/>
                <w:szCs w:val="32"/>
              </w:rPr>
              <w:lastRenderedPageBreak/>
              <w:t>Determina la cantidad de elementos en colecciones pequeñas ya sea por percepción o por conteo</w:t>
            </w:r>
          </w:p>
          <w:p w14:paraId="7DE9C5F1" w14:textId="358B1733" w:rsidR="1581E709" w:rsidRPr="00B1307C" w:rsidRDefault="1581E709" w:rsidP="133DE101">
            <w:pPr>
              <w:jc w:val="center"/>
              <w:rPr>
                <w:rFonts w:ascii="Letters for Learners" w:eastAsiaTheme="minorEastAsia" w:hAnsi="Letters for Learners"/>
                <w:sz w:val="32"/>
                <w:szCs w:val="32"/>
              </w:rPr>
            </w:pPr>
          </w:p>
        </w:tc>
      </w:tr>
    </w:tbl>
    <w:p w14:paraId="49968C00" w14:textId="77777777" w:rsidR="00DF5A1B" w:rsidRPr="00B1307C" w:rsidRDefault="00DF5A1B">
      <w:pPr>
        <w:rPr>
          <w:rFonts w:ascii="Letters for Learners" w:hAnsi="Letters for Learners" w:cs="Arial"/>
          <w:sz w:val="32"/>
          <w:szCs w:val="32"/>
        </w:rPr>
      </w:pPr>
    </w:p>
    <w:p w14:paraId="14DEE50B" w14:textId="2F1157A4" w:rsidR="7D9B7BCD" w:rsidRDefault="7D9B7BCD" w:rsidP="1581E709"/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oney Cute">
    <w:panose1 w:val="02000503000000000000"/>
    <w:charset w:val="00"/>
    <w:family w:val="modern"/>
    <w:notTrueType/>
    <w:pitch w:val="variable"/>
    <w:sig w:usb0="80000003" w:usb1="10000002" w:usb2="00000000" w:usb3="00000000" w:csb0="00000001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B"/>
    <w:rsid w:val="000A4650"/>
    <w:rsid w:val="0011346E"/>
    <w:rsid w:val="00143207"/>
    <w:rsid w:val="00146149"/>
    <w:rsid w:val="00146671"/>
    <w:rsid w:val="001D313F"/>
    <w:rsid w:val="002A6703"/>
    <w:rsid w:val="003642A9"/>
    <w:rsid w:val="00373ADC"/>
    <w:rsid w:val="00440BE7"/>
    <w:rsid w:val="00484BAC"/>
    <w:rsid w:val="00505903"/>
    <w:rsid w:val="0054F95C"/>
    <w:rsid w:val="00553F7C"/>
    <w:rsid w:val="005C4174"/>
    <w:rsid w:val="0060153F"/>
    <w:rsid w:val="006502B3"/>
    <w:rsid w:val="006757E5"/>
    <w:rsid w:val="006A03D3"/>
    <w:rsid w:val="00831706"/>
    <w:rsid w:val="008A66E6"/>
    <w:rsid w:val="00A27D77"/>
    <w:rsid w:val="00A50DAB"/>
    <w:rsid w:val="00AA2443"/>
    <w:rsid w:val="00AD7193"/>
    <w:rsid w:val="00B1307C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7E1B0EE4-CBBE-48BA-B8D7-AFF0C3BE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EC0DA-29D2-45DE-BAF9-510230436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1468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michel hernandez</cp:lastModifiedBy>
  <cp:revision>2</cp:revision>
  <dcterms:created xsi:type="dcterms:W3CDTF">2021-09-10T02:00:00Z</dcterms:created>
  <dcterms:modified xsi:type="dcterms:W3CDTF">2021-09-10T02:00:00Z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