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BB" w:rsidRPr="004F1184" w:rsidRDefault="006D5DBB" w:rsidP="006D5DBB">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651F5F97" wp14:editId="7FA31AFD">
            <wp:simplePos x="0" y="0"/>
            <wp:positionH relativeFrom="column">
              <wp:posOffset>-389890</wp:posOffset>
            </wp:positionH>
            <wp:positionV relativeFrom="page">
              <wp:posOffset>403225</wp:posOffset>
            </wp:positionV>
            <wp:extent cx="720000" cy="931895"/>
            <wp:effectExtent l="0" t="0" r="4445" b="1905"/>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sz w:val="24"/>
          <w:szCs w:val="24"/>
        </w:rPr>
        <w:t xml:space="preserve">   </w:t>
      </w:r>
      <w:r w:rsidRPr="004F1184">
        <w:rPr>
          <w:rFonts w:ascii="Arial" w:hAnsi="Arial" w:cs="Arial"/>
          <w:b/>
          <w:sz w:val="24"/>
          <w:szCs w:val="24"/>
        </w:rPr>
        <w:t>Escuela Normal de Educación Preescolar</w:t>
      </w:r>
    </w:p>
    <w:p w:rsidR="006D5DBB" w:rsidRPr="004F1184" w:rsidRDefault="006D5DBB" w:rsidP="006D5DBB">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6D5DBB" w:rsidRPr="004F1184" w:rsidRDefault="006D5DBB" w:rsidP="006D5DBB">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6D5DBB" w:rsidRPr="004F1184" w:rsidRDefault="006D5DBB" w:rsidP="006D5DBB">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Optativa </w:t>
      </w:r>
    </w:p>
    <w:p w:rsidR="006D5DBB" w:rsidRPr="004F1184" w:rsidRDefault="006D5DBB" w:rsidP="006D5DBB">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 Daniel Diaz Gutiérrez</w:t>
      </w:r>
    </w:p>
    <w:p w:rsidR="006D5DBB" w:rsidRPr="004F1184" w:rsidRDefault="006D5DBB" w:rsidP="006D5DBB">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rsidR="006D5DBB" w:rsidRPr="004F1184" w:rsidRDefault="006D5DBB" w:rsidP="006D5DBB">
      <w:pPr>
        <w:spacing w:line="360" w:lineRule="auto"/>
        <w:jc w:val="center"/>
        <w:rPr>
          <w:rFonts w:ascii="Arial" w:hAnsi="Arial" w:cs="Arial"/>
          <w:sz w:val="24"/>
          <w:szCs w:val="24"/>
        </w:rPr>
      </w:pPr>
      <w:r w:rsidRPr="004F1184">
        <w:rPr>
          <w:rFonts w:ascii="Arial" w:hAnsi="Arial" w:cs="Arial"/>
          <w:sz w:val="24"/>
          <w:szCs w:val="24"/>
        </w:rPr>
        <w:t>Alumna</w:t>
      </w:r>
    </w:p>
    <w:p w:rsidR="006D5DBB" w:rsidRDefault="006D5DBB" w:rsidP="006D5DB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7</w:t>
      </w:r>
    </w:p>
    <w:p w:rsidR="006D5DBB" w:rsidRDefault="006D5DBB" w:rsidP="006D5DBB">
      <w:pPr>
        <w:spacing w:line="360" w:lineRule="auto"/>
        <w:jc w:val="center"/>
        <w:rPr>
          <w:rFonts w:ascii="Arial" w:hAnsi="Arial" w:cs="Arial"/>
          <w:b/>
          <w:bCs/>
          <w:sz w:val="24"/>
          <w:szCs w:val="24"/>
        </w:rPr>
      </w:pPr>
      <w:r>
        <w:rPr>
          <w:rFonts w:ascii="Arial" w:hAnsi="Arial" w:cs="Arial"/>
          <w:b/>
          <w:bCs/>
          <w:sz w:val="24"/>
          <w:szCs w:val="24"/>
        </w:rPr>
        <w:t>UNIDAD II</w:t>
      </w:r>
    </w:p>
    <w:p w:rsidR="006D5DBB" w:rsidRDefault="006D5DBB" w:rsidP="006D5DBB">
      <w:pPr>
        <w:spacing w:line="360" w:lineRule="auto"/>
        <w:jc w:val="center"/>
        <w:rPr>
          <w:rFonts w:ascii="Arial" w:hAnsi="Arial" w:cs="Arial"/>
          <w:b/>
          <w:bCs/>
          <w:sz w:val="24"/>
          <w:szCs w:val="24"/>
        </w:rPr>
      </w:pPr>
      <w:r>
        <w:rPr>
          <w:rFonts w:ascii="Arial" w:hAnsi="Arial" w:cs="Arial"/>
          <w:b/>
          <w:bCs/>
          <w:sz w:val="24"/>
          <w:szCs w:val="24"/>
        </w:rPr>
        <w:t>Áreas de oportunidad en la educación preescolar en el entorno inmediato</w:t>
      </w:r>
    </w:p>
    <w:p w:rsidR="006D5DBB" w:rsidRDefault="006D5DBB" w:rsidP="006D5DBB">
      <w:pPr>
        <w:spacing w:line="360" w:lineRule="auto"/>
        <w:jc w:val="both"/>
        <w:rPr>
          <w:rFonts w:ascii="Arial" w:hAnsi="Arial" w:cs="Arial"/>
          <w:sz w:val="24"/>
          <w:szCs w:val="24"/>
        </w:rPr>
      </w:pPr>
    </w:p>
    <w:p w:rsidR="006D5DBB" w:rsidRDefault="006D5DBB" w:rsidP="006D5DBB">
      <w:pPr>
        <w:spacing w:line="360" w:lineRule="auto"/>
        <w:jc w:val="both"/>
        <w:rPr>
          <w:rFonts w:ascii="Arial" w:hAnsi="Arial" w:cs="Arial"/>
          <w:sz w:val="24"/>
          <w:szCs w:val="24"/>
        </w:rPr>
      </w:pPr>
    </w:p>
    <w:p w:rsidR="006D5DBB" w:rsidRDefault="006D5DBB" w:rsidP="006D5DBB">
      <w:pPr>
        <w:spacing w:line="360" w:lineRule="auto"/>
        <w:jc w:val="both"/>
        <w:rPr>
          <w:rFonts w:ascii="Arial" w:hAnsi="Arial" w:cs="Arial"/>
          <w:sz w:val="24"/>
          <w:szCs w:val="24"/>
        </w:rPr>
      </w:pPr>
    </w:p>
    <w:p w:rsidR="006D5DBB" w:rsidRPr="004F1184" w:rsidRDefault="006D5DBB" w:rsidP="006D5DBB">
      <w:pPr>
        <w:spacing w:line="360" w:lineRule="auto"/>
        <w:jc w:val="both"/>
        <w:rPr>
          <w:rFonts w:ascii="Arial" w:hAnsi="Arial" w:cs="Arial"/>
          <w:sz w:val="24"/>
          <w:szCs w:val="24"/>
        </w:rPr>
      </w:pPr>
    </w:p>
    <w:p w:rsidR="006D5DBB" w:rsidRPr="004F1184" w:rsidRDefault="006D5DBB" w:rsidP="006D5DBB">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6D5DBB" w:rsidRDefault="006D5DBB" w:rsidP="006D5DBB">
      <w:pPr>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12 de noviembre de 2021</w:t>
      </w:r>
    </w:p>
    <w:p w:rsidR="00854CE2" w:rsidRDefault="00854CE2">
      <w:r>
        <w:br w:type="page"/>
      </w:r>
    </w:p>
    <w:tbl>
      <w:tblPr>
        <w:tblStyle w:val="Tablaconcuadrcula"/>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911"/>
        <w:gridCol w:w="2920"/>
        <w:gridCol w:w="2917"/>
      </w:tblGrid>
      <w:tr w:rsidR="00854CE2" w:rsidTr="006D5DBB">
        <w:tc>
          <w:tcPr>
            <w:tcW w:w="2942" w:type="dxa"/>
            <w:shd w:val="clear" w:color="auto" w:fill="6699FF"/>
          </w:tcPr>
          <w:p w:rsidR="00854CE2" w:rsidRPr="00854CE2" w:rsidRDefault="00854CE2" w:rsidP="00854CE2">
            <w:pPr>
              <w:jc w:val="center"/>
              <w:rPr>
                <w:b/>
                <w:bCs/>
              </w:rPr>
            </w:pPr>
            <w:r w:rsidRPr="00854CE2">
              <w:rPr>
                <w:b/>
                <w:bCs/>
              </w:rPr>
              <w:lastRenderedPageBreak/>
              <w:t>Área de oportunidad detectada</w:t>
            </w:r>
          </w:p>
        </w:tc>
        <w:tc>
          <w:tcPr>
            <w:tcW w:w="2943" w:type="dxa"/>
            <w:shd w:val="clear" w:color="auto" w:fill="6699FF"/>
          </w:tcPr>
          <w:p w:rsidR="00854CE2" w:rsidRPr="00854CE2" w:rsidRDefault="00854CE2" w:rsidP="00854CE2">
            <w:pPr>
              <w:jc w:val="center"/>
              <w:rPr>
                <w:b/>
                <w:bCs/>
              </w:rPr>
            </w:pPr>
            <w:r w:rsidRPr="00854CE2">
              <w:rPr>
                <w:b/>
                <w:bCs/>
              </w:rPr>
              <w:t>Posibles soluciones</w:t>
            </w:r>
          </w:p>
        </w:tc>
        <w:tc>
          <w:tcPr>
            <w:tcW w:w="2943" w:type="dxa"/>
            <w:shd w:val="clear" w:color="auto" w:fill="6699FF"/>
          </w:tcPr>
          <w:p w:rsidR="00854CE2" w:rsidRPr="00854CE2" w:rsidRDefault="00854CE2" w:rsidP="00854CE2">
            <w:pPr>
              <w:jc w:val="center"/>
              <w:rPr>
                <w:b/>
                <w:bCs/>
              </w:rPr>
            </w:pPr>
            <w:r w:rsidRPr="00854CE2">
              <w:rPr>
                <w:b/>
                <w:bCs/>
              </w:rPr>
              <w:t>Propuesta de mejora</w:t>
            </w:r>
          </w:p>
        </w:tc>
      </w:tr>
      <w:tr w:rsidR="00854CE2" w:rsidTr="006D5DBB">
        <w:tc>
          <w:tcPr>
            <w:tcW w:w="2942" w:type="dxa"/>
          </w:tcPr>
          <w:p w:rsidR="00854CE2" w:rsidRDefault="00BC0B16">
            <w:r>
              <w:t>Rezago</w:t>
            </w:r>
            <w:r w:rsidR="00854CE2">
              <w:t xml:space="preserve"> académico </w:t>
            </w:r>
            <w:r>
              <w:t>de los alumnos</w:t>
            </w:r>
            <w:r w:rsidR="00854CE2">
              <w:t xml:space="preserve"> debido a</w:t>
            </w:r>
            <w:r>
              <w:t>l estudio de manera virtual durante la contingencia sanitaria</w:t>
            </w:r>
          </w:p>
        </w:tc>
        <w:tc>
          <w:tcPr>
            <w:tcW w:w="2943" w:type="dxa"/>
          </w:tcPr>
          <w:p w:rsidR="00854CE2" w:rsidRDefault="00BC0B16">
            <w:r>
              <w:t>-Organizar una reunión escolar con los padres de familia para cerciorarse de que estén enterados de la situación académica de sus hijos</w:t>
            </w:r>
            <w:r w:rsidR="00F259A0">
              <w:t xml:space="preserve"> y solicitarles todo su apoyo y disposición para brindar el apoyo necesario a los niños. </w:t>
            </w:r>
          </w:p>
          <w:p w:rsidR="00BC0B16" w:rsidRDefault="00BC0B16">
            <w:r>
              <w:t>-Organizar grupos de apoyo escolar para aquellos alumnos que lo requieran</w:t>
            </w:r>
          </w:p>
          <w:p w:rsidR="00BC0B16" w:rsidRDefault="00BC0B16">
            <w:r>
              <w:t>-Asignar tareas y trabajos especiales para aquellos alumnos que requieran reforzar los conocimientos de algún campo formativo</w:t>
            </w:r>
          </w:p>
          <w:p w:rsidR="00BC0B16" w:rsidRDefault="00BC0B16">
            <w:r>
              <w:t xml:space="preserve">-Reacomodar los lugares asignados dentro del aula, de tal manera que los alumnos con mayor necesidad de apoyo queden situados lo más cerca posible de la pizarra y la educadora; de igual manera, los alumnos con mejor aprovechamiento académico podrán apoyar a sus compañeros si la organización dentro del aula se realiza en pares. </w:t>
            </w:r>
          </w:p>
        </w:tc>
        <w:tc>
          <w:tcPr>
            <w:tcW w:w="2943" w:type="dxa"/>
          </w:tcPr>
          <w:p w:rsidR="00854CE2" w:rsidRDefault="00BC0B16">
            <w:r>
              <w:t>Trabajar de manera conjunta con los padres de familia para implementar estrategias que permitan agilizar la regularización de los alumnos, de tal manera que se incluyan dentro del plan de trabajo</w:t>
            </w:r>
            <w:r w:rsidR="006D5DBB">
              <w:t xml:space="preserve"> </w:t>
            </w:r>
            <w:r>
              <w:t xml:space="preserve">tareas y consignas especiales para aquellos alumnos que requieran reforzamiento de algún campo académico especifico. Asimismo, gestionar la organización de grupos de apoyo extemporáneos que permitan brindar a los alumnos una atención mas personalizada, enfocada en lograr un mejor desempeño académico. </w:t>
            </w:r>
          </w:p>
        </w:tc>
        <w:bookmarkStart w:id="0" w:name="_GoBack"/>
        <w:bookmarkEnd w:id="0"/>
      </w:tr>
    </w:tbl>
    <w:p w:rsidR="00D32345" w:rsidRDefault="00D32345"/>
    <w:sectPr w:rsidR="00D323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E2"/>
    <w:rsid w:val="002D2B02"/>
    <w:rsid w:val="006D5DBB"/>
    <w:rsid w:val="00854CE2"/>
    <w:rsid w:val="00BC0B16"/>
    <w:rsid w:val="00D32345"/>
    <w:rsid w:val="00F2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54C5"/>
  <w15:chartTrackingRefBased/>
  <w15:docId w15:val="{812C74DA-2B94-45E3-900F-56D2A925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SAMANTHA DE LEON HUITRON RAMOS</cp:lastModifiedBy>
  <cp:revision>3</cp:revision>
  <dcterms:created xsi:type="dcterms:W3CDTF">2021-11-08T23:38:00Z</dcterms:created>
  <dcterms:modified xsi:type="dcterms:W3CDTF">2021-11-11T01:40:00Z</dcterms:modified>
</cp:coreProperties>
</file>