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276246264"/>
        <w:docPartObj>
          <w:docPartGallery w:val="Cover Pages"/>
          <w:docPartUnique/>
        </w:docPartObj>
      </w:sdtPr>
      <w:sdtEndPr>
        <w:rPr>
          <w:rFonts w:ascii="Arial" w:hAnsi="Arial" w:cs="Arial"/>
          <w:sz w:val="28"/>
          <w:szCs w:val="28"/>
          <w:u w:val="single"/>
        </w:rPr>
      </w:sdtEndPr>
      <w:sdtContent>
        <w:p w14:paraId="7241AC8B" w14:textId="77777777" w:rsidR="00D90DDE" w:rsidRPr="00761846" w:rsidRDefault="00D90DDE" w:rsidP="00D90DDE">
          <w:pPr>
            <w:jc w:val="center"/>
            <w:rPr>
              <w:rFonts w:ascii="Arial" w:hAnsi="Arial" w:cs="Arial"/>
              <w:b/>
              <w:color w:val="000000" w:themeColor="text1"/>
              <w:sz w:val="28"/>
              <w:szCs w:val="28"/>
            </w:rPr>
          </w:pPr>
          <w:r>
            <w:br/>
          </w:r>
          <w:r w:rsidRPr="00761846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ESCUELA NORMAL DE EDUCACIÓN PREESCOLAR</w:t>
          </w:r>
        </w:p>
        <w:p w14:paraId="5C854FCC" w14:textId="77777777" w:rsidR="00D90DDE" w:rsidRPr="00761846" w:rsidRDefault="00D90DDE" w:rsidP="00D90DDE">
          <w:pPr>
            <w:jc w:val="center"/>
            <w:rPr>
              <w:rFonts w:ascii="Arial" w:hAnsi="Arial" w:cs="Arial"/>
              <w:b/>
              <w:color w:val="000000" w:themeColor="text1"/>
              <w:sz w:val="28"/>
              <w:szCs w:val="28"/>
            </w:rPr>
          </w:pPr>
          <w:r w:rsidRPr="00761846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Licenciatura en Educación preescolar</w:t>
          </w:r>
        </w:p>
        <w:p w14:paraId="01533655" w14:textId="77777777" w:rsidR="00D90DDE" w:rsidRPr="00761846" w:rsidRDefault="00D90DDE" w:rsidP="00D90DDE">
          <w:pPr>
            <w:jc w:val="center"/>
            <w:rPr>
              <w:rFonts w:ascii="Arial" w:hAnsi="Arial" w:cs="Arial"/>
              <w:b/>
              <w:color w:val="000000" w:themeColor="text1"/>
              <w:sz w:val="28"/>
              <w:szCs w:val="28"/>
            </w:rPr>
          </w:pPr>
          <w:r w:rsidRPr="00761846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Ciclo escolar 2020 – 2021</w:t>
          </w:r>
          <w:r>
            <w:rPr>
              <w:rFonts w:ascii="Arial" w:hAnsi="Arial" w:cs="Arial"/>
              <w:b/>
              <w:color w:val="000000" w:themeColor="text1"/>
              <w:sz w:val="28"/>
              <w:szCs w:val="28"/>
            </w:rPr>
            <w:br/>
          </w:r>
        </w:p>
        <w:p w14:paraId="7057F999" w14:textId="438B4D42" w:rsidR="00D90DDE" w:rsidRPr="00377B6C" w:rsidRDefault="00D90DDE" w:rsidP="00D90DD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EBDC8FA" wp14:editId="69860B6F">
                    <wp:simplePos x="0" y="0"/>
                    <wp:positionH relativeFrom="column">
                      <wp:posOffset>2859405</wp:posOffset>
                    </wp:positionH>
                    <wp:positionV relativeFrom="paragraph">
                      <wp:posOffset>267416</wp:posOffset>
                    </wp:positionV>
                    <wp:extent cx="2448592" cy="632298"/>
                    <wp:effectExtent l="0" t="0" r="0" b="0"/>
                    <wp:wrapNone/>
                    <wp:docPr id="5" name="1 Cuadro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448592" cy="63229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E833E79" w14:textId="31D06A73" w:rsidR="00D90DDE" w:rsidRDefault="00D90DDE" w:rsidP="00D90DD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939393"/>
                                    <w:kern w:val="24"/>
                                    <w:sz w:val="28"/>
                                    <w:szCs w:val="28"/>
                                  </w:rPr>
                                  <w:t>​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="001E7BBE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Iniciación al trabajo docente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EBDC8FA" id="_x0000_t202" coordsize="21600,21600" o:spt="202" path="m,l,21600r21600,l21600,xe">
                    <v:stroke joinstyle="miter"/>
                    <v:path gradientshapeok="t" o:connecttype="rect"/>
                  </v:shapetype>
                  <v:shape id="1 CuadroTexto" o:spid="_x0000_s1026" type="#_x0000_t202" style="position:absolute;margin-left:225.15pt;margin-top:21.05pt;width:192.8pt;height:49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1ksmAEAABEDAAAOAAAAZHJzL2Uyb0RvYy54bWysUk1v2zAMvQ/YfxB0X5x4bZEacYqtRXcZ&#10;tgHtfoAiS7EAS9RIJXb+/Sg5TYvtNuxCSfx4fHzU5m7ygzgaJAehlavFUgoTNHQu7Fv58/nxw1oK&#10;Sip0aoBgWnkyJO+2799txtiYGnoYOoOCQQI1Y2xln1Jsqop0b7yiBUQTOGgBvUr8xH3VoRoZ3Q9V&#10;vVzeVCNgFxG0IWLvwxyU24JvrdHpu7VkkhhaydxSsVjsLttqu1HNHlXsnT7TUP/AwisXuOkF6kEl&#10;JQ7o/oLyTiMQ2LTQ4Cuw1mlTZuBpVss/pnnqVTRlFhaH4kUm+n+w+tvxBwrXtfJaiqA8r2gl7g+q&#10;Q3g2U4Is0Bip4bynyJlp+gwT57z4iZ157smizydPJDjOUp8u8jKO0Oysr67W17e1FJpjNx/r+nad&#10;YarX6oiUvhjwIl9aiby+oqo6fqU0p76k5GYBHt0wZH+mOFPJtzTtpjPvHXQnpj3yhltJvw4KjRSY&#10;hnsoH2JG+XRIYF1pkMvnmjMq614onv9IXuzbd8l6/cnb3wAAAP//AwBQSwMEFAAGAAgAAAAhACyY&#10;YFTeAAAACgEAAA8AAABkcnMvZG93bnJldi54bWxMj8FOwzAMhu9IvENkJG4s6daOrTSdJhBXEBsg&#10;ccsar63WOFWTreXtMSe42fKn399fbCbXiQsOofWkIZkpEEiVty3VGt73z3crECEasqbzhBq+McCm&#10;vL4qTG79SG942cVacAiF3GhoYuxzKUPVoDNh5nskvh394EzkdailHczI4a6Tc6WW0pmW+ENjenxs&#10;sDrtzk7Dx8vx6zNVr/WTy/rRT0qSW0utb2+m7QOIiFP8g+FXn9WhZKeDP5MNotOQZmrBKA/zBAQD&#10;q0W2BnFgMk3uQZaF/F+h/AEAAP//AwBQSwECLQAUAAYACAAAACEAtoM4kv4AAADhAQAAEwAAAAAA&#10;AAAAAAAAAAAAAAAAW0NvbnRlbnRfVHlwZXNdLnhtbFBLAQItABQABgAIAAAAIQA4/SH/1gAAAJQB&#10;AAALAAAAAAAAAAAAAAAAAC8BAABfcmVscy8ucmVsc1BLAQItABQABgAIAAAAIQAAI1ksmAEAABED&#10;AAAOAAAAAAAAAAAAAAAAAC4CAABkcnMvZTJvRG9jLnhtbFBLAQItABQABgAIAAAAIQAsmGBU3gAA&#10;AAoBAAAPAAAAAAAAAAAAAAAAAPIDAABkcnMvZG93bnJldi54bWxQSwUGAAAAAAQABADzAAAA/QQA&#10;AAAA&#10;" filled="f" stroked="f">
                    <v:textbox>
                      <w:txbxContent>
                        <w:p w14:paraId="0E833E79" w14:textId="31D06A73" w:rsidR="00D90DDE" w:rsidRDefault="00D90DDE" w:rsidP="00D90DD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39393"/>
                              <w:kern w:val="24"/>
                              <w:sz w:val="28"/>
                              <w:szCs w:val="28"/>
                            </w:rPr>
                            <w:t>​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36"/>
                              <w:szCs w:val="36"/>
                            </w:rPr>
                            <w:t xml:space="preserve"> </w:t>
                          </w:r>
                          <w:r w:rsidR="001E7BB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Iniciación al trabajo docente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sz w:val="28"/>
              <w:szCs w:val="28"/>
            </w:rPr>
            <w:br/>
          </w:r>
          <w:r>
            <w:rPr>
              <w:rFonts w:ascii="Arial" w:hAnsi="Arial" w:cs="Arial"/>
              <w:b/>
              <w:sz w:val="28"/>
              <w:szCs w:val="28"/>
            </w:rPr>
            <w:br/>
          </w:r>
          <w:r>
            <w:rPr>
              <w:rFonts w:ascii="Arial" w:hAnsi="Arial" w:cs="Arial"/>
              <w:b/>
              <w:sz w:val="28"/>
              <w:szCs w:val="28"/>
            </w:rPr>
            <w:br/>
          </w:r>
          <w:r>
            <w:rPr>
              <w:rFonts w:ascii="Arial" w:hAnsi="Arial" w:cs="Arial"/>
              <w:b/>
              <w:sz w:val="28"/>
              <w:szCs w:val="28"/>
            </w:rPr>
            <w:br/>
          </w:r>
          <w:r>
            <w:rPr>
              <w:rFonts w:ascii="Arial" w:hAnsi="Arial" w:cs="Arial"/>
              <w:b/>
              <w:sz w:val="28"/>
              <w:szCs w:val="28"/>
            </w:rPr>
            <w:br/>
          </w:r>
          <w:r>
            <w:rPr>
              <w:rFonts w:ascii="Arial" w:hAnsi="Arial" w:cs="Arial"/>
              <w:b/>
              <w:sz w:val="28"/>
              <w:szCs w:val="28"/>
            </w:rPr>
            <w:br/>
          </w:r>
          <w:r>
            <w:rPr>
              <w:rFonts w:ascii="Arial" w:hAnsi="Arial" w:cs="Arial"/>
              <w:b/>
              <w:sz w:val="28"/>
              <w:szCs w:val="28"/>
            </w:rPr>
            <w:br/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94DFBB7" wp14:editId="6FBE868D">
                    <wp:simplePos x="0" y="0"/>
                    <wp:positionH relativeFrom="column">
                      <wp:posOffset>2784199</wp:posOffset>
                    </wp:positionH>
                    <wp:positionV relativeFrom="paragraph">
                      <wp:posOffset>10242</wp:posOffset>
                    </wp:positionV>
                    <wp:extent cx="15903" cy="1041621"/>
                    <wp:effectExtent l="0" t="0" r="22225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5903" cy="104162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57A37A97" id="Conector rec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25pt,.8pt" to="220.5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bCtAEAALcDAAAOAAAAZHJzL2Uyb0RvYy54bWysU9tu2zAMfS+wfxD0vthOu6Iz4vQhxfYy&#10;bMEuH6DKVCxUN1Ba7Pz9KCVxh3UoiqIvkiidQ/KQ1Op2sobtAaP2ruPNouYMnPS9druO//r56f0N&#10;ZzEJ1wvjHXT8AJHfrt9drMbQwtIP3vSAjJy42I6h40NKoa2qKAewIi58AEePyqMViUzcVT2Kkbxb&#10;Uy3r+roaPfYBvYQY6fbu+MjXxb9SINM3pSIkZjpOuaWyYlnv81qtV6LdoQiDlqc0xCuysEI7Cjq7&#10;uhNJsN+on7iyWqKPXqWF9LbySmkJRQOpaep/1PwYRICihYoTw1ym+HZu5df9FpnuqXecOWGpRRtq&#10;lEweGeaNNblGY4gtQTduiycrhi1mwZNCm3eSwqZS18NcV5gSk3TZfPhYX3Im6aWpr5rrZfFZPZID&#10;xvQZvGX50HGjXZYtWrH/EhMFJOgZQkZO5hi+nNLBQAYb9x0USckBC7sMEWwMsr2g9vcP57AFmSlK&#10;GzOT6udJJ2ymQRmslxJndInoXZqJVjuP/4uapnOq6og/qz5qzbLvfX8ozSjloOkoVTpNch6/v+1C&#10;f/xv6z8AAAD//wMAUEsDBBQABgAIAAAAIQCSh/8i3AAAAAkBAAAPAAAAZHJzL2Rvd25yZXYueG1s&#10;TI9LS8NAFIX3gv9huII7O2lNQ4mZlFIQcSM21f00czuJziPMTNL4771d6fLwHc6j2s7WsAlD7L0T&#10;sFxkwNC1XvVOC/g4Pj9sgMUknZLGOxTwgxG29e1NJUvlL+6AU5M0oxAXSymgS2koOY9th1bGhR/Q&#10;ETv7YGUiGTRXQV4o3Bq+yrKCW9k7aujkgPsO2+9mtALMa5g+9V7v4vhyKJqv9/Pq7TgJcX83756A&#10;JZzTnxmu82k61LTp5EenIjMC8sfNmqwECmDE83xJ305XvS6A1xX//6D+BQAA//8DAFBLAQItABQA&#10;BgAIAAAAIQC2gziS/gAAAOEBAAATAAAAAAAAAAAAAAAAAAAAAABbQ29udGVudF9UeXBlc10ueG1s&#10;UEsBAi0AFAAGAAgAAAAhADj9If/WAAAAlAEAAAsAAAAAAAAAAAAAAAAALwEAAF9yZWxzLy5yZWxz&#10;UEsBAi0AFAAGAAgAAAAhAKASpsK0AQAAtwMAAA4AAAAAAAAAAAAAAAAALgIAAGRycy9lMm9Eb2Mu&#10;eG1sUEsBAi0AFAAGAAgAAAAhAJKH/yLcAAAACQEAAA8AAAAAAAAAAAAAAAAADgQAAGRycy9kb3du&#10;cmV2LnhtbFBLBQYAAAAABAAEAPMAAAAXBQAAAAA=&#10;" strokecolor="black [3200]" strokeweight=".5pt">
                    <v:stroke joinstyle="miter"/>
                  </v:lin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B3CBEB6" wp14:editId="646D571B">
                <wp:simplePos x="0" y="0"/>
                <wp:positionH relativeFrom="column">
                  <wp:posOffset>628153</wp:posOffset>
                </wp:positionH>
                <wp:positionV relativeFrom="paragraph">
                  <wp:posOffset>110821</wp:posOffset>
                </wp:positionV>
                <wp:extent cx="1995492" cy="1070610"/>
                <wp:effectExtent l="0" t="0" r="0" b="0"/>
                <wp:wrapNone/>
                <wp:docPr id="4" name="2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2 Imagen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492" cy="1070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E3A61">
            <w:rPr>
              <w:rFonts w:ascii="Arial" w:hAnsi="Arial" w:cs="Arial"/>
              <w:b/>
              <w:sz w:val="28"/>
              <w:szCs w:val="28"/>
            </w:rPr>
            <w:t xml:space="preserve">Nombre de la alumna: </w:t>
          </w:r>
          <w:r w:rsidRPr="000E3A61">
            <w:rPr>
              <w:rFonts w:ascii="Arial" w:hAnsi="Arial" w:cs="Arial"/>
              <w:bCs/>
              <w:sz w:val="28"/>
              <w:szCs w:val="28"/>
            </w:rPr>
            <w:t>Mayra Alejandra Gaona Navejar</w:t>
          </w:r>
          <w:r w:rsidRPr="000E3A61">
            <w:rPr>
              <w:rFonts w:ascii="Arial" w:hAnsi="Arial" w:cs="Arial"/>
              <w:b/>
              <w:sz w:val="28"/>
              <w:szCs w:val="28"/>
            </w:rPr>
            <w:t xml:space="preserve">    N°</w:t>
          </w:r>
          <w:r>
            <w:rPr>
              <w:rFonts w:ascii="Arial" w:hAnsi="Arial" w:cs="Arial"/>
              <w:bCs/>
              <w:sz w:val="28"/>
              <w:szCs w:val="28"/>
            </w:rPr>
            <w:t>5</w:t>
          </w:r>
        </w:p>
        <w:p w14:paraId="7A0F4E8D" w14:textId="77777777" w:rsidR="00D90DDE" w:rsidRPr="000E3A61" w:rsidRDefault="00D90DDE" w:rsidP="00D90DDE">
          <w:pPr>
            <w:jc w:val="center"/>
            <w:rPr>
              <w:rFonts w:ascii="Arial" w:hAnsi="Arial" w:cs="Arial"/>
              <w:b/>
              <w:sz w:val="28"/>
              <w:szCs w:val="28"/>
              <w:u w:val="single"/>
            </w:rPr>
          </w:pPr>
          <w:r w:rsidRPr="000E3A61">
            <w:rPr>
              <w:rFonts w:ascii="Arial" w:hAnsi="Arial" w:cs="Arial"/>
              <w:b/>
              <w:sz w:val="28"/>
              <w:szCs w:val="28"/>
            </w:rPr>
            <w:t xml:space="preserve">Grupo:  </w:t>
          </w:r>
          <w:r>
            <w:rPr>
              <w:rFonts w:ascii="Arial" w:hAnsi="Arial" w:cs="Arial"/>
              <w:bCs/>
              <w:sz w:val="28"/>
              <w:szCs w:val="28"/>
              <w:u w:val="single"/>
            </w:rPr>
            <w:t>2 C</w:t>
          </w:r>
          <w:r w:rsidRPr="000E3A61">
            <w:rPr>
              <w:rFonts w:ascii="Arial" w:hAnsi="Arial" w:cs="Arial"/>
              <w:bCs/>
              <w:sz w:val="28"/>
              <w:szCs w:val="28"/>
              <w:u w:val="single"/>
            </w:rPr>
            <w:br/>
          </w:r>
          <w:r>
            <w:rPr>
              <w:rFonts w:ascii="Arial" w:hAnsi="Arial" w:cs="Arial"/>
              <w:b/>
              <w:sz w:val="28"/>
              <w:szCs w:val="28"/>
              <w:u w:val="single"/>
            </w:rPr>
            <w:br/>
          </w:r>
        </w:p>
        <w:p w14:paraId="38457939" w14:textId="6B4629A4" w:rsidR="00D90DDE" w:rsidRPr="00D90DDE" w:rsidRDefault="00D90DDE" w:rsidP="00D90DDE">
          <w:pPr>
            <w:jc w:val="center"/>
            <w:rPr>
              <w:rFonts w:ascii="Arial" w:hAnsi="Arial" w:cs="Arial"/>
              <w:b/>
              <w:bCs/>
              <w:sz w:val="36"/>
              <w:szCs w:val="36"/>
              <w:u w:val="single"/>
            </w:rPr>
          </w:pPr>
          <w:r w:rsidRPr="000E3A61">
            <w:rPr>
              <w:rFonts w:ascii="Arial" w:hAnsi="Arial" w:cs="Arial"/>
              <w:b/>
              <w:bCs/>
              <w:sz w:val="28"/>
              <w:szCs w:val="28"/>
            </w:rPr>
            <w:t xml:space="preserve">Docente:  </w:t>
          </w:r>
          <w:r>
            <w:rPr>
              <w:rFonts w:ascii="Arial" w:hAnsi="Arial" w:cs="Arial"/>
              <w:sz w:val="28"/>
              <w:szCs w:val="28"/>
            </w:rPr>
            <w:t>Oralia Gabriela Palmares Villarreal</w:t>
          </w:r>
          <w:r>
            <w:rPr>
              <w:rFonts w:ascii="Arial" w:hAnsi="Arial" w:cs="Arial"/>
              <w:sz w:val="28"/>
              <w:szCs w:val="28"/>
            </w:rPr>
            <w:br/>
          </w:r>
        </w:p>
        <w:p w14:paraId="5C485F3D" w14:textId="4171F6AD" w:rsidR="00D90DDE" w:rsidRPr="00D90DDE" w:rsidRDefault="00D90DDE" w:rsidP="00D90DDE">
          <w:pPr>
            <w:jc w:val="center"/>
            <w:rPr>
              <w:rFonts w:ascii="Arial" w:hAnsi="Arial" w:cs="Arial"/>
              <w:b/>
              <w:bCs/>
              <w:sz w:val="36"/>
              <w:szCs w:val="36"/>
              <w:u w:val="single"/>
            </w:rPr>
          </w:pPr>
          <w:r w:rsidRPr="00D90DDE">
            <w:rPr>
              <w:rFonts w:ascii="Arial" w:hAnsi="Arial" w:cs="Arial"/>
              <w:b/>
              <w:bCs/>
              <w:sz w:val="36"/>
              <w:szCs w:val="36"/>
              <w:u w:val="single"/>
            </w:rPr>
            <w:t xml:space="preserve">Competencias </w:t>
          </w:r>
        </w:p>
        <w:p w14:paraId="7D1AA77C" w14:textId="77777777" w:rsidR="00D90DDE" w:rsidRDefault="00D90DDE" w:rsidP="00D90DDE">
          <w:pPr>
            <w:jc w:val="center"/>
            <w:rPr>
              <w:rFonts w:ascii="Arial" w:hAnsi="Arial" w:cs="Arial"/>
              <w:sz w:val="28"/>
              <w:szCs w:val="28"/>
            </w:rPr>
          </w:pPr>
        </w:p>
        <w:p w14:paraId="02982AC0" w14:textId="77777777" w:rsidR="00D90DDE" w:rsidRDefault="00D90DDE" w:rsidP="00D90DDE">
          <w:pPr>
            <w:jc w:val="center"/>
            <w:rPr>
              <w:rFonts w:ascii="Arial" w:hAnsi="Arial" w:cs="Arial"/>
              <w:sz w:val="28"/>
              <w:szCs w:val="28"/>
            </w:rPr>
          </w:pPr>
        </w:p>
        <w:p w14:paraId="22ACAE0A" w14:textId="77777777" w:rsidR="00D90DDE" w:rsidRDefault="00D90DDE" w:rsidP="00D90DDE">
          <w:pPr>
            <w:jc w:val="center"/>
            <w:rPr>
              <w:rFonts w:ascii="Arial" w:hAnsi="Arial" w:cs="Arial"/>
              <w:sz w:val="28"/>
              <w:szCs w:val="28"/>
            </w:rPr>
          </w:pPr>
        </w:p>
        <w:p w14:paraId="559D8881" w14:textId="77777777" w:rsidR="00D90DDE" w:rsidRDefault="00D90DDE" w:rsidP="00D90DDE">
          <w:pPr>
            <w:jc w:val="center"/>
            <w:rPr>
              <w:rFonts w:ascii="Arial" w:hAnsi="Arial" w:cs="Arial"/>
              <w:sz w:val="28"/>
              <w:szCs w:val="28"/>
            </w:rPr>
          </w:pPr>
        </w:p>
        <w:p w14:paraId="178AA9A9" w14:textId="77777777" w:rsidR="00D90DDE" w:rsidRDefault="00D90DDE" w:rsidP="00D90DDE">
          <w:pPr>
            <w:jc w:val="center"/>
            <w:rPr>
              <w:rFonts w:ascii="Arial" w:hAnsi="Arial" w:cs="Arial"/>
              <w:sz w:val="28"/>
              <w:szCs w:val="28"/>
            </w:rPr>
          </w:pPr>
        </w:p>
        <w:p w14:paraId="3D9B8858" w14:textId="77777777" w:rsidR="00D90DDE" w:rsidRDefault="00D90DDE" w:rsidP="00D90DDE">
          <w:pPr>
            <w:jc w:val="center"/>
            <w:rPr>
              <w:rFonts w:ascii="Arial" w:hAnsi="Arial" w:cs="Arial"/>
              <w:sz w:val="28"/>
              <w:szCs w:val="28"/>
            </w:rPr>
          </w:pPr>
        </w:p>
        <w:p w14:paraId="12CA6A8B" w14:textId="77777777" w:rsidR="00D90DDE" w:rsidRDefault="00D90DDE" w:rsidP="00D90DDE">
          <w:pPr>
            <w:jc w:val="center"/>
            <w:rPr>
              <w:rFonts w:ascii="Arial" w:hAnsi="Arial" w:cs="Arial"/>
              <w:sz w:val="28"/>
              <w:szCs w:val="28"/>
            </w:rPr>
          </w:pPr>
        </w:p>
        <w:p w14:paraId="7A66106A" w14:textId="77777777" w:rsidR="00D90DDE" w:rsidRPr="00377B6C" w:rsidRDefault="00D90DDE" w:rsidP="00D90DDE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1B3A4EA" wp14:editId="73CA7361">
                    <wp:simplePos x="0" y="0"/>
                    <wp:positionH relativeFrom="column">
                      <wp:posOffset>-576920</wp:posOffset>
                    </wp:positionH>
                    <wp:positionV relativeFrom="paragraph">
                      <wp:posOffset>126678</wp:posOffset>
                    </wp:positionV>
                    <wp:extent cx="3090929" cy="523875"/>
                    <wp:effectExtent l="0" t="0" r="0" b="0"/>
                    <wp:wrapNone/>
                    <wp:docPr id="79" name="Cuadro de texto 7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090929" cy="523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3DA8D58" w14:textId="55CE0CB5" w:rsidR="00D90DDE" w:rsidRPr="000E3A61" w:rsidRDefault="00D90DDE" w:rsidP="00D90DD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Saltillo, Coahuila 2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/Agosto/2021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51B3A4EA" id="Cuadro de texto 79" o:spid="_x0000_s1027" type="#_x0000_t202" style="position:absolute;left:0;text-align:left;margin-left:-45.45pt;margin-top:9.95pt;width:243.4pt;height:4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8C1NQIAAGEEAAAOAAAAZHJzL2Uyb0RvYy54bWysVEtvGjEQvlfqf7B8L7u8QkAsESWiqoSS&#10;SKTK2XhtdiXb49qGXfrrO/YCQWlPVS9m7Jmd8fcw84dWK3IUztdgCtrv5ZQIw6Gszb6gP17XX+4p&#10;8YGZkikwoqAn4enD4vOneWNnYgAVqFI4gk2MnzW2oFUIdpZlnldCM98DKwwmJTjNAm7dPisda7C7&#10;Vtkgz++yBlxpHXDhPZ4+dkm6SP2lFDw8S+lFIKqgeLeQVpfWXVyzxZzN9o7Zqubna7B/uIVmtcGh&#10;11aPLDBycPUfrXTNHXiQocdBZyBlzUXCgGj6+Qc024pZkbAgOd5eafL/ry1/Or44UpcFnUwpMUyj&#10;RqsDKx2QUpAg2gAEM0hTY/0Mq7cW60P7FVqU+3Lu8TCib6XT8RdxEcwj4acrydiKcDwc5tN8OsBh&#10;HHPjwfB+Mo5tsvevrfPhmwBNYlBQhyImbtlx40NXeimJwwysa6WSkMqQpqB3w3GePrhmsLkyOCNi&#10;6O4ao9Du2gT9imMH5QnhOeh84i1f13iHDfPhhTk0BiJCs4dnXKQCnAXniJIK3K+/ncd61AuzlDRo&#10;tIL6nwfmBCXqu0Elp/3RKDozbUbjyQA37jazu82Yg14BermPz8ryFMb6oC6hdKDf8E0s41RMMcNx&#10;dkHDJVyFzv74prhYLlMRetGysDFby2PryGpk+LV9Y86eZYheeIKLJdnsgxpdbafH8hBA1kmqyHPH&#10;6pl+9HES+/zm4kO53aeq93+GxW8AAAD//wMAUEsDBBQABgAIAAAAIQDk878H4AAAAAoBAAAPAAAA&#10;ZHJzL2Rvd25yZXYueG1sTI/NTsMwEITvSLyDtUjcWptAURPiVFWkCgnBoaUXbk68TSLidYjdNvD0&#10;LKdy2p8ZzX6brybXixOOofOk4W6uQCDV3nbUaNi/b2ZLECEasqb3hBq+McCquL7KTWb9mbZ42sVG&#10;cAiFzGhoYxwyKUPdojNh7gck1g5+dCbyODbSjubM4a6XiVKP0pmO+EJrBixbrD93R6fhpdy8mW2V&#10;uOVPXz6/HtbD1/5jofXtzbR+AhFxihcz/OEzOhTMVPkj2SB6DbNUpWxlIeXKhvt0wU3FC5U8gCxy&#10;+f+F4hcAAP//AwBQSwECLQAUAAYACAAAACEAtoM4kv4AAADhAQAAEwAAAAAAAAAAAAAAAAAAAAAA&#10;W0NvbnRlbnRfVHlwZXNdLnhtbFBLAQItABQABgAIAAAAIQA4/SH/1gAAAJQBAAALAAAAAAAAAAAA&#10;AAAAAC8BAABfcmVscy8ucmVsc1BLAQItABQABgAIAAAAIQB9X8C1NQIAAGEEAAAOAAAAAAAAAAAA&#10;AAAAAC4CAABkcnMvZTJvRG9jLnhtbFBLAQItABQABgAIAAAAIQDk878H4AAAAAoBAAAPAAAAAAAA&#10;AAAAAAAAAI8EAABkcnMvZG93bnJldi54bWxQSwUGAAAAAAQABADzAAAAnAUAAAAA&#10;" filled="f" stroked="f" strokeweight=".5pt">
                    <v:textbox>
                      <w:txbxContent>
                        <w:p w14:paraId="13DA8D58" w14:textId="55CE0CB5" w:rsidR="00D90DDE" w:rsidRPr="000E3A61" w:rsidRDefault="00D90DDE" w:rsidP="00D90DDE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Saltillo, Coahuila 2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/Agosto/2021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38909C02" w14:textId="77777777" w:rsidR="00D90DDE" w:rsidRDefault="00D90DDE" w:rsidP="00D90DDE">
          <w:pPr>
            <w:rPr>
              <w:rFonts w:ascii="Arial" w:hAnsi="Arial" w:cs="Arial"/>
              <w:sz w:val="28"/>
              <w:szCs w:val="28"/>
              <w:u w:val="single"/>
            </w:rPr>
          </w:pPr>
        </w:p>
      </w:sdtContent>
    </w:sdt>
    <w:tbl>
      <w:tblPr>
        <w:tblStyle w:val="Tablaconcuadrcula"/>
        <w:tblpPr w:leftFromText="141" w:rightFromText="141" w:vertAnchor="text" w:horzAnchor="margin" w:tblpXSpec="center" w:tblpY="490"/>
        <w:tblW w:w="1117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581"/>
        <w:gridCol w:w="2581"/>
        <w:gridCol w:w="2581"/>
        <w:gridCol w:w="3433"/>
      </w:tblGrid>
      <w:tr w:rsidR="00DE481D" w14:paraId="4763119A" w14:textId="77777777" w:rsidTr="00DE481D">
        <w:trPr>
          <w:trHeight w:val="1538"/>
        </w:trPr>
        <w:tc>
          <w:tcPr>
            <w:tcW w:w="2581" w:type="dxa"/>
          </w:tcPr>
          <w:p w14:paraId="6AD26E01" w14:textId="03C05B9F" w:rsidR="00D90DDE" w:rsidRPr="00D90DDE" w:rsidRDefault="00D90DDE" w:rsidP="00D90D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br/>
            </w:r>
            <w:r w:rsidRPr="00D90D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Competencia</w:t>
            </w:r>
          </w:p>
        </w:tc>
        <w:tc>
          <w:tcPr>
            <w:tcW w:w="2581" w:type="dxa"/>
          </w:tcPr>
          <w:p w14:paraId="25D31659" w14:textId="058794BE" w:rsidR="00D90DDE" w:rsidRPr="00D90DDE" w:rsidRDefault="00D90DDE" w:rsidP="00D90D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90D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Unidad de competencia</w:t>
            </w:r>
          </w:p>
        </w:tc>
        <w:tc>
          <w:tcPr>
            <w:tcW w:w="2581" w:type="dxa"/>
          </w:tcPr>
          <w:p w14:paraId="2E0D2315" w14:textId="3D61F66B" w:rsidR="00D90DDE" w:rsidRPr="00D90DDE" w:rsidRDefault="00D90DDE" w:rsidP="00D90D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90D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Unidades en las que se favorece</w:t>
            </w:r>
          </w:p>
        </w:tc>
        <w:tc>
          <w:tcPr>
            <w:tcW w:w="3433" w:type="dxa"/>
          </w:tcPr>
          <w:p w14:paraId="4907B2CC" w14:textId="723745F4" w:rsidR="00D90DDE" w:rsidRPr="00D90DDE" w:rsidRDefault="00D90DDE" w:rsidP="00D90D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90D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Como se logra esta competencia en el curso</w:t>
            </w:r>
          </w:p>
        </w:tc>
      </w:tr>
      <w:tr w:rsidR="00DE481D" w14:paraId="6F349265" w14:textId="77777777" w:rsidTr="00DE481D">
        <w:trPr>
          <w:trHeight w:val="459"/>
        </w:trPr>
        <w:tc>
          <w:tcPr>
            <w:tcW w:w="2581" w:type="dxa"/>
          </w:tcPr>
          <w:p w14:paraId="3EA72473" w14:textId="193E4D8E" w:rsidR="00D90DDE" w:rsidRDefault="00DE481D" w:rsidP="00D90DDE">
            <w:r>
              <w:rPr>
                <w:rFonts w:ascii="Soberana Sans Light" w:hAnsi="Soberana Sans Light" w:cs="Segoe UI"/>
                <w:i/>
                <w:iCs/>
                <w:color w:val="212529"/>
                <w:sz w:val="21"/>
                <w:szCs w:val="21"/>
                <w:shd w:val="clear" w:color="auto" w:fill="FFFFFF"/>
              </w:rPr>
              <w:t>Detecta </w:t>
            </w:r>
            <w:r>
              <w:rPr>
                <w:rFonts w:ascii="Soberana Sans Light" w:hAnsi="Soberana Sans Light" w:cs="Segoe UI"/>
                <w:i/>
                <w:iCs/>
                <w:color w:val="000000"/>
                <w:sz w:val="21"/>
                <w:szCs w:val="21"/>
                <w:shd w:val="clear" w:color="auto" w:fill="FFFFFF"/>
              </w:rPr>
              <w:t>los procesos de aprendizaje de sus alumnos para favorecer su desarrollo cognitivo y socioemocional.</w:t>
            </w:r>
          </w:p>
        </w:tc>
        <w:tc>
          <w:tcPr>
            <w:tcW w:w="2581" w:type="dxa"/>
          </w:tcPr>
          <w:p w14:paraId="2D2E3203" w14:textId="6F6D1DD9" w:rsidR="00D90DDE" w:rsidRPr="0073735B" w:rsidRDefault="0073735B" w:rsidP="007373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es-MX"/>
              </w:rPr>
            </w:pPr>
            <w:r w:rsidRPr="0073735B">
              <w:rPr>
                <w:rFonts w:ascii="Soberana Sans Light" w:eastAsia="Times New Roman" w:hAnsi="Soberana Sans Light" w:cs="Segoe UI"/>
                <w:color w:val="212529"/>
                <w:sz w:val="21"/>
                <w:szCs w:val="21"/>
                <w:lang w:eastAsia="es-MX"/>
              </w:rPr>
              <w:t>Establece relaciones entre los principios, conceptos disciplinarios y contenidos del plan y programas de estudio en función del logro de aprendizaje de sus alumnos, asegurando la coherencia y continuidad entre los distintos grados y niveles educativos.</w:t>
            </w:r>
          </w:p>
        </w:tc>
        <w:tc>
          <w:tcPr>
            <w:tcW w:w="2581" w:type="dxa"/>
          </w:tcPr>
          <w:p w14:paraId="60415596" w14:textId="2E2310E1" w:rsidR="00D90DDE" w:rsidRDefault="0073735B" w:rsidP="00D90DDE">
            <w:r>
              <w:t xml:space="preserve">Unidad 1, 2 y 3 </w:t>
            </w:r>
          </w:p>
        </w:tc>
        <w:tc>
          <w:tcPr>
            <w:tcW w:w="3433" w:type="dxa"/>
          </w:tcPr>
          <w:p w14:paraId="457D33AF" w14:textId="308D5F8F" w:rsidR="00D90DDE" w:rsidRDefault="00895176" w:rsidP="00D90DDE">
            <w:r>
              <w:t xml:space="preserve"> </w:t>
            </w:r>
            <w:r>
              <w:br/>
            </w:r>
            <w:r w:rsidR="0073735B">
              <w:t>Se refiere a que</w:t>
            </w:r>
            <w:r w:rsidR="001E7BBE">
              <w:t xml:space="preserve"> en esta competencia se establezca una conexión a las primeras cosas con las que se relacionara el niño, es decir con cosas que aún no conoce imponiéndole reglas basadas</w:t>
            </w:r>
            <w:r>
              <w:t xml:space="preserve"> en el </w:t>
            </w:r>
            <w:r w:rsidR="001E7BBE">
              <w:t>programa de estudio</w:t>
            </w:r>
            <w:r>
              <w:t xml:space="preserve">, para así asegurar que el niño las relacione en sus distintos niveles escolares. </w:t>
            </w:r>
          </w:p>
        </w:tc>
      </w:tr>
      <w:tr w:rsidR="00D90DDE" w14:paraId="110F1A6E" w14:textId="77777777" w:rsidTr="00DE481D">
        <w:trPr>
          <w:trHeight w:val="439"/>
        </w:trPr>
        <w:tc>
          <w:tcPr>
            <w:tcW w:w="2581" w:type="dxa"/>
          </w:tcPr>
          <w:p w14:paraId="4EE11404" w14:textId="51793AB1" w:rsidR="00D90DDE" w:rsidRDefault="00DE481D" w:rsidP="00D90DDE">
            <w:r>
              <w:rPr>
                <w:rFonts w:ascii="Soberana Sans Light" w:hAnsi="Soberana Sans Light" w:cs="Segoe UI"/>
                <w:i/>
                <w:iCs/>
                <w:color w:val="212529"/>
                <w:sz w:val="21"/>
                <w:szCs w:val="21"/>
                <w:shd w:val="clear" w:color="auto" w:fill="FFFFFF"/>
              </w:rPr>
              <w:t>Aplica el plan y programas de estudio para alcanzar los propósitos educativos y contribuir al pleno desenvolvimiento de las capacidades de sus alumnos.</w:t>
            </w:r>
          </w:p>
        </w:tc>
        <w:tc>
          <w:tcPr>
            <w:tcW w:w="2581" w:type="dxa"/>
          </w:tcPr>
          <w:p w14:paraId="35665F6A" w14:textId="56447950" w:rsidR="0073735B" w:rsidRPr="002D3527" w:rsidRDefault="0073735B" w:rsidP="002D352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es-MX"/>
              </w:rPr>
            </w:pPr>
            <w:r w:rsidRPr="0073735B">
              <w:rPr>
                <w:rFonts w:ascii="Soberana Sans Light" w:eastAsia="Times New Roman" w:hAnsi="Soberana Sans Light" w:cs="Segoe UI"/>
                <w:color w:val="212529"/>
                <w:sz w:val="21"/>
                <w:szCs w:val="21"/>
                <w:lang w:eastAsia="es-MX"/>
              </w:rPr>
              <w:t>Utiliza metodologías pertinentes y actualizadas para promover el aprendizaje de los alumnos en los diferentes campos, áreas y ámbitos que propone el currículum, considerando los contextos y su desarrollo.</w:t>
            </w:r>
          </w:p>
          <w:p w14:paraId="2BC9C9E0" w14:textId="1D69EFEA" w:rsidR="00D90DDE" w:rsidRPr="002D3527" w:rsidRDefault="002D3527" w:rsidP="002D352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es-MX"/>
              </w:rPr>
            </w:pPr>
            <w:r w:rsidRPr="002D3527">
              <w:rPr>
                <w:rFonts w:ascii="Soberana Sans Light" w:eastAsia="Times New Roman" w:hAnsi="Soberana Sans Light" w:cs="Segoe UI"/>
                <w:color w:val="212529"/>
                <w:sz w:val="21"/>
                <w:szCs w:val="21"/>
                <w:lang w:eastAsia="es-MX"/>
              </w:rPr>
              <w:t xml:space="preserve">Incorpora los recursos y medios didácticos idóneos para favorecer el aprendizaje de acuerdo con el conocimiento de los procesos de desarrollo </w:t>
            </w:r>
            <w:r w:rsidRPr="002D3527">
              <w:rPr>
                <w:rFonts w:ascii="Soberana Sans Light" w:eastAsia="Times New Roman" w:hAnsi="Soberana Sans Light" w:cs="Segoe UI"/>
                <w:color w:val="212529"/>
                <w:sz w:val="21"/>
                <w:szCs w:val="21"/>
                <w:lang w:eastAsia="es-MX"/>
              </w:rPr>
              <w:lastRenderedPageBreak/>
              <w:t>cognitivo y socioemocional de los alumnos.</w:t>
            </w:r>
          </w:p>
        </w:tc>
        <w:tc>
          <w:tcPr>
            <w:tcW w:w="2581" w:type="dxa"/>
          </w:tcPr>
          <w:p w14:paraId="775269D8" w14:textId="64B1A2F9" w:rsidR="00D90DDE" w:rsidRDefault="0073735B" w:rsidP="00D90DDE">
            <w:r>
              <w:lastRenderedPageBreak/>
              <w:t>Unidad 1, 2 y 3</w:t>
            </w:r>
            <w:r w:rsidR="002D3527">
              <w:br/>
            </w:r>
            <w:r w:rsidR="002D3527">
              <w:br/>
            </w:r>
            <w:r w:rsidR="002D3527">
              <w:br/>
            </w:r>
            <w:r w:rsidR="002D3527">
              <w:br/>
            </w:r>
            <w:r w:rsidR="002D3527">
              <w:br/>
            </w:r>
            <w:r w:rsidR="002D3527">
              <w:br/>
            </w:r>
            <w:r w:rsidR="002D3527">
              <w:br/>
            </w:r>
            <w:r w:rsidR="002D3527">
              <w:br/>
            </w:r>
            <w:r w:rsidR="002D3527">
              <w:br/>
            </w:r>
            <w:r w:rsidR="002D3527">
              <w:br/>
            </w:r>
            <w:r w:rsidR="002D3527">
              <w:br/>
            </w:r>
            <w:r w:rsidR="002D3527">
              <w:br/>
            </w:r>
            <w:r w:rsidR="002D3527">
              <w:br/>
              <w:t xml:space="preserve">Unidad 1, 2 y 3 </w:t>
            </w:r>
            <w:r>
              <w:t xml:space="preserve"> </w:t>
            </w:r>
          </w:p>
        </w:tc>
        <w:tc>
          <w:tcPr>
            <w:tcW w:w="3433" w:type="dxa"/>
          </w:tcPr>
          <w:p w14:paraId="3534B9A8" w14:textId="0EAE0CF0" w:rsidR="00D90DDE" w:rsidRDefault="00895176" w:rsidP="00895176">
            <w:pPr>
              <w:pStyle w:val="Prrafodelista"/>
              <w:numPr>
                <w:ilvl w:val="0"/>
                <w:numId w:val="1"/>
              </w:numPr>
            </w:pPr>
            <w:r>
              <w:t xml:space="preserve">Se refiere a que se debe de utilizar un método interesante y que este al día para que llame la atención del niño y el aprenda a relacionarlo   con su vida diaria. </w:t>
            </w:r>
          </w:p>
          <w:p w14:paraId="252EC72A" w14:textId="1A1ED4D2" w:rsidR="00895176" w:rsidRDefault="00895176" w:rsidP="00895176"/>
          <w:p w14:paraId="2BD74DAA" w14:textId="7DCB3045" w:rsidR="00895176" w:rsidRDefault="00895176" w:rsidP="00895176"/>
          <w:p w14:paraId="7707CC23" w14:textId="012F4B56" w:rsidR="00895176" w:rsidRDefault="00895176" w:rsidP="00895176"/>
          <w:p w14:paraId="0C12108D" w14:textId="62A8545C" w:rsidR="00895176" w:rsidRDefault="00895176" w:rsidP="00C75DBA">
            <w:pPr>
              <w:pStyle w:val="Prrafodelista"/>
              <w:numPr>
                <w:ilvl w:val="0"/>
                <w:numId w:val="1"/>
              </w:numPr>
            </w:pPr>
            <w:r>
              <w:t xml:space="preserve">Se refiere a que el docente agregue un conjunto de actividades didácticas aptas para el niño y apoyarlo en el aprendizaje, es decir plantearle actividades que lo ayuden a conocer y a desarrollar y utilizar </w:t>
            </w:r>
            <w:r>
              <w:lastRenderedPageBreak/>
              <w:t xml:space="preserve">habilidades </w:t>
            </w:r>
            <w:r w:rsidR="00AD362E">
              <w:t xml:space="preserve">sociales y emocionales. </w:t>
            </w:r>
          </w:p>
          <w:p w14:paraId="3E271ED6" w14:textId="77777777" w:rsidR="00895176" w:rsidRDefault="00895176" w:rsidP="00895176"/>
          <w:p w14:paraId="3258F3A7" w14:textId="77777777" w:rsidR="00895176" w:rsidRDefault="00895176" w:rsidP="00895176"/>
          <w:p w14:paraId="2FB36AA5" w14:textId="7DD6BE8C" w:rsidR="00895176" w:rsidRDefault="00895176" w:rsidP="00895176"/>
        </w:tc>
      </w:tr>
      <w:tr w:rsidR="00D90DDE" w14:paraId="5B06335C" w14:textId="77777777" w:rsidTr="00DE481D">
        <w:trPr>
          <w:trHeight w:val="459"/>
        </w:trPr>
        <w:tc>
          <w:tcPr>
            <w:tcW w:w="2581" w:type="dxa"/>
          </w:tcPr>
          <w:p w14:paraId="0B75A350" w14:textId="3CA0703C" w:rsidR="00D90DDE" w:rsidRDefault="00DE481D" w:rsidP="00D90DDE">
            <w:r>
              <w:rPr>
                <w:rFonts w:ascii="Soberana Sans Light" w:hAnsi="Soberana Sans Light" w:cs="Segoe UI"/>
                <w:i/>
                <w:iCs/>
                <w:color w:val="212529"/>
                <w:sz w:val="21"/>
                <w:szCs w:val="21"/>
                <w:shd w:val="clear" w:color="auto" w:fill="FFFFFF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  <w:tc>
          <w:tcPr>
            <w:tcW w:w="2581" w:type="dxa"/>
          </w:tcPr>
          <w:p w14:paraId="0E87F9E4" w14:textId="77777777" w:rsidR="002D3527" w:rsidRPr="002D3527" w:rsidRDefault="002D3527" w:rsidP="002D352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es-MX"/>
              </w:rPr>
            </w:pPr>
            <w:r w:rsidRPr="002D3527">
              <w:rPr>
                <w:rFonts w:ascii="Soberana Sans Light" w:eastAsia="Times New Roman" w:hAnsi="Soberana Sans Light" w:cs="Segoe UI"/>
                <w:color w:val="212529"/>
                <w:sz w:val="21"/>
                <w:szCs w:val="21"/>
                <w:lang w:eastAsia="es-MX"/>
              </w:rPr>
              <w:t>Selecciona estrategias que favorecen el desarrollo intelectual, físico, social y emocional de los alumnos para procurar el logro de los aprendizajes.</w:t>
            </w:r>
          </w:p>
          <w:p w14:paraId="3B06F420" w14:textId="77777777" w:rsidR="00D90DDE" w:rsidRDefault="00D90DDE" w:rsidP="00D90DDE"/>
        </w:tc>
        <w:tc>
          <w:tcPr>
            <w:tcW w:w="2581" w:type="dxa"/>
          </w:tcPr>
          <w:p w14:paraId="14D05515" w14:textId="15E80861" w:rsidR="00D90DDE" w:rsidRDefault="002D3527" w:rsidP="00D90DDE">
            <w:r>
              <w:t xml:space="preserve">Unidad 2 y 3 </w:t>
            </w:r>
          </w:p>
        </w:tc>
        <w:tc>
          <w:tcPr>
            <w:tcW w:w="3433" w:type="dxa"/>
          </w:tcPr>
          <w:p w14:paraId="175CB7DC" w14:textId="1B222B5B" w:rsidR="00D90DDE" w:rsidRPr="00AD362E" w:rsidRDefault="00AD362E" w:rsidP="00D90DDE">
            <w:pPr>
              <w:rPr>
                <w:rFonts w:ascii="Soberana Sans Light" w:eastAsia="Times New Roman" w:hAnsi="Soberana Sans Light" w:cs="Segoe UI"/>
                <w:color w:val="212529"/>
                <w:sz w:val="21"/>
                <w:szCs w:val="21"/>
                <w:lang w:eastAsia="es-MX"/>
              </w:rPr>
            </w:pPr>
            <w:r w:rsidRPr="00AD362E">
              <w:rPr>
                <w:rFonts w:ascii="Soberana Sans Light" w:eastAsia="Times New Roman" w:hAnsi="Soberana Sans Light" w:cs="Segoe UI"/>
                <w:color w:val="212529"/>
                <w:sz w:val="21"/>
                <w:szCs w:val="21"/>
                <w:lang w:eastAsia="es-MX"/>
              </w:rPr>
              <w:t>Se refiere a elegir un procedimiento para lograr alcanzar el desarrollo de la percepción y del pensamiento como el de su bienestar físico, l</w:t>
            </w:r>
            <w:r w:rsidRPr="00AD362E">
              <w:rPr>
                <w:rFonts w:ascii="Soberana Sans Light" w:eastAsia="Times New Roman" w:hAnsi="Soberana Sans Light" w:cs="Segoe UI"/>
                <w:color w:val="212529"/>
                <w:sz w:val="21"/>
                <w:szCs w:val="21"/>
                <w:lang w:eastAsia="es-MX"/>
              </w:rPr>
              <w:t>a capacidad del niño para crear y mantener relaciones significativas con los adultos y otros niños</w:t>
            </w:r>
            <w:r>
              <w:rPr>
                <w:rFonts w:ascii="Soberana Sans Light" w:eastAsia="Times New Roman" w:hAnsi="Soberana Sans Light" w:cs="Segoe UI"/>
                <w:color w:val="212529"/>
                <w:sz w:val="21"/>
                <w:szCs w:val="21"/>
                <w:lang w:eastAsia="es-MX"/>
              </w:rPr>
              <w:t xml:space="preserve"> y lograr el proceso por el cual el niño construya su identidad, su autoestima, su seguridad y la confianza en si mismo. </w:t>
            </w:r>
          </w:p>
        </w:tc>
      </w:tr>
      <w:tr w:rsidR="00D90DDE" w14:paraId="12AFB741" w14:textId="77777777" w:rsidTr="00DE481D">
        <w:trPr>
          <w:trHeight w:val="459"/>
        </w:trPr>
        <w:tc>
          <w:tcPr>
            <w:tcW w:w="2581" w:type="dxa"/>
          </w:tcPr>
          <w:p w14:paraId="17ED325B" w14:textId="3D2D2862" w:rsidR="00D90DDE" w:rsidRDefault="00DE481D" w:rsidP="00D90DDE">
            <w:r>
              <w:rPr>
                <w:rFonts w:ascii="Soberana Sans Light" w:hAnsi="Soberana Sans Light" w:cs="Segoe UI"/>
                <w:i/>
                <w:iCs/>
                <w:color w:val="212529"/>
                <w:sz w:val="21"/>
                <w:szCs w:val="21"/>
                <w:shd w:val="clear" w:color="auto" w:fill="FFFFFF"/>
              </w:rPr>
              <w:t>Emplea la evaluación para intervenir en los diferentes ámbitos y momentos de la tarea educativa para mejorar los aprendizajes de sus alumnos.</w:t>
            </w:r>
          </w:p>
        </w:tc>
        <w:tc>
          <w:tcPr>
            <w:tcW w:w="2581" w:type="dxa"/>
          </w:tcPr>
          <w:p w14:paraId="57B4BBAD" w14:textId="7831D72E" w:rsidR="002D3527" w:rsidRPr="002D3527" w:rsidRDefault="002D3527" w:rsidP="002D3527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es-MX"/>
              </w:rPr>
            </w:pPr>
          </w:p>
          <w:p w14:paraId="01B1900C" w14:textId="77777777" w:rsidR="00D90DDE" w:rsidRDefault="00D90DDE" w:rsidP="00D90DDE"/>
        </w:tc>
        <w:tc>
          <w:tcPr>
            <w:tcW w:w="2581" w:type="dxa"/>
          </w:tcPr>
          <w:p w14:paraId="13EFDEAD" w14:textId="77777777" w:rsidR="00D90DDE" w:rsidRDefault="00D90DDE" w:rsidP="00D90DDE"/>
        </w:tc>
        <w:tc>
          <w:tcPr>
            <w:tcW w:w="3433" w:type="dxa"/>
          </w:tcPr>
          <w:p w14:paraId="743E3CCF" w14:textId="77777777" w:rsidR="00D90DDE" w:rsidRDefault="00D90DDE" w:rsidP="00D90DDE"/>
        </w:tc>
      </w:tr>
      <w:tr w:rsidR="00D90DDE" w14:paraId="794FC187" w14:textId="77777777" w:rsidTr="00DE481D">
        <w:trPr>
          <w:trHeight w:val="459"/>
        </w:trPr>
        <w:tc>
          <w:tcPr>
            <w:tcW w:w="2581" w:type="dxa"/>
          </w:tcPr>
          <w:p w14:paraId="7A15FB5F" w14:textId="20A8D051" w:rsidR="00D90DDE" w:rsidRDefault="00DE481D" w:rsidP="00D90DDE">
            <w:r>
              <w:rPr>
                <w:rFonts w:ascii="Soberana Sans Light" w:hAnsi="Soberana Sans Light" w:cs="Segoe UI"/>
                <w:i/>
                <w:iCs/>
                <w:color w:val="212529"/>
                <w:sz w:val="21"/>
                <w:szCs w:val="21"/>
                <w:shd w:val="clear" w:color="auto" w:fill="FFFFFF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  <w:tc>
          <w:tcPr>
            <w:tcW w:w="2581" w:type="dxa"/>
          </w:tcPr>
          <w:p w14:paraId="3CD0815D" w14:textId="25FFB3AA" w:rsidR="002D3527" w:rsidRPr="002D3527" w:rsidRDefault="002D3527" w:rsidP="002D352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es-MX"/>
              </w:rPr>
            </w:pPr>
            <w:r w:rsidRPr="002D3527">
              <w:rPr>
                <w:rFonts w:ascii="Soberana Sans Light" w:eastAsia="Times New Roman" w:hAnsi="Soberana Sans Light" w:cs="Segoe UI"/>
                <w:color w:val="212529"/>
                <w:sz w:val="21"/>
                <w:szCs w:val="21"/>
                <w:lang w:eastAsia="es-MX"/>
              </w:rPr>
              <w:t>Emplea los medios tecnológicos y las fuentes de información científica disponibles para mantenerse actualizado respecto a los diversos campos de conocimiento que intervienen en su trabajo docente.</w:t>
            </w:r>
            <w:r>
              <w:rPr>
                <w:rFonts w:ascii="Soberana Sans Light" w:eastAsia="Times New Roman" w:hAnsi="Soberana Sans Light" w:cs="Segoe UI"/>
                <w:color w:val="212529"/>
                <w:sz w:val="21"/>
                <w:szCs w:val="21"/>
                <w:lang w:eastAsia="es-MX"/>
              </w:rPr>
              <w:br/>
            </w:r>
          </w:p>
          <w:p w14:paraId="6E1651B3" w14:textId="4601596D" w:rsidR="002D3527" w:rsidRPr="002D3527" w:rsidRDefault="002D3527" w:rsidP="002D352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es-MX"/>
              </w:rPr>
            </w:pPr>
            <w:r w:rsidRPr="002D3527">
              <w:rPr>
                <w:rFonts w:ascii="Soberana Sans Light" w:eastAsia="Times New Roman" w:hAnsi="Soberana Sans Light" w:cs="Segoe UI"/>
                <w:color w:val="212529"/>
                <w:sz w:val="21"/>
                <w:szCs w:val="21"/>
                <w:lang w:eastAsia="es-MX"/>
              </w:rPr>
              <w:t xml:space="preserve">Utiliza los recursos metodológicos y técnicos de la </w:t>
            </w:r>
            <w:r w:rsidRPr="002D3527">
              <w:rPr>
                <w:rFonts w:ascii="Soberana Sans Light" w:eastAsia="Times New Roman" w:hAnsi="Soberana Sans Light" w:cs="Segoe UI"/>
                <w:color w:val="212529"/>
                <w:sz w:val="21"/>
                <w:szCs w:val="21"/>
                <w:lang w:eastAsia="es-MX"/>
              </w:rPr>
              <w:lastRenderedPageBreak/>
              <w:t>investigación para explicar, comprender situaciones educativas y mejorar su docencia.</w:t>
            </w:r>
          </w:p>
          <w:p w14:paraId="385965A5" w14:textId="77777777" w:rsidR="00D90DDE" w:rsidRDefault="00D90DDE" w:rsidP="00D90DDE"/>
        </w:tc>
        <w:tc>
          <w:tcPr>
            <w:tcW w:w="2581" w:type="dxa"/>
          </w:tcPr>
          <w:p w14:paraId="7FF12104" w14:textId="77777777" w:rsidR="002D3527" w:rsidRDefault="002D3527" w:rsidP="00D90DDE">
            <w:r>
              <w:lastRenderedPageBreak/>
              <w:t xml:space="preserve">Unidad 2 y 3 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0AE44F25" w14:textId="77777777" w:rsidR="002D3527" w:rsidRDefault="002D3527" w:rsidP="00D90DDE"/>
          <w:p w14:paraId="589D47C7" w14:textId="711D4A7C" w:rsidR="002D3527" w:rsidRDefault="002D3527" w:rsidP="00D90DDE">
            <w:r>
              <w:t xml:space="preserve">Unidad 1, 2 y 3 </w:t>
            </w:r>
          </w:p>
        </w:tc>
        <w:tc>
          <w:tcPr>
            <w:tcW w:w="3433" w:type="dxa"/>
          </w:tcPr>
          <w:p w14:paraId="1997AD10" w14:textId="7CF80224" w:rsidR="00D90DDE" w:rsidRDefault="00AD362E" w:rsidP="00AD362E">
            <w:pPr>
              <w:pStyle w:val="Prrafodelista"/>
              <w:numPr>
                <w:ilvl w:val="0"/>
                <w:numId w:val="11"/>
              </w:numPr>
            </w:pPr>
            <w:r>
              <w:t>Se refiere a que el docente haga uso de internet, televisión, de su computadora, equipos de video etc. Para que el alumno siga mostrando interés</w:t>
            </w:r>
            <w:r w:rsidR="00110AAB">
              <w:t xml:space="preserve">, por conocer más y así mejorar en su vida académica. </w:t>
            </w:r>
          </w:p>
          <w:p w14:paraId="7F27488A" w14:textId="77777777" w:rsidR="00110AAB" w:rsidRDefault="00110AAB" w:rsidP="00110AAB"/>
          <w:p w14:paraId="01BDFED3" w14:textId="77777777" w:rsidR="00110AAB" w:rsidRDefault="00110AAB" w:rsidP="00110AAB"/>
          <w:p w14:paraId="24D77928" w14:textId="3ABE841D" w:rsidR="00110AAB" w:rsidRDefault="00110AAB" w:rsidP="00110AAB">
            <w:pPr>
              <w:pStyle w:val="Prrafodelista"/>
              <w:numPr>
                <w:ilvl w:val="0"/>
                <w:numId w:val="11"/>
              </w:numPr>
            </w:pPr>
            <w:r>
              <w:t xml:space="preserve">Se refiere a que el docente haga uso de elementos con fórmulas estratégicas para favorecer en el alumno la </w:t>
            </w:r>
            <w:r>
              <w:lastRenderedPageBreak/>
              <w:t xml:space="preserve">manera en que comprende y explique alguna situación en su estancia educativa. </w:t>
            </w:r>
          </w:p>
        </w:tc>
      </w:tr>
      <w:tr w:rsidR="00DE481D" w14:paraId="0855DD2E" w14:textId="77777777" w:rsidTr="00DE481D">
        <w:trPr>
          <w:trHeight w:val="459"/>
        </w:trPr>
        <w:tc>
          <w:tcPr>
            <w:tcW w:w="2581" w:type="dxa"/>
          </w:tcPr>
          <w:p w14:paraId="135A0B2F" w14:textId="68EA6CB3" w:rsidR="00DE481D" w:rsidRDefault="00DE481D" w:rsidP="00D90DDE">
            <w:pPr>
              <w:rPr>
                <w:rFonts w:ascii="Soberana Sans Light" w:hAnsi="Soberana Sans Light" w:cs="Segoe UI"/>
                <w:i/>
                <w:iCs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oberana Sans Light" w:hAnsi="Soberana Sans Light" w:cs="Segoe UI"/>
                <w:i/>
                <w:iCs/>
                <w:color w:val="212529"/>
                <w:sz w:val="21"/>
                <w:szCs w:val="21"/>
                <w:shd w:val="clear" w:color="auto" w:fill="FFFFFF"/>
              </w:rPr>
              <w:t>Actúa de manera ética ante la diversidad de situaciones que se presentan en la práctica profesional</w:t>
            </w:r>
            <w:r>
              <w:rPr>
                <w:rFonts w:ascii="Soberana Sans Light" w:hAnsi="Soberana Sans Light"/>
                <w:color w:val="212529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2581" w:type="dxa"/>
          </w:tcPr>
          <w:p w14:paraId="6ABC14D0" w14:textId="6B9A26AB" w:rsidR="002D3527" w:rsidRPr="002D3527" w:rsidRDefault="002D3527" w:rsidP="001E7BB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es-MX"/>
              </w:rPr>
            </w:pPr>
            <w:r w:rsidRPr="002D3527">
              <w:rPr>
                <w:rFonts w:ascii="Soberana Sans Light" w:eastAsia="Times New Roman" w:hAnsi="Soberana Sans Light" w:cs="Segoe UI"/>
                <w:color w:val="212529"/>
                <w:sz w:val="21"/>
                <w:szCs w:val="21"/>
                <w:lang w:eastAsia="es-MX"/>
              </w:rPr>
              <w:t>Orienta su actuación profesional con sentido ético-</w:t>
            </w:r>
            <w:proofErr w:type="spellStart"/>
            <w:r w:rsidRPr="002D3527">
              <w:rPr>
                <w:rFonts w:ascii="Soberana Sans Light" w:eastAsia="Times New Roman" w:hAnsi="Soberana Sans Light" w:cs="Segoe UI"/>
                <w:color w:val="212529"/>
                <w:sz w:val="21"/>
                <w:szCs w:val="21"/>
                <w:lang w:eastAsia="es-MX"/>
              </w:rPr>
              <w:t>valoral</w:t>
            </w:r>
            <w:proofErr w:type="spellEnd"/>
            <w:r w:rsidRPr="002D3527">
              <w:rPr>
                <w:rFonts w:ascii="Soberana Sans Light" w:eastAsia="Times New Roman" w:hAnsi="Soberana Sans Light" w:cs="Segoe UI"/>
                <w:color w:val="212529"/>
                <w:sz w:val="21"/>
                <w:szCs w:val="21"/>
                <w:lang w:eastAsia="es-MX"/>
              </w:rPr>
              <w:t xml:space="preserve"> y asume los diversos principios y reglas que aseguran una mejor convivencia institucional y social, en beneficio de los alumnos y de la comunidad escolar</w:t>
            </w:r>
            <w:r>
              <w:rPr>
                <w:rFonts w:ascii="Soberana Sans Light" w:eastAsia="Times New Roman" w:hAnsi="Soberana Sans Light" w:cs="Segoe UI"/>
                <w:color w:val="212529"/>
                <w:sz w:val="21"/>
                <w:szCs w:val="21"/>
                <w:lang w:eastAsia="es-MX"/>
              </w:rPr>
              <w:t>.</w:t>
            </w:r>
            <w:r w:rsidR="001E7BBE">
              <w:rPr>
                <w:rFonts w:ascii="Soberana Sans Light" w:eastAsia="Times New Roman" w:hAnsi="Soberana Sans Light" w:cs="Segoe UI"/>
                <w:color w:val="212529"/>
                <w:sz w:val="21"/>
                <w:szCs w:val="21"/>
                <w:lang w:eastAsia="es-MX"/>
              </w:rPr>
              <w:br/>
            </w:r>
          </w:p>
          <w:p w14:paraId="4F11E8A9" w14:textId="77777777" w:rsidR="001E7BBE" w:rsidRPr="001E7BBE" w:rsidRDefault="001E7BBE" w:rsidP="001E7BB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es-MX"/>
              </w:rPr>
            </w:pPr>
            <w:r w:rsidRPr="001E7BBE">
              <w:rPr>
                <w:rFonts w:ascii="Soberana Sans Light" w:eastAsia="Times New Roman" w:hAnsi="Soberana Sans Light" w:cs="Segoe UI"/>
                <w:color w:val="212529"/>
                <w:sz w:val="21"/>
                <w:szCs w:val="21"/>
                <w:lang w:eastAsia="es-MX"/>
              </w:rPr>
              <w:t>Decide las estrategias pedagógicas para minimizar o eliminar las barreras para el aprendizaje y la participación asegurando una educación inclusiva.</w:t>
            </w:r>
          </w:p>
          <w:p w14:paraId="70F50F0F" w14:textId="77777777" w:rsidR="002D3527" w:rsidRPr="002D3527" w:rsidRDefault="002D3527" w:rsidP="001E7BBE">
            <w:pPr>
              <w:spacing w:before="100" w:beforeAutospacing="1" w:after="100" w:afterAutospacing="1" w:line="240" w:lineRule="auto"/>
              <w:ind w:left="360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es-MX"/>
              </w:rPr>
            </w:pPr>
          </w:p>
          <w:p w14:paraId="006BC74B" w14:textId="77777777" w:rsidR="00DE481D" w:rsidRDefault="00DE481D" w:rsidP="00D90DDE"/>
        </w:tc>
        <w:tc>
          <w:tcPr>
            <w:tcW w:w="2581" w:type="dxa"/>
          </w:tcPr>
          <w:p w14:paraId="41C94B15" w14:textId="536FC750" w:rsidR="00DE481D" w:rsidRDefault="002D3527" w:rsidP="00D90DDE">
            <w:r>
              <w:t xml:space="preserve">Unidad 1, 2 y 3 </w:t>
            </w:r>
            <w:r w:rsidR="001E7BBE">
              <w:br/>
            </w:r>
            <w:r w:rsidR="001E7BBE">
              <w:br/>
            </w:r>
            <w:r w:rsidR="001E7BBE">
              <w:br/>
            </w:r>
            <w:r w:rsidR="001E7BBE">
              <w:br/>
            </w:r>
            <w:r w:rsidR="001E7BBE">
              <w:br/>
            </w:r>
            <w:r w:rsidR="001E7BBE">
              <w:br/>
            </w:r>
            <w:r w:rsidR="001E7BBE">
              <w:br/>
            </w:r>
            <w:r w:rsidR="001E7BBE">
              <w:br/>
            </w:r>
            <w:r w:rsidR="001E7BBE">
              <w:br/>
            </w:r>
            <w:r w:rsidR="001E7BBE">
              <w:br/>
            </w:r>
            <w:r w:rsidR="001E7BBE">
              <w:br/>
            </w:r>
            <w:r w:rsidR="001E7BBE">
              <w:br/>
            </w:r>
            <w:r w:rsidR="001E7BBE">
              <w:br/>
            </w:r>
            <w:r w:rsidR="001E7BBE">
              <w:br/>
              <w:t xml:space="preserve">Unidad 2 y 3 </w:t>
            </w:r>
          </w:p>
        </w:tc>
        <w:tc>
          <w:tcPr>
            <w:tcW w:w="3433" w:type="dxa"/>
          </w:tcPr>
          <w:p w14:paraId="389D0335" w14:textId="77777777" w:rsidR="00DE481D" w:rsidRDefault="00110AAB" w:rsidP="00110AAB">
            <w:pPr>
              <w:pStyle w:val="Prrafodelista"/>
              <w:numPr>
                <w:ilvl w:val="0"/>
                <w:numId w:val="12"/>
              </w:numPr>
            </w:pPr>
            <w:r>
              <w:t xml:space="preserve">Se refiere a que la docente apoye y aconseje </w:t>
            </w:r>
            <w:r w:rsidR="002B08ED">
              <w:t>tomando en cuenta su conducta</w:t>
            </w:r>
            <w:r w:rsidR="004E0945">
              <w:t xml:space="preserve"> y diversas reglas </w:t>
            </w:r>
            <w:r w:rsidR="0018696F">
              <w:t xml:space="preserve">propuestas para que el niño se sienta cómodo con sus compañeros </w:t>
            </w:r>
            <w:r w:rsidR="00746003">
              <w:t xml:space="preserve">dentro y fuera de la escuela </w:t>
            </w:r>
            <w:r w:rsidR="00C10C24">
              <w:t xml:space="preserve">y conviva </w:t>
            </w:r>
            <w:r w:rsidR="00746003">
              <w:t xml:space="preserve">para </w:t>
            </w:r>
            <w:r w:rsidR="007D2069">
              <w:t xml:space="preserve">su bien. </w:t>
            </w:r>
          </w:p>
          <w:p w14:paraId="5359CD32" w14:textId="77777777" w:rsidR="007D2069" w:rsidRDefault="007D2069" w:rsidP="007D2069"/>
          <w:p w14:paraId="2886D796" w14:textId="77777777" w:rsidR="007D2069" w:rsidRDefault="007D2069" w:rsidP="007D2069"/>
          <w:p w14:paraId="7BF2ADB4" w14:textId="77777777" w:rsidR="007D2069" w:rsidRDefault="007D2069" w:rsidP="007D2069"/>
          <w:p w14:paraId="62523F5E" w14:textId="73D77F1B" w:rsidR="007D2069" w:rsidRDefault="00FC0E36" w:rsidP="007D2069">
            <w:pPr>
              <w:pStyle w:val="Prrafodelista"/>
              <w:numPr>
                <w:ilvl w:val="0"/>
                <w:numId w:val="12"/>
              </w:numPr>
            </w:pPr>
            <w:r>
              <w:t xml:space="preserve">Se refiere con que el docente resuelva </w:t>
            </w:r>
            <w:r w:rsidR="002650FF">
              <w:t xml:space="preserve">acciones para facilitar la </w:t>
            </w:r>
            <w:r w:rsidR="00CB2A3E">
              <w:t xml:space="preserve">formación de los alumnos y logre </w:t>
            </w:r>
            <w:r w:rsidR="00C31FA8">
              <w:t>que el alumno actúe</w:t>
            </w:r>
            <w:r w:rsidR="00050428">
              <w:t xml:space="preserve"> e interactúe en clase. </w:t>
            </w:r>
            <w:r w:rsidR="00C31FA8">
              <w:t xml:space="preserve"> </w:t>
            </w:r>
          </w:p>
        </w:tc>
      </w:tr>
      <w:tr w:rsidR="00DE481D" w14:paraId="6BF648FA" w14:textId="77777777" w:rsidTr="00DE481D">
        <w:trPr>
          <w:trHeight w:val="459"/>
        </w:trPr>
        <w:tc>
          <w:tcPr>
            <w:tcW w:w="2581" w:type="dxa"/>
          </w:tcPr>
          <w:p w14:paraId="444859D3" w14:textId="10165B7B" w:rsidR="00DE481D" w:rsidRDefault="00DE481D" w:rsidP="00D90DDE">
            <w:pPr>
              <w:rPr>
                <w:rFonts w:ascii="Soberana Sans Light" w:hAnsi="Soberana Sans Light" w:cs="Segoe UI"/>
                <w:i/>
                <w:iCs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oberana Sans Light" w:hAnsi="Soberana Sans Light" w:cs="Segoe UI"/>
                <w:i/>
                <w:iCs/>
                <w:color w:val="212529"/>
                <w:sz w:val="21"/>
                <w:szCs w:val="21"/>
                <w:shd w:val="clear" w:color="auto" w:fill="FFFFFF"/>
              </w:rPr>
              <w:t xml:space="preserve">Colabora con la comunidad escolar, padres de familia, autoridades y docentes, en la toma de decisiones y en el desarrollo de alternativas de solución a </w:t>
            </w:r>
            <w:r>
              <w:rPr>
                <w:rFonts w:ascii="Soberana Sans Light" w:hAnsi="Soberana Sans Light" w:cs="Segoe UI"/>
                <w:i/>
                <w:iCs/>
                <w:color w:val="212529"/>
                <w:sz w:val="21"/>
                <w:szCs w:val="21"/>
                <w:shd w:val="clear" w:color="auto" w:fill="FFFFFF"/>
              </w:rPr>
              <w:lastRenderedPageBreak/>
              <w:t>problemáticas socioeducativas.</w:t>
            </w:r>
          </w:p>
        </w:tc>
        <w:tc>
          <w:tcPr>
            <w:tcW w:w="2581" w:type="dxa"/>
          </w:tcPr>
          <w:p w14:paraId="26AACB3F" w14:textId="77777777" w:rsidR="00DE481D" w:rsidRDefault="00DE481D" w:rsidP="00D90DDE"/>
        </w:tc>
        <w:tc>
          <w:tcPr>
            <w:tcW w:w="2581" w:type="dxa"/>
          </w:tcPr>
          <w:p w14:paraId="0143F054" w14:textId="77777777" w:rsidR="00DE481D" w:rsidRDefault="00DE481D" w:rsidP="00D90DDE"/>
        </w:tc>
        <w:tc>
          <w:tcPr>
            <w:tcW w:w="3433" w:type="dxa"/>
          </w:tcPr>
          <w:p w14:paraId="26678216" w14:textId="77777777" w:rsidR="00DE481D" w:rsidRDefault="00DE481D" w:rsidP="00D90DDE"/>
        </w:tc>
      </w:tr>
    </w:tbl>
    <w:p w14:paraId="5DF2F58E" w14:textId="2DB5A833" w:rsidR="00201738" w:rsidRDefault="00201738"/>
    <w:sectPr w:rsidR="002017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57BA0"/>
    <w:multiLevelType w:val="hybridMultilevel"/>
    <w:tmpl w:val="A2ECC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46A94"/>
    <w:multiLevelType w:val="multilevel"/>
    <w:tmpl w:val="DB00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C5185"/>
    <w:multiLevelType w:val="multilevel"/>
    <w:tmpl w:val="5132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870A3"/>
    <w:multiLevelType w:val="multilevel"/>
    <w:tmpl w:val="DD5C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B14DCC"/>
    <w:multiLevelType w:val="multilevel"/>
    <w:tmpl w:val="B6CAF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C54DEF"/>
    <w:multiLevelType w:val="multilevel"/>
    <w:tmpl w:val="2344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DE3D48"/>
    <w:multiLevelType w:val="hybridMultilevel"/>
    <w:tmpl w:val="4FFCEC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104CE"/>
    <w:multiLevelType w:val="multilevel"/>
    <w:tmpl w:val="03AA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194F99"/>
    <w:multiLevelType w:val="multilevel"/>
    <w:tmpl w:val="AC22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2029B8"/>
    <w:multiLevelType w:val="hybridMultilevel"/>
    <w:tmpl w:val="1A881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C78EF"/>
    <w:multiLevelType w:val="multilevel"/>
    <w:tmpl w:val="7182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4B3D16"/>
    <w:multiLevelType w:val="multilevel"/>
    <w:tmpl w:val="5E6A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4"/>
  </w:num>
  <w:num w:numId="5">
    <w:abstractNumId w:val="1"/>
  </w:num>
  <w:num w:numId="6">
    <w:abstractNumId w:val="5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E"/>
    <w:rsid w:val="00050428"/>
    <w:rsid w:val="00110AAB"/>
    <w:rsid w:val="0018696F"/>
    <w:rsid w:val="001E7BBE"/>
    <w:rsid w:val="00201738"/>
    <w:rsid w:val="002650FF"/>
    <w:rsid w:val="002B08ED"/>
    <w:rsid w:val="002D3527"/>
    <w:rsid w:val="004E0945"/>
    <w:rsid w:val="0073735B"/>
    <w:rsid w:val="00746003"/>
    <w:rsid w:val="007D2069"/>
    <w:rsid w:val="00895176"/>
    <w:rsid w:val="00AD362E"/>
    <w:rsid w:val="00C10C24"/>
    <w:rsid w:val="00C31FA8"/>
    <w:rsid w:val="00CB2A3E"/>
    <w:rsid w:val="00D24168"/>
    <w:rsid w:val="00D90DDE"/>
    <w:rsid w:val="00DE481D"/>
    <w:rsid w:val="00FC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B2716"/>
  <w15:chartTrackingRefBased/>
  <w15:docId w15:val="{82308DD6-7F9B-452D-AC9A-637430C6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4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D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D9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7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767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Gaona Navejar</dc:creator>
  <cp:keywords/>
  <dc:description/>
  <cp:lastModifiedBy>Mayra Alejandra Gaona Navejar</cp:lastModifiedBy>
  <cp:revision>14</cp:revision>
  <dcterms:created xsi:type="dcterms:W3CDTF">2021-08-25T12:49:00Z</dcterms:created>
  <dcterms:modified xsi:type="dcterms:W3CDTF">2021-08-25T14:37:00Z</dcterms:modified>
</cp:coreProperties>
</file>