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7544" w14:textId="30A9DBC2" w:rsidR="00F229C0" w:rsidRPr="00F229C0" w:rsidRDefault="008B36F7" w:rsidP="00F229C0">
      <w:pPr>
        <w:jc w:val="center"/>
        <w:rPr>
          <w:rFonts w:ascii="Cooper Black" w:hAnsi="Cooper Black"/>
          <w:color w:val="000000"/>
          <w:sz w:val="48"/>
          <w:szCs w:val="48"/>
          <w:shd w:val="clear" w:color="auto" w:fill="FFFFFF"/>
        </w:rPr>
      </w:pPr>
      <w:r w:rsidRPr="008B36F7">
        <w:rPr>
          <w:noProof/>
          <w:sz w:val="40"/>
          <w:szCs w:val="40"/>
        </w:rPr>
        <w:drawing>
          <wp:anchor distT="0" distB="0" distL="114300" distR="114300" simplePos="0" relativeHeight="251659264" behindDoc="0" locked="0" layoutInCell="1" allowOverlap="1" wp14:anchorId="4D692743" wp14:editId="1ED8B0A8">
            <wp:simplePos x="0" y="0"/>
            <wp:positionH relativeFrom="column">
              <wp:posOffset>-875577</wp:posOffset>
            </wp:positionH>
            <wp:positionV relativeFrom="paragraph">
              <wp:posOffset>22</wp:posOffset>
            </wp:positionV>
            <wp:extent cx="1224280" cy="914400"/>
            <wp:effectExtent l="0" t="0" r="0" b="0"/>
            <wp:wrapThrough wrapText="bothSides">
              <wp:wrapPolygon edited="0">
                <wp:start x="0" y="0"/>
                <wp:lineTo x="0" y="21150"/>
                <wp:lineTo x="21174" y="21150"/>
                <wp:lineTo x="2117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2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6F7">
        <w:rPr>
          <w:rFonts w:ascii="Times New Roman" w:hAnsi="Times New Roman" w:cs="Times New Roman"/>
          <w:b/>
          <w:bCs/>
          <w:sz w:val="44"/>
          <w:szCs w:val="44"/>
        </w:rPr>
        <w:t>Escuela Normal De Educación Preescolar</w:t>
      </w:r>
      <w:r w:rsidR="00F229C0">
        <w:rPr>
          <w:rFonts w:ascii="Times New Roman" w:hAnsi="Times New Roman" w:cs="Times New Roman"/>
          <w:b/>
          <w:bCs/>
          <w:sz w:val="44"/>
          <w:szCs w:val="44"/>
        </w:rPr>
        <w:t xml:space="preserve"> del Estado de Coahuila</w:t>
      </w:r>
    </w:p>
    <w:p w14:paraId="5EE6C0EA" w14:textId="5DCD105B" w:rsidR="008B36F7" w:rsidRDefault="008B36F7" w:rsidP="00F229C0">
      <w:pPr>
        <w:ind w:left="1416"/>
        <w:jc w:val="center"/>
        <w:rPr>
          <w:rFonts w:ascii="Times New Roman" w:hAnsi="Times New Roman" w:cs="Times New Roman"/>
          <w:b/>
          <w:bCs/>
          <w:sz w:val="40"/>
          <w:szCs w:val="40"/>
        </w:rPr>
      </w:pPr>
      <w:r w:rsidRPr="008B36F7">
        <w:rPr>
          <w:rFonts w:ascii="Times New Roman" w:hAnsi="Times New Roman" w:cs="Times New Roman"/>
          <w:b/>
          <w:bCs/>
          <w:sz w:val="40"/>
          <w:szCs w:val="40"/>
        </w:rPr>
        <w:t>Licenciatura en Educa</w:t>
      </w:r>
      <w:bookmarkStart w:id="0" w:name="_Hlk82008270"/>
      <w:bookmarkEnd w:id="0"/>
      <w:r w:rsidRPr="008B36F7">
        <w:rPr>
          <w:rFonts w:ascii="Times New Roman" w:hAnsi="Times New Roman" w:cs="Times New Roman"/>
          <w:b/>
          <w:bCs/>
          <w:sz w:val="40"/>
          <w:szCs w:val="40"/>
        </w:rPr>
        <w:t>ción Preescolar</w:t>
      </w:r>
    </w:p>
    <w:p w14:paraId="1EF960C2" w14:textId="77777777" w:rsidR="00F229C0" w:rsidRPr="008B36F7" w:rsidRDefault="00F229C0" w:rsidP="00F229C0">
      <w:pPr>
        <w:ind w:left="1416"/>
        <w:jc w:val="center"/>
        <w:rPr>
          <w:sz w:val="32"/>
          <w:szCs w:val="32"/>
        </w:rPr>
      </w:pPr>
    </w:p>
    <w:p w14:paraId="587D9F1E" w14:textId="6001A2F4" w:rsidR="00F229C0" w:rsidRPr="00F229C0" w:rsidRDefault="00F229C0" w:rsidP="00F229C0">
      <w:pPr>
        <w:jc w:val="center"/>
        <w:rPr>
          <w:rFonts w:ascii="Times New Roman" w:hAnsi="Times New Roman" w:cs="Times New Roman"/>
          <w:b/>
          <w:bCs/>
          <w:sz w:val="32"/>
          <w:szCs w:val="32"/>
        </w:rPr>
      </w:pPr>
      <w:r w:rsidRPr="00F229C0">
        <w:rPr>
          <w:rFonts w:ascii="Times New Roman" w:hAnsi="Times New Roman" w:cs="Times New Roman"/>
          <w:b/>
          <w:bCs/>
          <w:sz w:val="32"/>
          <w:szCs w:val="32"/>
        </w:rPr>
        <w:t>Curso</w:t>
      </w:r>
    </w:p>
    <w:p w14:paraId="132F0954" w14:textId="6D207C06" w:rsidR="008B36F7" w:rsidRPr="00F229C0" w:rsidRDefault="008B36F7" w:rsidP="00F229C0">
      <w:pPr>
        <w:ind w:left="60"/>
        <w:jc w:val="center"/>
        <w:rPr>
          <w:rFonts w:ascii="Century Gothic" w:hAnsi="Century Gothic" w:cs="Times New Roman"/>
          <w:b/>
          <w:bCs/>
          <w:color w:val="000000"/>
          <w:sz w:val="36"/>
          <w:szCs w:val="36"/>
          <w:u w:val="single"/>
        </w:rPr>
      </w:pPr>
      <w:r w:rsidRPr="00F229C0">
        <w:rPr>
          <w:rFonts w:ascii="Century Gothic" w:hAnsi="Century Gothic" w:cs="Times New Roman"/>
          <w:b/>
          <w:bCs/>
          <w:color w:val="000000"/>
          <w:sz w:val="36"/>
          <w:szCs w:val="36"/>
          <w:u w:val="single"/>
        </w:rPr>
        <w:t>LENGUAJE Y ALFABETIZACIÓN</w:t>
      </w:r>
    </w:p>
    <w:p w14:paraId="624FAC23" w14:textId="0A573195" w:rsidR="00F229C0" w:rsidRDefault="00F229C0" w:rsidP="00F229C0">
      <w:pPr>
        <w:ind w:left="60"/>
        <w:jc w:val="center"/>
        <w:rPr>
          <w:rFonts w:ascii="Times New Roman" w:hAnsi="Times New Roman" w:cs="Times New Roman"/>
          <w:color w:val="000000"/>
          <w:sz w:val="36"/>
          <w:szCs w:val="36"/>
        </w:rPr>
      </w:pPr>
      <w:r w:rsidRPr="00F229C0">
        <w:rPr>
          <w:rFonts w:ascii="Times New Roman" w:hAnsi="Times New Roman" w:cs="Times New Roman"/>
          <w:color w:val="000000"/>
          <w:sz w:val="36"/>
          <w:szCs w:val="36"/>
        </w:rPr>
        <w:t xml:space="preserve"> </w:t>
      </w:r>
    </w:p>
    <w:p w14:paraId="340B9142" w14:textId="3C390E65" w:rsidR="00F229C0" w:rsidRPr="00F229C0" w:rsidRDefault="00F229C0" w:rsidP="00F229C0">
      <w:pPr>
        <w:ind w:left="60"/>
        <w:jc w:val="center"/>
        <w:rPr>
          <w:rFonts w:ascii="Times New Roman" w:hAnsi="Times New Roman" w:cs="Times New Roman"/>
          <w:color w:val="000000"/>
          <w:sz w:val="36"/>
          <w:szCs w:val="36"/>
        </w:rPr>
      </w:pPr>
      <w:r w:rsidRPr="00F229C0">
        <w:rPr>
          <w:rFonts w:ascii="Times New Roman" w:hAnsi="Times New Roman" w:cs="Times New Roman"/>
          <w:color w:val="000000"/>
          <w:sz w:val="36"/>
          <w:szCs w:val="36"/>
        </w:rPr>
        <w:t>Tema:</w:t>
      </w:r>
    </w:p>
    <w:p w14:paraId="02756592" w14:textId="4C052189" w:rsidR="00F229C0" w:rsidRPr="00F229C0" w:rsidRDefault="00F229C0" w:rsidP="00F229C0">
      <w:pPr>
        <w:jc w:val="center"/>
        <w:rPr>
          <w:rFonts w:ascii="Cooper Black" w:hAnsi="Cooper Black"/>
          <w:color w:val="000000"/>
          <w:sz w:val="36"/>
          <w:szCs w:val="36"/>
          <w:shd w:val="clear" w:color="auto" w:fill="FFFFFF"/>
        </w:rPr>
      </w:pPr>
      <w:r w:rsidRPr="008B36F7">
        <w:rPr>
          <w:rFonts w:ascii="Cooper Black" w:hAnsi="Cooper Black"/>
          <w:color w:val="000000"/>
          <w:sz w:val="36"/>
          <w:szCs w:val="36"/>
          <w:shd w:val="clear" w:color="auto" w:fill="FFFFFF"/>
        </w:rPr>
        <w:t>La Noción De Alfabetización En El Siglo XXI</w:t>
      </w:r>
    </w:p>
    <w:p w14:paraId="6998561D" w14:textId="411D6511" w:rsidR="00F229C0" w:rsidRPr="00F229C0" w:rsidRDefault="00F229C0" w:rsidP="00F229C0">
      <w:pPr>
        <w:ind w:left="60"/>
        <w:jc w:val="center"/>
        <w:rPr>
          <w:rFonts w:ascii="Abadi" w:hAnsi="Abadi" w:cs="Times New Roman"/>
          <w:b/>
          <w:bCs/>
          <w:color w:val="000000"/>
          <w:sz w:val="28"/>
          <w:szCs w:val="28"/>
        </w:rPr>
      </w:pPr>
      <w:r w:rsidRPr="00F229C0">
        <w:rPr>
          <w:rFonts w:ascii="Abadi" w:hAnsi="Abadi" w:cs="Times New Roman"/>
          <w:b/>
          <w:bCs/>
          <w:color w:val="000000"/>
          <w:sz w:val="28"/>
          <w:szCs w:val="28"/>
        </w:rPr>
        <w:t xml:space="preserve"> Segundo grado </w:t>
      </w:r>
    </w:p>
    <w:p w14:paraId="1FBB08EE" w14:textId="02F324E7" w:rsidR="00F229C0" w:rsidRPr="00F229C0" w:rsidRDefault="00F229C0" w:rsidP="00F229C0">
      <w:pPr>
        <w:ind w:left="60"/>
        <w:jc w:val="center"/>
        <w:rPr>
          <w:rFonts w:ascii="Abadi" w:hAnsi="Abadi" w:cs="Times New Roman"/>
          <w:b/>
          <w:bCs/>
          <w:color w:val="000000"/>
          <w:sz w:val="28"/>
          <w:szCs w:val="28"/>
        </w:rPr>
      </w:pPr>
      <w:r w:rsidRPr="00F229C0">
        <w:rPr>
          <w:rFonts w:ascii="Abadi" w:hAnsi="Abadi" w:cs="Times New Roman"/>
          <w:b/>
          <w:bCs/>
          <w:color w:val="000000"/>
          <w:sz w:val="28"/>
          <w:szCs w:val="28"/>
        </w:rPr>
        <w:t>Sección “C”</w:t>
      </w:r>
    </w:p>
    <w:p w14:paraId="44DB61A6" w14:textId="41FC56F4" w:rsidR="00F229C0" w:rsidRPr="00F229C0" w:rsidRDefault="00F229C0" w:rsidP="00F229C0">
      <w:pPr>
        <w:ind w:left="60"/>
        <w:jc w:val="center"/>
        <w:rPr>
          <w:rFonts w:ascii="Abadi" w:hAnsi="Abadi" w:cs="Times New Roman"/>
          <w:b/>
          <w:bCs/>
          <w:color w:val="000000"/>
          <w:sz w:val="28"/>
          <w:szCs w:val="28"/>
        </w:rPr>
      </w:pPr>
      <w:r w:rsidRPr="00F229C0">
        <w:rPr>
          <w:rFonts w:ascii="Abadi" w:hAnsi="Abadi" w:cs="Times New Roman"/>
          <w:b/>
          <w:bCs/>
          <w:color w:val="000000"/>
          <w:sz w:val="28"/>
          <w:szCs w:val="28"/>
        </w:rPr>
        <w:t xml:space="preserve">Tercer semestre </w:t>
      </w:r>
    </w:p>
    <w:p w14:paraId="404F8742" w14:textId="36C13117" w:rsidR="00F229C0" w:rsidRDefault="00F229C0" w:rsidP="008B36F7">
      <w:pPr>
        <w:pStyle w:val="paragraph"/>
        <w:spacing w:before="0" w:beforeAutospacing="0" w:after="0" w:afterAutospacing="0"/>
        <w:jc w:val="center"/>
        <w:textAlignment w:val="baseline"/>
        <w:rPr>
          <w:rStyle w:val="Hipervnculo"/>
          <w:rFonts w:eastAsiaTheme="majorEastAsia"/>
          <w:color w:val="000000"/>
          <w:u w:val="none"/>
        </w:rPr>
      </w:pPr>
    </w:p>
    <w:p w14:paraId="417BE162" w14:textId="77777777" w:rsidR="00F229C0" w:rsidRPr="00F229C0" w:rsidRDefault="00F229C0" w:rsidP="008B36F7">
      <w:pPr>
        <w:pStyle w:val="paragraph"/>
        <w:spacing w:before="0" w:beforeAutospacing="0" w:after="0" w:afterAutospacing="0"/>
        <w:jc w:val="center"/>
        <w:textAlignment w:val="baseline"/>
      </w:pPr>
    </w:p>
    <w:p w14:paraId="472141CF" w14:textId="7D40242D" w:rsidR="008B36F7" w:rsidRPr="00F229C0" w:rsidRDefault="00F229C0" w:rsidP="008B36F7">
      <w:pPr>
        <w:pStyle w:val="paragraph"/>
        <w:spacing w:before="0" w:beforeAutospacing="0" w:after="0" w:afterAutospacing="0"/>
        <w:jc w:val="center"/>
        <w:textAlignment w:val="baseline"/>
        <w:rPr>
          <w:rStyle w:val="normaltextrun"/>
        </w:rPr>
      </w:pPr>
      <w:r w:rsidRPr="00F229C0">
        <w:rPr>
          <w:rStyle w:val="normaltextrun"/>
        </w:rPr>
        <w:t>KATHIA ANAHI CASTAÑUELA SALAS #2</w:t>
      </w:r>
    </w:p>
    <w:p w14:paraId="45F82FB3" w14:textId="1E35591F" w:rsidR="00F229C0" w:rsidRPr="00F229C0" w:rsidRDefault="00F229C0" w:rsidP="008B36F7">
      <w:pPr>
        <w:pStyle w:val="paragraph"/>
        <w:spacing w:before="0" w:beforeAutospacing="0" w:after="0" w:afterAutospacing="0"/>
        <w:jc w:val="center"/>
        <w:textAlignment w:val="baseline"/>
        <w:rPr>
          <w:rStyle w:val="normaltextrun"/>
          <w:u w:val="single"/>
        </w:rPr>
      </w:pPr>
      <w:r w:rsidRPr="00F229C0">
        <w:rPr>
          <w:rStyle w:val="normaltextrun"/>
          <w:u w:val="single"/>
        </w:rPr>
        <w:t>KENYA KATHERINE JARAMILLO GUILLEN</w:t>
      </w:r>
      <w:r>
        <w:rPr>
          <w:rStyle w:val="normaltextrun"/>
          <w:u w:val="single"/>
        </w:rPr>
        <w:t xml:space="preserve"> #10</w:t>
      </w:r>
    </w:p>
    <w:p w14:paraId="4432AF44" w14:textId="708ED00D" w:rsidR="00F229C0" w:rsidRDefault="00F229C0" w:rsidP="008B36F7">
      <w:pPr>
        <w:pStyle w:val="paragraph"/>
        <w:spacing w:before="0" w:beforeAutospacing="0" w:after="0" w:afterAutospacing="0"/>
        <w:jc w:val="center"/>
        <w:textAlignment w:val="baseline"/>
        <w:rPr>
          <w:rStyle w:val="normaltextrun"/>
          <w:rFonts w:ascii="Abadi" w:hAnsi="Abadi"/>
        </w:rPr>
      </w:pPr>
      <w:r w:rsidRPr="00F229C0">
        <w:rPr>
          <w:rStyle w:val="normaltextrun"/>
          <w:rFonts w:ascii="Abadi" w:hAnsi="Abadi"/>
        </w:rPr>
        <w:t xml:space="preserve">Alumnas </w:t>
      </w:r>
    </w:p>
    <w:p w14:paraId="2F2617B1" w14:textId="07FD1EC4" w:rsidR="00F229C0" w:rsidRDefault="00F229C0" w:rsidP="008B36F7">
      <w:pPr>
        <w:pStyle w:val="paragraph"/>
        <w:spacing w:before="0" w:beforeAutospacing="0" w:after="0" w:afterAutospacing="0"/>
        <w:jc w:val="center"/>
        <w:textAlignment w:val="baseline"/>
        <w:rPr>
          <w:rStyle w:val="normaltextrun"/>
          <w:rFonts w:ascii="Abadi" w:hAnsi="Abadi"/>
        </w:rPr>
      </w:pPr>
    </w:p>
    <w:p w14:paraId="0EE114E1" w14:textId="43BB7FAC" w:rsidR="00F229C0" w:rsidRPr="00F229C0" w:rsidRDefault="00F229C0" w:rsidP="00F229C0">
      <w:pPr>
        <w:ind w:left="60"/>
        <w:jc w:val="center"/>
        <w:rPr>
          <w:rFonts w:ascii="Abadi" w:hAnsi="Abadi" w:cs="Times New Roman"/>
          <w:b/>
          <w:bCs/>
          <w:sz w:val="32"/>
          <w:szCs w:val="32"/>
        </w:rPr>
      </w:pPr>
    </w:p>
    <w:p w14:paraId="6BEABF2C" w14:textId="579799DE" w:rsidR="00F229C0" w:rsidRDefault="00B16940" w:rsidP="00F229C0">
      <w:pPr>
        <w:pStyle w:val="paragraph"/>
        <w:spacing w:before="0" w:beforeAutospacing="0" w:after="0" w:afterAutospacing="0"/>
        <w:jc w:val="center"/>
        <w:textAlignment w:val="baseline"/>
        <w:rPr>
          <w:rStyle w:val="Hipervnculo"/>
          <w:rFonts w:eastAsiaTheme="majorEastAsia"/>
          <w:color w:val="000000"/>
          <w:u w:val="none"/>
        </w:rPr>
      </w:pPr>
      <w:hyperlink r:id="rId8" w:history="1">
        <w:r w:rsidR="00F229C0" w:rsidRPr="00D54565">
          <w:rPr>
            <w:rStyle w:val="Hipervnculo"/>
            <w:rFonts w:eastAsiaTheme="majorEastAsia"/>
            <w:color w:val="000000"/>
          </w:rPr>
          <w:t>NARCISO RODRIGUEZ ESPINOSA</w:t>
        </w:r>
      </w:hyperlink>
    </w:p>
    <w:p w14:paraId="27B4E71C" w14:textId="748C1332" w:rsidR="00F229C0" w:rsidRPr="00F229C0" w:rsidRDefault="00F229C0" w:rsidP="00F229C0">
      <w:pPr>
        <w:pStyle w:val="paragraph"/>
        <w:spacing w:before="0" w:beforeAutospacing="0" w:after="0" w:afterAutospacing="0"/>
        <w:jc w:val="center"/>
        <w:textAlignment w:val="baseline"/>
        <w:rPr>
          <w:rStyle w:val="Hipervnculo"/>
          <w:rFonts w:ascii="Abadi" w:eastAsiaTheme="majorEastAsia" w:hAnsi="Abadi"/>
          <w:color w:val="000000"/>
          <w:u w:val="none"/>
        </w:rPr>
      </w:pPr>
      <w:r w:rsidRPr="00F229C0">
        <w:rPr>
          <w:rStyle w:val="Hipervnculo"/>
          <w:rFonts w:ascii="Abadi" w:eastAsiaTheme="majorEastAsia" w:hAnsi="Abadi"/>
          <w:color w:val="000000"/>
          <w:u w:val="none"/>
        </w:rPr>
        <w:t xml:space="preserve">Docente </w:t>
      </w:r>
    </w:p>
    <w:p w14:paraId="205F69B1" w14:textId="77777777" w:rsidR="00F229C0" w:rsidRDefault="00F229C0" w:rsidP="00F229C0">
      <w:pPr>
        <w:pStyle w:val="paragraph"/>
        <w:spacing w:before="0" w:beforeAutospacing="0" w:after="0" w:afterAutospacing="0"/>
        <w:textAlignment w:val="baseline"/>
        <w:rPr>
          <w:rFonts w:ascii="Cooper Black" w:hAnsi="Cooper Black"/>
          <w:color w:val="000000"/>
          <w:sz w:val="36"/>
          <w:szCs w:val="36"/>
          <w:shd w:val="clear" w:color="auto" w:fill="FFFFFF"/>
        </w:rPr>
      </w:pPr>
      <w:r>
        <w:rPr>
          <w:rFonts w:ascii="Cooper Black" w:hAnsi="Cooper Black"/>
          <w:noProof/>
          <w:color w:val="000000"/>
          <w:sz w:val="36"/>
          <w:szCs w:val="36"/>
          <w:shd w:val="clear" w:color="auto" w:fill="FFFFFF"/>
        </w:rPr>
        <w:drawing>
          <wp:anchor distT="0" distB="0" distL="114300" distR="114300" simplePos="0" relativeHeight="251661312" behindDoc="0" locked="0" layoutInCell="1" allowOverlap="1" wp14:anchorId="586E292D" wp14:editId="6261ADAF">
            <wp:simplePos x="0" y="0"/>
            <wp:positionH relativeFrom="column">
              <wp:posOffset>1602573</wp:posOffset>
            </wp:positionH>
            <wp:positionV relativeFrom="paragraph">
              <wp:posOffset>291465</wp:posOffset>
            </wp:positionV>
            <wp:extent cx="2418080" cy="1611630"/>
            <wp:effectExtent l="0" t="0" r="127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61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0F475" w14:textId="07666D64" w:rsidR="008B36F7" w:rsidRDefault="008B36F7" w:rsidP="00F229C0">
      <w:pPr>
        <w:pStyle w:val="paragraph"/>
        <w:spacing w:before="0" w:beforeAutospacing="0" w:after="0" w:afterAutospacing="0"/>
        <w:jc w:val="center"/>
        <w:textAlignment w:val="baseline"/>
        <w:rPr>
          <w:rFonts w:ascii="Cooper Black" w:hAnsi="Cooper Black"/>
          <w:color w:val="000000"/>
          <w:sz w:val="36"/>
          <w:szCs w:val="36"/>
          <w:shd w:val="clear" w:color="auto" w:fill="FFFFFF"/>
        </w:rPr>
      </w:pPr>
      <w:r w:rsidRPr="008B36F7">
        <w:rPr>
          <w:rFonts w:ascii="Cooper Black" w:hAnsi="Cooper Black"/>
          <w:color w:val="000000"/>
          <w:sz w:val="36"/>
          <w:szCs w:val="36"/>
          <w:shd w:val="clear" w:color="auto" w:fill="FFFFFF"/>
        </w:rPr>
        <w:lastRenderedPageBreak/>
        <w:t>La Noción De Alfabetización En El Siglo XXI</w:t>
      </w:r>
    </w:p>
    <w:p w14:paraId="7F7F50BE" w14:textId="77777777" w:rsidR="00F229C0" w:rsidRPr="00F229C0" w:rsidRDefault="00F229C0" w:rsidP="00F229C0">
      <w:pPr>
        <w:pStyle w:val="paragraph"/>
        <w:spacing w:before="0" w:beforeAutospacing="0" w:after="0" w:afterAutospacing="0"/>
        <w:jc w:val="center"/>
        <w:textAlignment w:val="baseline"/>
        <w:rPr>
          <w:rFonts w:ascii="Abadi" w:hAnsi="Abadi"/>
        </w:rPr>
      </w:pPr>
    </w:p>
    <w:p w14:paraId="51141DDC" w14:textId="07E68076" w:rsidR="00411F43" w:rsidRPr="00411F43" w:rsidRDefault="00D2662F" w:rsidP="00411F43">
      <w:pPr>
        <w:jc w:val="both"/>
        <w:rPr>
          <w:rFonts w:ascii="Century Gothic" w:hAnsi="Century Gothic"/>
          <w:color w:val="000000"/>
          <w:sz w:val="24"/>
          <w:szCs w:val="24"/>
          <w:shd w:val="clear" w:color="auto" w:fill="FFFFFF"/>
        </w:rPr>
      </w:pPr>
      <w:r w:rsidRPr="00411F43">
        <w:rPr>
          <w:rFonts w:ascii="Century Gothic" w:hAnsi="Century Gothic"/>
          <w:color w:val="000000"/>
          <w:sz w:val="24"/>
          <w:szCs w:val="24"/>
          <w:shd w:val="clear" w:color="auto" w:fill="FFFFFF"/>
        </w:rPr>
        <w:t>La alfabetización es un concepto y una práctica social que varía en función del contexto cultural y tecnológico específicos de cada periodo histórico</w:t>
      </w:r>
      <w:r w:rsidR="00411F43" w:rsidRPr="00411F43">
        <w:rPr>
          <w:rFonts w:ascii="Century Gothic" w:hAnsi="Century Gothic"/>
          <w:color w:val="000000"/>
          <w:sz w:val="24"/>
          <w:szCs w:val="24"/>
          <w:shd w:val="clear" w:color="auto" w:fill="FFFFFF"/>
        </w:rPr>
        <w:t>;</w:t>
      </w:r>
      <w:r w:rsidR="00411F43" w:rsidRPr="00411F43">
        <w:rPr>
          <w:rFonts w:ascii="Century Gothic" w:hAnsi="Century Gothic"/>
          <w:sz w:val="24"/>
          <w:szCs w:val="24"/>
        </w:rPr>
        <w:t xml:space="preserve"> proceso de instrucción que capacita a los individuos para la adquisición y el desarrollo de una serie de habilidades cognitivas que se traducen en sociales al entrar en contacto con los usos escritos de una sociedad y cultura determinadas (García Parejo, 2005: 39-40)</w:t>
      </w:r>
    </w:p>
    <w:p w14:paraId="4C40EBC8" w14:textId="499B3CDF" w:rsidR="00411F43" w:rsidRPr="00411F43" w:rsidRDefault="00D2662F" w:rsidP="00411F43">
      <w:pPr>
        <w:jc w:val="both"/>
        <w:rPr>
          <w:rFonts w:ascii="Century Gothic" w:hAnsi="Century Gothic"/>
          <w:color w:val="000000"/>
          <w:sz w:val="24"/>
          <w:szCs w:val="24"/>
          <w:shd w:val="clear" w:color="auto" w:fill="FFFFFF"/>
        </w:rPr>
      </w:pPr>
      <w:r w:rsidRPr="00411F43">
        <w:rPr>
          <w:rFonts w:ascii="Century Gothic" w:hAnsi="Century Gothic"/>
          <w:color w:val="000000"/>
          <w:sz w:val="24"/>
          <w:szCs w:val="24"/>
          <w:shd w:val="clear" w:color="auto" w:fill="FFFFFF"/>
        </w:rPr>
        <w:t xml:space="preserve">El alfabetismo, en consecuencia, hemos de entenderlo como un concepto dinámico, dialéctico y dependiente de los cambios que se producen tanto en los soportes físicos de la información como en los significados y procesos de socialización cultural hegemónicos en cada etapa histórica. </w:t>
      </w:r>
      <w:r w:rsidR="00411F43" w:rsidRPr="00411F43">
        <w:rPr>
          <w:rFonts w:ascii="Century Gothic" w:hAnsi="Century Gothic"/>
          <w:sz w:val="24"/>
          <w:szCs w:val="24"/>
        </w:rPr>
        <w:t>Algunos autores creen que “la definición de alfabetización determina el nivel de involucramiento y, en consecuencia, el nivel de financiamiento de la educación básica” (Venezky, 1990: 2).</w:t>
      </w:r>
      <w:r w:rsidR="00411F43" w:rsidRPr="00411F43">
        <w:t xml:space="preserve"> </w:t>
      </w:r>
      <w:r w:rsidR="00411F43" w:rsidRPr="00411F43">
        <w:rPr>
          <w:rFonts w:ascii="Century Gothic" w:hAnsi="Century Gothic"/>
          <w:sz w:val="24"/>
          <w:szCs w:val="24"/>
        </w:rPr>
        <w:t>Esto se encuentra en como “acción y efecto de alfabetizar”, y “alfabetizar”, como “poner por orden las le - tras” o “enseñar a leer”, y “analfabeto”, como el que “no sabe leer”. También se encuentra la díada “letrado/ iletrado”.</w:t>
      </w:r>
    </w:p>
    <w:p w14:paraId="25BF9199" w14:textId="77777777" w:rsidR="00411F43" w:rsidRPr="00411F43" w:rsidRDefault="00D2662F" w:rsidP="00D2662F">
      <w:pPr>
        <w:jc w:val="both"/>
        <w:rPr>
          <w:rFonts w:ascii="Century Gothic" w:hAnsi="Century Gothic"/>
          <w:color w:val="000000"/>
          <w:sz w:val="24"/>
          <w:szCs w:val="24"/>
          <w:shd w:val="clear" w:color="auto" w:fill="FFFFFF"/>
        </w:rPr>
      </w:pPr>
      <w:r w:rsidRPr="00411F43">
        <w:rPr>
          <w:rFonts w:ascii="Century Gothic" w:hAnsi="Century Gothic"/>
          <w:color w:val="000000"/>
          <w:sz w:val="24"/>
          <w:szCs w:val="24"/>
          <w:shd w:val="clear" w:color="auto" w:fill="FFFFFF"/>
        </w:rPr>
        <w:t>Este planteamiento de la alfabetización es deudor de las ideas expresadas por Paulo Freire en el sentido de que la alfabetización no sólo es un problema técnico de adquisición de la mecánica codificadora de los símbolos de la lectoescritura, sino un aprendizaje profundo y global que ayuda al sujeto a emanciparse</w:t>
      </w:r>
      <w:r w:rsidR="00411F43" w:rsidRPr="00411F43">
        <w:rPr>
          <w:rFonts w:ascii="Century Gothic" w:hAnsi="Century Gothic"/>
          <w:color w:val="000000"/>
          <w:sz w:val="24"/>
          <w:szCs w:val="24"/>
          <w:shd w:val="clear" w:color="auto" w:fill="FFFFFF"/>
        </w:rPr>
        <w:t xml:space="preserve">. </w:t>
      </w:r>
    </w:p>
    <w:p w14:paraId="5DF98E12" w14:textId="77777777" w:rsidR="002810C2" w:rsidRDefault="00D2662F" w:rsidP="002810C2">
      <w:pPr>
        <w:jc w:val="both"/>
        <w:rPr>
          <w:rFonts w:ascii="Century Gothic" w:hAnsi="Century Gothic"/>
          <w:color w:val="000000"/>
          <w:sz w:val="24"/>
          <w:szCs w:val="24"/>
          <w:shd w:val="clear" w:color="auto" w:fill="FFFFFF"/>
        </w:rPr>
      </w:pPr>
      <w:r w:rsidRPr="00411F43">
        <w:rPr>
          <w:rFonts w:ascii="Century Gothic" w:hAnsi="Century Gothic"/>
          <w:color w:val="000000"/>
          <w:sz w:val="24"/>
          <w:szCs w:val="24"/>
          <w:shd w:val="clear" w:color="auto" w:fill="FFFFFF"/>
        </w:rPr>
        <w:t xml:space="preserve">Hace cuarenta años atrás, se consideraba una persona alfabeta y culta a aquella que sabía leer un periódico, un libro o una revista y comentar lo que allí estaba escrito, quien era capaz de redactar una carta sin faltas de ortografía y con buena letra, quien podía mantener una conversación fluida y con un vocabulario variado y rico en palabras, quien conocía (o al menos le sonaban) los nombres de literatos, artistas, filósofos, y sabios del pasado, quien era capaz de reproducir de memoria las fechas relevantes de efemérides históricas. </w:t>
      </w:r>
    </w:p>
    <w:p w14:paraId="0A8804A6" w14:textId="77777777" w:rsidR="002810C2" w:rsidRPr="002810C2" w:rsidRDefault="002810C2" w:rsidP="002810C2">
      <w:pPr>
        <w:jc w:val="both"/>
        <w:rPr>
          <w:rFonts w:ascii="Century Gothic" w:hAnsi="Century Gothic"/>
          <w:color w:val="000000"/>
          <w:sz w:val="24"/>
          <w:szCs w:val="24"/>
          <w:shd w:val="clear" w:color="auto" w:fill="FFFFFF"/>
        </w:rPr>
      </w:pPr>
      <w:r w:rsidRPr="002810C2">
        <w:rPr>
          <w:rFonts w:ascii="Century Gothic" w:hAnsi="Century Gothic"/>
          <w:color w:val="000000"/>
          <w:sz w:val="24"/>
          <w:szCs w:val="24"/>
          <w:shd w:val="clear" w:color="auto" w:fill="FFFFFF"/>
        </w:rPr>
        <w:t xml:space="preserve">Por ello, muchos expertos han empezado a proponer nuevas alfabetizaciones: </w:t>
      </w:r>
    </w:p>
    <w:p w14:paraId="1F27071C" w14:textId="4C85A027" w:rsidR="002810C2" w:rsidRPr="00B674CE" w:rsidRDefault="002810C2" w:rsidP="002810C2">
      <w:pPr>
        <w:pStyle w:val="Prrafodelista"/>
        <w:numPr>
          <w:ilvl w:val="0"/>
          <w:numId w:val="4"/>
        </w:numPr>
        <w:jc w:val="both"/>
        <w:rPr>
          <w:rFonts w:ascii="Century Gothic" w:hAnsi="Century Gothic"/>
          <w:b/>
          <w:bCs/>
          <w:color w:val="000000"/>
          <w:sz w:val="24"/>
          <w:szCs w:val="24"/>
          <w:shd w:val="clear" w:color="auto" w:fill="FFFFFF"/>
        </w:rPr>
      </w:pPr>
      <w:r w:rsidRPr="00B674CE">
        <w:rPr>
          <w:rFonts w:ascii="Century Gothic" w:hAnsi="Century Gothic"/>
          <w:b/>
          <w:bCs/>
          <w:color w:val="000000"/>
          <w:sz w:val="24"/>
          <w:szCs w:val="24"/>
          <w:shd w:val="clear" w:color="auto" w:fill="FFFFFF"/>
        </w:rPr>
        <w:t>alfabetización audiovisual</w:t>
      </w:r>
    </w:p>
    <w:p w14:paraId="3D5DE0EB" w14:textId="5042CD5D" w:rsidR="002810C2" w:rsidRPr="002810C2" w:rsidRDefault="002810C2" w:rsidP="002810C2">
      <w:pPr>
        <w:pStyle w:val="Prrafodelista"/>
        <w:ind w:left="1065"/>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 xml:space="preserve">se desarrolla con a finalidad de formar al alumno como sujeto con capacidad para analizar y producir textos </w:t>
      </w:r>
      <w:r w:rsidR="008B36F7">
        <w:rPr>
          <w:rFonts w:ascii="Century Gothic" w:hAnsi="Century Gothic"/>
          <w:color w:val="000000"/>
          <w:sz w:val="24"/>
          <w:szCs w:val="24"/>
          <w:shd w:val="clear" w:color="auto" w:fill="FFFFFF"/>
        </w:rPr>
        <w:t>audiovisuales,</w:t>
      </w:r>
      <w:r>
        <w:rPr>
          <w:rFonts w:ascii="Century Gothic" w:hAnsi="Century Gothic"/>
          <w:color w:val="000000"/>
          <w:sz w:val="24"/>
          <w:szCs w:val="24"/>
          <w:shd w:val="clear" w:color="auto" w:fill="FFFFFF"/>
        </w:rPr>
        <w:t xml:space="preserve"> así como para prepararlo para el consumo de productos de los medios de masas como el cine, televisión o publicidad. Considera la imagen </w:t>
      </w:r>
      <w:r>
        <w:rPr>
          <w:rFonts w:ascii="Century Gothic" w:hAnsi="Century Gothic"/>
          <w:color w:val="000000"/>
          <w:sz w:val="24"/>
          <w:szCs w:val="24"/>
          <w:shd w:val="clear" w:color="auto" w:fill="FFFFFF"/>
        </w:rPr>
        <w:lastRenderedPageBreak/>
        <w:t>y sus distintas formas expresivas como un “lenguaje” con sus propios elementos y sintaxis. Se implemento parcialmente en el sistema escolar en los años 89.</w:t>
      </w:r>
    </w:p>
    <w:p w14:paraId="3748767E" w14:textId="1C50CFEA" w:rsidR="002810C2" w:rsidRPr="00B674CE" w:rsidRDefault="002810C2" w:rsidP="002810C2">
      <w:pPr>
        <w:pStyle w:val="Prrafodelista"/>
        <w:numPr>
          <w:ilvl w:val="0"/>
          <w:numId w:val="4"/>
        </w:numPr>
        <w:jc w:val="both"/>
        <w:rPr>
          <w:rFonts w:ascii="Century Gothic" w:hAnsi="Century Gothic"/>
          <w:b/>
          <w:bCs/>
          <w:color w:val="000000"/>
          <w:sz w:val="24"/>
          <w:szCs w:val="24"/>
          <w:shd w:val="clear" w:color="auto" w:fill="FFFFFF"/>
        </w:rPr>
      </w:pPr>
      <w:r w:rsidRPr="00B674CE">
        <w:rPr>
          <w:rFonts w:ascii="Century Gothic" w:hAnsi="Century Gothic"/>
          <w:b/>
          <w:bCs/>
          <w:color w:val="000000"/>
          <w:sz w:val="24"/>
          <w:szCs w:val="24"/>
          <w:shd w:val="clear" w:color="auto" w:fill="FFFFFF"/>
        </w:rPr>
        <w:t>alfabetización digital</w:t>
      </w:r>
    </w:p>
    <w:p w14:paraId="63450857" w14:textId="6DD4E310" w:rsidR="002810C2" w:rsidRPr="002810C2" w:rsidRDefault="002810C2" w:rsidP="002810C2">
      <w:pPr>
        <w:pStyle w:val="Prrafodelista"/>
        <w:ind w:left="1065"/>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 xml:space="preserve">el propósito de esta </w:t>
      </w:r>
      <w:r w:rsidR="00B674CE">
        <w:rPr>
          <w:rFonts w:ascii="Century Gothic" w:hAnsi="Century Gothic"/>
          <w:color w:val="000000"/>
          <w:sz w:val="24"/>
          <w:szCs w:val="24"/>
          <w:shd w:val="clear" w:color="auto" w:fill="FFFFFF"/>
        </w:rPr>
        <w:t>alfabetización</w:t>
      </w:r>
      <w:r>
        <w:rPr>
          <w:rFonts w:ascii="Century Gothic" w:hAnsi="Century Gothic"/>
          <w:color w:val="000000"/>
          <w:sz w:val="24"/>
          <w:szCs w:val="24"/>
          <w:shd w:val="clear" w:color="auto" w:fill="FFFFFF"/>
        </w:rPr>
        <w:t xml:space="preserve"> es desarrollar en los sujetos de las habilidades para el uso de la información en sus distintas variantes tecnológicas: computadoras personales, navegación por internet, uso de </w:t>
      </w:r>
      <w:proofErr w:type="spellStart"/>
      <w:r>
        <w:rPr>
          <w:rFonts w:ascii="Century Gothic" w:hAnsi="Century Gothic"/>
          <w:color w:val="000000"/>
          <w:sz w:val="24"/>
          <w:szCs w:val="24"/>
          <w:shd w:val="clear" w:color="auto" w:fill="FFFFFF"/>
        </w:rPr>
        <w:t>sofword</w:t>
      </w:r>
      <w:proofErr w:type="spellEnd"/>
      <w:r>
        <w:rPr>
          <w:rFonts w:ascii="Century Gothic" w:hAnsi="Century Gothic"/>
          <w:color w:val="000000"/>
          <w:sz w:val="24"/>
          <w:szCs w:val="24"/>
          <w:shd w:val="clear" w:color="auto" w:fill="FFFFFF"/>
        </w:rPr>
        <w:t xml:space="preserve">. Tuvo un desarrollo limitado en un sistema escolar en la década 90, aunque en la </w:t>
      </w:r>
      <w:r w:rsidR="00B674CE">
        <w:rPr>
          <w:rFonts w:ascii="Century Gothic" w:hAnsi="Century Gothic"/>
          <w:color w:val="000000"/>
          <w:sz w:val="24"/>
          <w:szCs w:val="24"/>
          <w:shd w:val="clear" w:color="auto" w:fill="FFFFFF"/>
        </w:rPr>
        <w:t xml:space="preserve">actualidad, el origen de esta propuesta surge como respuesta la complejidad del acceso a las nuevas fuentes bibliográficas distribuidas en bases de datos digitales. </w:t>
      </w:r>
    </w:p>
    <w:p w14:paraId="610EF2F7" w14:textId="56B480A0" w:rsidR="002810C2" w:rsidRDefault="002810C2" w:rsidP="002810C2">
      <w:pPr>
        <w:pStyle w:val="Prrafodelista"/>
        <w:numPr>
          <w:ilvl w:val="0"/>
          <w:numId w:val="4"/>
        </w:numPr>
        <w:jc w:val="both"/>
        <w:rPr>
          <w:rFonts w:ascii="Century Gothic" w:hAnsi="Century Gothic"/>
          <w:b/>
          <w:bCs/>
          <w:color w:val="000000"/>
          <w:sz w:val="24"/>
          <w:szCs w:val="24"/>
          <w:shd w:val="clear" w:color="auto" w:fill="FFFFFF"/>
        </w:rPr>
      </w:pPr>
      <w:r w:rsidRPr="00B674CE">
        <w:rPr>
          <w:rFonts w:ascii="Century Gothic" w:hAnsi="Century Gothic"/>
          <w:b/>
          <w:bCs/>
          <w:color w:val="000000"/>
          <w:sz w:val="24"/>
          <w:szCs w:val="24"/>
          <w:shd w:val="clear" w:color="auto" w:fill="FFFFFF"/>
        </w:rPr>
        <w:t>alfabetización informacional</w:t>
      </w:r>
    </w:p>
    <w:p w14:paraId="65B74F9E" w14:textId="5A448D8A" w:rsidR="00B674CE" w:rsidRPr="00B674CE" w:rsidRDefault="00B674CE" w:rsidP="00B674CE">
      <w:pPr>
        <w:pStyle w:val="Prrafodelista"/>
        <w:ind w:left="1065"/>
        <w:jc w:val="both"/>
        <w:rPr>
          <w:rFonts w:ascii="Century Gothic" w:hAnsi="Century Gothic"/>
          <w:b/>
          <w:bCs/>
          <w:color w:val="000000"/>
          <w:sz w:val="24"/>
          <w:szCs w:val="24"/>
          <w:shd w:val="clear" w:color="auto" w:fill="FFFFFF"/>
        </w:rPr>
      </w:pPr>
      <w:r w:rsidRPr="00B674CE">
        <w:rPr>
          <w:rFonts w:ascii="Century Gothic" w:hAnsi="Century Gothic"/>
          <w:color w:val="000000"/>
          <w:sz w:val="24"/>
          <w:szCs w:val="24"/>
          <w:shd w:val="clear" w:color="auto" w:fill="FFFFFF"/>
        </w:rPr>
        <w:t>define que en una sociedad multimodal debe prepararse y cualificarse al alumno ante los múltiples medios y lenguajes de la cultura del tiempo con un planteamiento integrado de los distintos alfabetismos</w:t>
      </w:r>
      <w:r>
        <w:rPr>
          <w:rFonts w:ascii="Century Gothic" w:hAnsi="Century Gothic"/>
          <w:b/>
          <w:bCs/>
          <w:color w:val="000000"/>
          <w:sz w:val="24"/>
          <w:szCs w:val="24"/>
          <w:shd w:val="clear" w:color="auto" w:fill="FFFFFF"/>
        </w:rPr>
        <w:t xml:space="preserve">. </w:t>
      </w:r>
    </w:p>
    <w:p w14:paraId="0E2E0E2E" w14:textId="68968D45" w:rsidR="008B36F7" w:rsidRPr="008B36F7" w:rsidRDefault="008B36F7" w:rsidP="008B36F7">
      <w:pPr>
        <w:jc w:val="center"/>
        <w:rPr>
          <w:rFonts w:ascii="Cooper Black" w:hAnsi="Cooper Black"/>
          <w:color w:val="000000"/>
          <w:sz w:val="24"/>
          <w:szCs w:val="24"/>
          <w:shd w:val="clear" w:color="auto" w:fill="FFFFFF"/>
        </w:rPr>
      </w:pPr>
      <w:r w:rsidRPr="008B36F7">
        <w:rPr>
          <w:rFonts w:ascii="Cooper Black" w:hAnsi="Cooper Black"/>
          <w:color w:val="000000"/>
          <w:sz w:val="24"/>
          <w:szCs w:val="24"/>
          <w:shd w:val="clear" w:color="auto" w:fill="FFFFFF"/>
        </w:rPr>
        <w:t>Las Dimensiones O Ámbitos De La Multi</w:t>
      </w:r>
      <w:r>
        <w:rPr>
          <w:rFonts w:ascii="Cooper Black" w:hAnsi="Cooper Black"/>
          <w:color w:val="000000"/>
          <w:sz w:val="24"/>
          <w:szCs w:val="24"/>
          <w:shd w:val="clear" w:color="auto" w:fill="FFFFFF"/>
        </w:rPr>
        <w:t xml:space="preserve"> </w:t>
      </w:r>
      <w:r w:rsidRPr="008B36F7">
        <w:rPr>
          <w:rFonts w:ascii="Cooper Black" w:hAnsi="Cooper Black"/>
          <w:color w:val="000000"/>
          <w:sz w:val="24"/>
          <w:szCs w:val="24"/>
          <w:shd w:val="clear" w:color="auto" w:fill="FFFFFF"/>
        </w:rPr>
        <w:t>alfabetización</w:t>
      </w:r>
    </w:p>
    <w:p w14:paraId="1FA9B7D2" w14:textId="06C4203D" w:rsidR="002810C2" w:rsidRDefault="00D2662F" w:rsidP="002810C2">
      <w:pPr>
        <w:jc w:val="both"/>
        <w:rPr>
          <w:rFonts w:ascii="Century Gothic" w:hAnsi="Century Gothic"/>
          <w:color w:val="000000"/>
          <w:sz w:val="24"/>
          <w:szCs w:val="24"/>
          <w:shd w:val="clear" w:color="auto" w:fill="FFFFFF"/>
        </w:rPr>
      </w:pPr>
      <w:r w:rsidRPr="002810C2">
        <w:rPr>
          <w:rFonts w:ascii="Century Gothic" w:hAnsi="Century Gothic"/>
          <w:color w:val="000000"/>
          <w:sz w:val="24"/>
          <w:szCs w:val="24"/>
          <w:shd w:val="clear" w:color="auto" w:fill="FFFFFF"/>
        </w:rPr>
        <w:t xml:space="preserve">Hoy en día, al final de la primera década del siglo XXI, un sujeto culto -es decir, alfabetizado en las nuevas formas culturales-, además de leer y escribir textos </w:t>
      </w:r>
      <w:r w:rsidR="002810C2">
        <w:rPr>
          <w:rFonts w:ascii="Century Gothic" w:hAnsi="Century Gothic"/>
          <w:color w:val="000000"/>
          <w:sz w:val="24"/>
          <w:szCs w:val="24"/>
          <w:shd w:val="clear" w:color="auto" w:fill="FFFFFF"/>
        </w:rPr>
        <w:t xml:space="preserve">de diferentes maneras ara desarrollar la </w:t>
      </w:r>
      <w:r w:rsidR="00D221A9">
        <w:rPr>
          <w:rFonts w:ascii="Century Gothic" w:hAnsi="Century Gothic"/>
          <w:color w:val="000000"/>
          <w:sz w:val="24"/>
          <w:szCs w:val="24"/>
          <w:shd w:val="clear" w:color="auto" w:fill="FFFFFF"/>
        </w:rPr>
        <w:t>alfabetización</w:t>
      </w:r>
      <w:r w:rsidR="002810C2">
        <w:rPr>
          <w:rFonts w:ascii="Century Gothic" w:hAnsi="Century Gothic"/>
          <w:color w:val="000000"/>
          <w:sz w:val="24"/>
          <w:szCs w:val="24"/>
          <w:shd w:val="clear" w:color="auto" w:fill="FFFFFF"/>
        </w:rPr>
        <w:t xml:space="preserve"> de forma cada </w:t>
      </w:r>
      <w:proofErr w:type="spellStart"/>
      <w:r w:rsidR="002810C2">
        <w:rPr>
          <w:rFonts w:ascii="Century Gothic" w:hAnsi="Century Gothic"/>
          <w:color w:val="000000"/>
          <w:sz w:val="24"/>
          <w:szCs w:val="24"/>
          <w:shd w:val="clear" w:color="auto" w:fill="FFFFFF"/>
        </w:rPr>
        <w:t>ves</w:t>
      </w:r>
      <w:proofErr w:type="spellEnd"/>
      <w:r w:rsidR="002810C2">
        <w:rPr>
          <w:rFonts w:ascii="Century Gothic" w:hAnsi="Century Gothic"/>
          <w:color w:val="000000"/>
          <w:sz w:val="24"/>
          <w:szCs w:val="24"/>
          <w:shd w:val="clear" w:color="auto" w:fill="FFFFFF"/>
        </w:rPr>
        <w:t xml:space="preserve"> mejor, </w:t>
      </w:r>
      <w:r w:rsidR="002810C2" w:rsidRPr="002810C2">
        <w:rPr>
          <w:rFonts w:ascii="Century Gothic" w:hAnsi="Century Gothic"/>
          <w:color w:val="000000"/>
          <w:sz w:val="24"/>
          <w:szCs w:val="24"/>
          <w:shd w:val="clear" w:color="auto" w:fill="FFFFFF"/>
        </w:rPr>
        <w:t>la necesidad de que se incorporen nuevas alfabetizaciones al sistema educativ</w:t>
      </w:r>
      <w:r w:rsidR="002810C2">
        <w:rPr>
          <w:rFonts w:ascii="Century Gothic" w:hAnsi="Century Gothic"/>
          <w:color w:val="000000"/>
          <w:sz w:val="24"/>
          <w:szCs w:val="24"/>
          <w:shd w:val="clear" w:color="auto" w:fill="FFFFFF"/>
        </w:rPr>
        <w:t>o</w:t>
      </w:r>
      <w:r w:rsidR="002810C2" w:rsidRPr="002810C2">
        <w:rPr>
          <w:rFonts w:ascii="Century Gothic" w:hAnsi="Century Gothic"/>
          <w:color w:val="000000"/>
          <w:sz w:val="24"/>
          <w:szCs w:val="24"/>
          <w:shd w:val="clear" w:color="auto" w:fill="FFFFFF"/>
        </w:rPr>
        <w:t xml:space="preserve"> en la adquisición de las competencias de producción y análisis del lenguaje audiovisual, en el dominio del uso de los recursos y lenguajes informáticos, o en el desarrollo de habilidades de búsqueda, selección y reconstrucción de la información.</w:t>
      </w:r>
    </w:p>
    <w:p w14:paraId="7BC088A1" w14:textId="40917FD0" w:rsidR="00B674CE" w:rsidRPr="008B36F7" w:rsidRDefault="00B674CE" w:rsidP="002810C2">
      <w:pPr>
        <w:jc w:val="both"/>
        <w:rPr>
          <w:rFonts w:ascii="Century Gothic" w:hAnsi="Century Gothic"/>
          <w:b/>
          <w:bCs/>
          <w:color w:val="000000" w:themeColor="text1"/>
          <w:sz w:val="24"/>
          <w:szCs w:val="24"/>
          <w:shd w:val="clear" w:color="auto" w:fill="FFFFFF"/>
        </w:rPr>
      </w:pPr>
      <w:r w:rsidRPr="008B36F7">
        <w:rPr>
          <w:rFonts w:ascii="Century Gothic" w:hAnsi="Century Gothic"/>
          <w:b/>
          <w:bCs/>
          <w:color w:val="000000" w:themeColor="text1"/>
          <w:sz w:val="24"/>
          <w:szCs w:val="24"/>
          <w:shd w:val="clear" w:color="auto" w:fill="FFFFFF"/>
        </w:rPr>
        <w:t xml:space="preserve">Dimensiones de la alfabetización digitalizada: </w:t>
      </w:r>
    </w:p>
    <w:p w14:paraId="6EC1E204" w14:textId="5D8D74E0" w:rsidR="00B674CE" w:rsidRDefault="00B674CE" w:rsidP="00B674CE">
      <w:pPr>
        <w:pStyle w:val="Prrafodelista"/>
        <w:numPr>
          <w:ilvl w:val="0"/>
          <w:numId w:val="7"/>
        </w:numPr>
        <w:jc w:val="both"/>
        <w:rPr>
          <w:rFonts w:ascii="Century Gothic" w:hAnsi="Century Gothic"/>
          <w:color w:val="000000"/>
          <w:sz w:val="24"/>
          <w:szCs w:val="24"/>
          <w:shd w:val="clear" w:color="auto" w:fill="FFFFFF"/>
        </w:rPr>
      </w:pPr>
      <w:r w:rsidRPr="00B674CE">
        <w:rPr>
          <w:rFonts w:ascii="Century Gothic" w:hAnsi="Century Gothic"/>
          <w:color w:val="000000"/>
          <w:sz w:val="24"/>
          <w:szCs w:val="24"/>
          <w:shd w:val="clear" w:color="auto" w:fill="FFFFFF"/>
        </w:rPr>
        <w:t xml:space="preserve">Dimensión instrumental </w:t>
      </w:r>
    </w:p>
    <w:p w14:paraId="16C99D27" w14:textId="382A959F" w:rsidR="00B674CE" w:rsidRPr="00B674CE" w:rsidRDefault="00B674CE" w:rsidP="00B674CE">
      <w:pPr>
        <w:pStyle w:val="Prrafodelista"/>
        <w:numPr>
          <w:ilvl w:val="0"/>
          <w:numId w:val="8"/>
        </w:numPr>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 xml:space="preserve">Adquirir habilidades instrumentales para emplear cualquier tipo de </w:t>
      </w:r>
      <w:r w:rsidR="00D221A9">
        <w:rPr>
          <w:rFonts w:ascii="Century Gothic" w:hAnsi="Century Gothic"/>
          <w:color w:val="000000"/>
          <w:sz w:val="24"/>
          <w:szCs w:val="24"/>
          <w:shd w:val="clear" w:color="auto" w:fill="FFFFFF"/>
        </w:rPr>
        <w:t>medio (</w:t>
      </w:r>
      <w:r>
        <w:rPr>
          <w:rFonts w:ascii="Century Gothic" w:hAnsi="Century Gothic"/>
          <w:color w:val="000000"/>
          <w:sz w:val="24"/>
          <w:szCs w:val="24"/>
          <w:shd w:val="clear" w:color="auto" w:fill="FFFFFF"/>
        </w:rPr>
        <w:t>impresos, audiovisuales, digitales)</w:t>
      </w:r>
      <w:r w:rsidR="00D221A9">
        <w:rPr>
          <w:rFonts w:ascii="Century Gothic" w:hAnsi="Century Gothic"/>
          <w:color w:val="000000"/>
          <w:sz w:val="24"/>
          <w:szCs w:val="24"/>
          <w:shd w:val="clear" w:color="auto" w:fill="FFFFFF"/>
        </w:rPr>
        <w:t>.</w:t>
      </w:r>
    </w:p>
    <w:p w14:paraId="3BACAEF4" w14:textId="5461D11E" w:rsidR="00B674CE" w:rsidRDefault="00B674CE" w:rsidP="00B674CE">
      <w:pPr>
        <w:pStyle w:val="Prrafodelista"/>
        <w:numPr>
          <w:ilvl w:val="0"/>
          <w:numId w:val="7"/>
        </w:numPr>
        <w:jc w:val="both"/>
        <w:rPr>
          <w:rFonts w:ascii="Century Gothic" w:hAnsi="Century Gothic"/>
          <w:color w:val="000000"/>
          <w:sz w:val="24"/>
          <w:szCs w:val="24"/>
          <w:shd w:val="clear" w:color="auto" w:fill="FFFFFF"/>
        </w:rPr>
      </w:pPr>
      <w:r w:rsidRPr="00B674CE">
        <w:rPr>
          <w:rFonts w:ascii="Century Gothic" w:hAnsi="Century Gothic"/>
          <w:color w:val="000000"/>
          <w:sz w:val="24"/>
          <w:szCs w:val="24"/>
          <w:shd w:val="clear" w:color="auto" w:fill="FFFFFF"/>
        </w:rPr>
        <w:t xml:space="preserve">Dimensión cognitiva </w:t>
      </w:r>
    </w:p>
    <w:p w14:paraId="47A05CBE" w14:textId="4DB9D417" w:rsidR="00B674CE" w:rsidRPr="00B674CE" w:rsidRDefault="00B674CE" w:rsidP="00B674CE">
      <w:pPr>
        <w:pStyle w:val="Prrafodelista"/>
        <w:numPr>
          <w:ilvl w:val="0"/>
          <w:numId w:val="8"/>
        </w:numPr>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Saber plantear problemas, analizar e interpretar con significado la interpretación</w:t>
      </w:r>
      <w:r w:rsidR="00D221A9">
        <w:rPr>
          <w:rFonts w:ascii="Century Gothic" w:hAnsi="Century Gothic"/>
          <w:color w:val="000000"/>
          <w:sz w:val="24"/>
          <w:szCs w:val="24"/>
          <w:shd w:val="clear" w:color="auto" w:fill="FFFFFF"/>
        </w:rPr>
        <w:t>.</w:t>
      </w:r>
    </w:p>
    <w:p w14:paraId="7E2AD6F8" w14:textId="2BAA0BA4" w:rsidR="00B674CE" w:rsidRDefault="00B674CE" w:rsidP="00B674CE">
      <w:pPr>
        <w:pStyle w:val="Prrafodelista"/>
        <w:numPr>
          <w:ilvl w:val="0"/>
          <w:numId w:val="7"/>
        </w:numPr>
        <w:jc w:val="both"/>
        <w:rPr>
          <w:rFonts w:ascii="Century Gothic" w:hAnsi="Century Gothic"/>
          <w:color w:val="000000"/>
          <w:sz w:val="24"/>
          <w:szCs w:val="24"/>
          <w:shd w:val="clear" w:color="auto" w:fill="FFFFFF"/>
        </w:rPr>
      </w:pPr>
      <w:r w:rsidRPr="00B674CE">
        <w:rPr>
          <w:rFonts w:ascii="Century Gothic" w:hAnsi="Century Gothic"/>
          <w:color w:val="000000"/>
          <w:sz w:val="24"/>
          <w:szCs w:val="24"/>
          <w:shd w:val="clear" w:color="auto" w:fill="FFFFFF"/>
        </w:rPr>
        <w:t xml:space="preserve">Dimensión comunicativa </w:t>
      </w:r>
    </w:p>
    <w:p w14:paraId="358D5231" w14:textId="7CED6651" w:rsidR="00B674CE" w:rsidRPr="00B674CE" w:rsidRDefault="00D221A9" w:rsidP="00D221A9">
      <w:pPr>
        <w:pStyle w:val="Prrafodelista"/>
        <w:numPr>
          <w:ilvl w:val="0"/>
          <w:numId w:val="8"/>
        </w:numPr>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 xml:space="preserve">Tener habilidades y conocimiento para crear documentos textuales, audiovisuales y multimedia, así como saber interaccionar con otros en redes sociales. </w:t>
      </w:r>
    </w:p>
    <w:p w14:paraId="5C2398C3" w14:textId="7329E92C" w:rsidR="00B674CE" w:rsidRDefault="00B674CE" w:rsidP="00B674CE">
      <w:pPr>
        <w:pStyle w:val="Prrafodelista"/>
        <w:numPr>
          <w:ilvl w:val="0"/>
          <w:numId w:val="7"/>
        </w:numPr>
        <w:jc w:val="both"/>
        <w:rPr>
          <w:rFonts w:ascii="Century Gothic" w:hAnsi="Century Gothic"/>
          <w:color w:val="000000"/>
          <w:sz w:val="24"/>
          <w:szCs w:val="24"/>
          <w:shd w:val="clear" w:color="auto" w:fill="FFFFFF"/>
        </w:rPr>
      </w:pPr>
      <w:r w:rsidRPr="00B674CE">
        <w:rPr>
          <w:rFonts w:ascii="Century Gothic" w:hAnsi="Century Gothic"/>
          <w:color w:val="000000"/>
          <w:sz w:val="24"/>
          <w:szCs w:val="24"/>
          <w:shd w:val="clear" w:color="auto" w:fill="FFFFFF"/>
        </w:rPr>
        <w:t xml:space="preserve">Dimensión axiológica </w:t>
      </w:r>
    </w:p>
    <w:p w14:paraId="29E34222" w14:textId="2ED629D9" w:rsidR="00D221A9" w:rsidRPr="00B674CE" w:rsidRDefault="00D221A9" w:rsidP="00D221A9">
      <w:pPr>
        <w:pStyle w:val="Prrafodelista"/>
        <w:numPr>
          <w:ilvl w:val="0"/>
          <w:numId w:val="8"/>
        </w:numPr>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lastRenderedPageBreak/>
        <w:t xml:space="preserve">Adquirir actitudes y valores críticos y éticos sobre la información y la comunicación. </w:t>
      </w:r>
    </w:p>
    <w:p w14:paraId="383BF11E" w14:textId="69104205" w:rsidR="00B674CE" w:rsidRDefault="00B674CE" w:rsidP="00B674CE">
      <w:pPr>
        <w:pStyle w:val="Prrafodelista"/>
        <w:numPr>
          <w:ilvl w:val="0"/>
          <w:numId w:val="7"/>
        </w:numPr>
        <w:jc w:val="both"/>
        <w:rPr>
          <w:rFonts w:ascii="Century Gothic" w:hAnsi="Century Gothic"/>
          <w:color w:val="000000"/>
          <w:sz w:val="24"/>
          <w:szCs w:val="24"/>
          <w:shd w:val="clear" w:color="auto" w:fill="FFFFFF"/>
        </w:rPr>
      </w:pPr>
      <w:r w:rsidRPr="00B674CE">
        <w:rPr>
          <w:rFonts w:ascii="Century Gothic" w:hAnsi="Century Gothic"/>
          <w:color w:val="000000"/>
          <w:sz w:val="24"/>
          <w:szCs w:val="24"/>
          <w:shd w:val="clear" w:color="auto" w:fill="FFFFFF"/>
        </w:rPr>
        <w:t xml:space="preserve">Dimensión emocional </w:t>
      </w:r>
    </w:p>
    <w:p w14:paraId="315BCC77" w14:textId="771E9DC5" w:rsidR="002810C2" w:rsidRPr="00D221A9" w:rsidRDefault="00D221A9" w:rsidP="001340DD">
      <w:pPr>
        <w:pStyle w:val="Prrafodelista"/>
        <w:numPr>
          <w:ilvl w:val="0"/>
          <w:numId w:val="8"/>
        </w:numPr>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 xml:space="preserve">Tomar conciencia de la experiencia emocional que representa la utilización de las TIC y desarrollar una personalidad equilibrada. </w:t>
      </w:r>
    </w:p>
    <w:p w14:paraId="3B184328" w14:textId="77777777" w:rsidR="002810C2" w:rsidRDefault="002810C2" w:rsidP="001340DD">
      <w:pPr>
        <w:jc w:val="both"/>
        <w:rPr>
          <w:rFonts w:ascii="Abadi" w:hAnsi="Abadi"/>
          <w:sz w:val="24"/>
          <w:szCs w:val="24"/>
        </w:rPr>
      </w:pPr>
    </w:p>
    <w:p w14:paraId="0C3F7BFB" w14:textId="0AA308F4" w:rsidR="00411F43" w:rsidRPr="008B36F7" w:rsidRDefault="008B36F7" w:rsidP="001340DD">
      <w:pPr>
        <w:jc w:val="both"/>
        <w:rPr>
          <w:rFonts w:ascii="Century Gothic" w:hAnsi="Century Gothic"/>
          <w:b/>
          <w:bCs/>
          <w:sz w:val="24"/>
          <w:szCs w:val="24"/>
        </w:rPr>
      </w:pPr>
      <w:r>
        <w:rPr>
          <w:rFonts w:ascii="Century Gothic" w:hAnsi="Century Gothic"/>
          <w:b/>
          <w:bCs/>
          <w:sz w:val="24"/>
          <w:szCs w:val="24"/>
        </w:rPr>
        <w:t>E</w:t>
      </w:r>
      <w:r w:rsidR="00DA439E" w:rsidRPr="008B36F7">
        <w:rPr>
          <w:rFonts w:ascii="Century Gothic" w:hAnsi="Century Gothic"/>
          <w:b/>
          <w:bCs/>
          <w:sz w:val="24"/>
          <w:szCs w:val="24"/>
        </w:rPr>
        <w:t xml:space="preserve">xisten </w:t>
      </w:r>
      <w:r w:rsidR="001340DD" w:rsidRPr="008B36F7">
        <w:rPr>
          <w:rFonts w:ascii="Century Gothic" w:hAnsi="Century Gothic"/>
          <w:b/>
          <w:bCs/>
          <w:sz w:val="24"/>
          <w:szCs w:val="24"/>
        </w:rPr>
        <w:t>dos dimensiones simultáneas.</w:t>
      </w:r>
    </w:p>
    <w:p w14:paraId="775D003D" w14:textId="2A384D8D" w:rsidR="00D959A4" w:rsidRDefault="001340DD" w:rsidP="00D959A4">
      <w:pPr>
        <w:pStyle w:val="Prrafodelista"/>
        <w:numPr>
          <w:ilvl w:val="0"/>
          <w:numId w:val="1"/>
        </w:numPr>
        <w:jc w:val="both"/>
        <w:rPr>
          <w:rFonts w:ascii="Century Gothic" w:hAnsi="Century Gothic"/>
          <w:sz w:val="24"/>
          <w:szCs w:val="24"/>
        </w:rPr>
      </w:pPr>
      <w:r w:rsidRPr="008B36F7">
        <w:rPr>
          <w:rFonts w:ascii="Century Gothic" w:hAnsi="Century Gothic"/>
          <w:sz w:val="24"/>
          <w:szCs w:val="24"/>
        </w:rPr>
        <w:t>En una dimensión psicológica, entronca con el proceso mediante el que se adquieren las habilidades de descodificación y codificación propias de las destrezas de la lectura y la escritura, mientras que en una dimensión sociocultural, hace referencia al desarrollo de la competencia con un sistema escrito y sus productos, constituidos ambos a partir de los usos sociales y culturales de una comunidad determinada y considerados como una de las puertas de acceso a la misma (Ferreiro, 1998; Vieiro, Peralbo y García, 1997; Cook-</w:t>
      </w:r>
      <w:proofErr w:type="spellStart"/>
      <w:r w:rsidRPr="008B36F7">
        <w:rPr>
          <w:rFonts w:ascii="Century Gothic" w:hAnsi="Century Gothic"/>
          <w:sz w:val="24"/>
          <w:szCs w:val="24"/>
        </w:rPr>
        <w:t>Gumperz</w:t>
      </w:r>
      <w:proofErr w:type="spellEnd"/>
      <w:r w:rsidRPr="008B36F7">
        <w:rPr>
          <w:rFonts w:ascii="Century Gothic" w:hAnsi="Century Gothic"/>
          <w:sz w:val="24"/>
          <w:szCs w:val="24"/>
        </w:rPr>
        <w:t>, 1988).</w:t>
      </w:r>
    </w:p>
    <w:p w14:paraId="4D03D20B" w14:textId="022C272D" w:rsidR="00D959A4" w:rsidRPr="00FB6AA1" w:rsidRDefault="00FB6AA1" w:rsidP="00D959A4">
      <w:pPr>
        <w:pStyle w:val="Prrafodelista"/>
        <w:numPr>
          <w:ilvl w:val="0"/>
          <w:numId w:val="1"/>
        </w:numPr>
        <w:jc w:val="both"/>
        <w:rPr>
          <w:rFonts w:ascii="Century Gothic" w:hAnsi="Century Gothic"/>
          <w:sz w:val="24"/>
          <w:szCs w:val="24"/>
        </w:rPr>
      </w:pPr>
      <w:r w:rsidRPr="00FB6AA1">
        <w:rPr>
          <w:rFonts w:ascii="Century Gothic" w:hAnsi="Century Gothic"/>
          <w:sz w:val="24"/>
          <w:szCs w:val="24"/>
        </w:rPr>
        <w:t>Por otro lado, al hablar de contextos multiculturales nos referimos a aquellos en los que existen o coexisten diferentes culturas (</w:t>
      </w:r>
      <w:proofErr w:type="spellStart"/>
      <w:r w:rsidRPr="00FB6AA1">
        <w:rPr>
          <w:rFonts w:ascii="Century Gothic" w:hAnsi="Century Gothic"/>
          <w:sz w:val="24"/>
          <w:szCs w:val="24"/>
        </w:rPr>
        <w:t>Pozzo</w:t>
      </w:r>
      <w:proofErr w:type="spellEnd"/>
      <w:r w:rsidRPr="00FB6AA1">
        <w:rPr>
          <w:rFonts w:ascii="Century Gothic" w:hAnsi="Century Gothic"/>
          <w:sz w:val="24"/>
          <w:szCs w:val="24"/>
        </w:rPr>
        <w:t>, 2009). Resulta obligado a este respecto precisar el significado de los conceptos multiculturalidad e interculturalidad, pues, a pesar de su potencial semejanza, ambos presentan diferencias: el primero, que surgió en los años 60 del pasado siglo, evoca la existencia o coexistencia en un mismo tiempo y espacio de diferentes culturas, aunque no necesariamente hace referencia a su convivencia. El segundo, que surge a finales del siglo pasado en contextos educativos, sí evoca directamente la convivencia cultural con respeto a las características de cada grupo. El segundo término, por tanto, conlleva un matiz de enriquecimiento social del que carece el primero.</w:t>
      </w:r>
    </w:p>
    <w:p w14:paraId="29B2CFE0" w14:textId="0BB5EBAE" w:rsidR="00D221A9" w:rsidRPr="008B36F7" w:rsidRDefault="00D221A9" w:rsidP="00D221A9">
      <w:pPr>
        <w:jc w:val="center"/>
        <w:rPr>
          <w:rFonts w:ascii="Cooper Black" w:hAnsi="Cooper Black"/>
          <w:color w:val="002060"/>
          <w:sz w:val="28"/>
          <w:szCs w:val="28"/>
        </w:rPr>
      </w:pPr>
      <w:r w:rsidRPr="008B36F7">
        <w:rPr>
          <w:rFonts w:ascii="Cooper Black" w:hAnsi="Cooper Black"/>
          <w:color w:val="002060"/>
          <w:sz w:val="28"/>
          <w:szCs w:val="28"/>
        </w:rPr>
        <w:t>La escuela desconcertada: redefinir el sentido y prácticas de la alfabetización en las aulas</w:t>
      </w:r>
    </w:p>
    <w:p w14:paraId="7BD94002" w14:textId="1E035DCF" w:rsidR="00D221A9" w:rsidRDefault="00D221A9" w:rsidP="00D221A9">
      <w:pPr>
        <w:jc w:val="both"/>
        <w:rPr>
          <w:rFonts w:ascii="Century Gothic" w:hAnsi="Century Gothic"/>
          <w:sz w:val="24"/>
          <w:szCs w:val="24"/>
        </w:rPr>
      </w:pPr>
      <w:r w:rsidRPr="00D221A9">
        <w:rPr>
          <w:rFonts w:ascii="Century Gothic" w:hAnsi="Century Gothic"/>
          <w:sz w:val="24"/>
          <w:szCs w:val="24"/>
        </w:rPr>
        <w:t>El proceso de socialización cultural que está experimentando el actual alumnado del sistema educativo es radicalmente distinto del que vivió nuestra generación varias décadas atrás.</w:t>
      </w:r>
      <w:r w:rsidRPr="00D221A9">
        <w:t xml:space="preserve"> </w:t>
      </w:r>
      <w:r w:rsidRPr="00D221A9">
        <w:rPr>
          <w:rFonts w:ascii="Century Gothic" w:hAnsi="Century Gothic"/>
          <w:sz w:val="24"/>
          <w:szCs w:val="24"/>
        </w:rPr>
        <w:t xml:space="preserve">Los niños y jóvenes de este siglo XXI, por el contrario, desarrollan en los ámbitos extraescolares muchas y variadas experiencias </w:t>
      </w:r>
      <w:r w:rsidR="008B36F7" w:rsidRPr="00D221A9">
        <w:rPr>
          <w:rFonts w:ascii="Century Gothic" w:hAnsi="Century Gothic"/>
          <w:sz w:val="24"/>
          <w:szCs w:val="24"/>
        </w:rPr>
        <w:t>multimediáticas</w:t>
      </w:r>
      <w:r w:rsidR="008B36F7">
        <w:rPr>
          <w:rFonts w:ascii="Century Gothic" w:hAnsi="Century Gothic"/>
          <w:sz w:val="24"/>
          <w:szCs w:val="24"/>
        </w:rPr>
        <w:t xml:space="preserve"> </w:t>
      </w:r>
      <w:r w:rsidR="008B36F7" w:rsidRPr="00D221A9">
        <w:rPr>
          <w:rFonts w:ascii="Century Gothic" w:hAnsi="Century Gothic"/>
          <w:sz w:val="24"/>
          <w:szCs w:val="24"/>
        </w:rPr>
        <w:t>y</w:t>
      </w:r>
      <w:r w:rsidRPr="00D221A9">
        <w:rPr>
          <w:rFonts w:ascii="Century Gothic" w:hAnsi="Century Gothic"/>
          <w:sz w:val="24"/>
          <w:szCs w:val="24"/>
        </w:rPr>
        <w:t xml:space="preserve"> sobre todo están inundados de </w:t>
      </w:r>
      <w:r w:rsidRPr="00D221A9">
        <w:rPr>
          <w:rFonts w:ascii="Century Gothic" w:hAnsi="Century Gothic"/>
          <w:sz w:val="24"/>
          <w:szCs w:val="24"/>
        </w:rPr>
        <w:lastRenderedPageBreak/>
        <w:t>información muy diversa sobre todo tipo de acontecimientos, noticias o ideas.</w:t>
      </w:r>
      <w:r>
        <w:rPr>
          <w:rFonts w:ascii="Century Gothic" w:hAnsi="Century Gothic"/>
          <w:sz w:val="24"/>
          <w:szCs w:val="24"/>
        </w:rPr>
        <w:t xml:space="preserve"> </w:t>
      </w:r>
    </w:p>
    <w:p w14:paraId="0C79D02E" w14:textId="05B0052B" w:rsidR="00D221A9" w:rsidRDefault="00D221A9" w:rsidP="00D221A9">
      <w:pPr>
        <w:jc w:val="both"/>
        <w:rPr>
          <w:rFonts w:ascii="Century Gothic" w:hAnsi="Century Gothic"/>
          <w:color w:val="000000"/>
          <w:sz w:val="24"/>
          <w:szCs w:val="24"/>
          <w:shd w:val="clear" w:color="auto" w:fill="FFFFFF"/>
        </w:rPr>
      </w:pPr>
      <w:r w:rsidRPr="00D221A9">
        <w:rPr>
          <w:rFonts w:ascii="Century Gothic" w:hAnsi="Century Gothic"/>
          <w:color w:val="000000"/>
          <w:sz w:val="24"/>
          <w:szCs w:val="24"/>
          <w:shd w:val="clear" w:color="auto" w:fill="FFFFFF"/>
        </w:rPr>
        <w:t>Enseñar a leer, escribir y contar durante muchas décadas fue la razón que justificaba la existencia de la escuela como institución pública. Desde el siglo XVI, desde la invención de la imprenta, los libros y documentos impresos se convirtieron en los garantes y depositarios del conocimiento y la información. Quien quisiera acceder a la cultura y el saber tenía que dominar las competencias de la lectura y la escritura.</w:t>
      </w:r>
    </w:p>
    <w:p w14:paraId="4CC2FC8A" w14:textId="6F5F23A1" w:rsidR="008B36F7" w:rsidRPr="008B36F7" w:rsidRDefault="008B36F7" w:rsidP="00D221A9">
      <w:pPr>
        <w:jc w:val="both"/>
        <w:rPr>
          <w:rFonts w:ascii="Century Gothic" w:hAnsi="Century Gothic"/>
          <w:color w:val="000000"/>
          <w:sz w:val="14"/>
          <w:szCs w:val="14"/>
          <w:shd w:val="clear" w:color="auto" w:fill="FFFFFF"/>
        </w:rPr>
      </w:pPr>
    </w:p>
    <w:p w14:paraId="2FE6CE1A" w14:textId="45A425D0" w:rsidR="008B36F7" w:rsidRPr="008B36F7" w:rsidRDefault="00B16940" w:rsidP="008B36F7">
      <w:pPr>
        <w:rPr>
          <w:rFonts w:ascii="Century Gothic" w:hAnsi="Century Gothic"/>
          <w:sz w:val="16"/>
          <w:szCs w:val="16"/>
        </w:rPr>
      </w:pPr>
      <w:hyperlink r:id="rId10" w:history="1">
        <w:r w:rsidR="008B36F7" w:rsidRPr="008B36F7">
          <w:rPr>
            <w:rStyle w:val="Hipervnculo"/>
            <w:rFonts w:ascii="Century Gothic" w:hAnsi="Century Gothic"/>
            <w:sz w:val="16"/>
            <w:szCs w:val="16"/>
          </w:rPr>
          <w:t>http://www.scielo.org.bo/scielo.php?pid=S1997-40432014000300002&amp;script=sci_arttext</w:t>
        </w:r>
      </w:hyperlink>
    </w:p>
    <w:p w14:paraId="36133E2D" w14:textId="018AA08C" w:rsidR="008B36F7" w:rsidRPr="00D221A9" w:rsidRDefault="008B36F7" w:rsidP="008B36F7">
      <w:pPr>
        <w:rPr>
          <w:rFonts w:ascii="Century Gothic" w:hAnsi="Century Gothic"/>
          <w:sz w:val="28"/>
          <w:szCs w:val="28"/>
        </w:rPr>
      </w:pPr>
      <w:r>
        <w:rPr>
          <w:rFonts w:ascii="Century Gothic" w:hAnsi="Century Gothic"/>
          <w:sz w:val="28"/>
          <w:szCs w:val="28"/>
        </w:rPr>
        <w:t>fuente</w:t>
      </w:r>
    </w:p>
    <w:sectPr w:rsidR="008B36F7" w:rsidRPr="00D221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CCC2" w14:textId="77777777" w:rsidR="00B16940" w:rsidRDefault="00B16940" w:rsidP="008B36F7">
      <w:pPr>
        <w:spacing w:after="0" w:line="240" w:lineRule="auto"/>
      </w:pPr>
      <w:r>
        <w:separator/>
      </w:r>
    </w:p>
  </w:endnote>
  <w:endnote w:type="continuationSeparator" w:id="0">
    <w:p w14:paraId="3A0998E4" w14:textId="77777777" w:rsidR="00B16940" w:rsidRDefault="00B16940" w:rsidP="008B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CE6F" w14:textId="77777777" w:rsidR="00B16940" w:rsidRDefault="00B16940" w:rsidP="008B36F7">
      <w:pPr>
        <w:spacing w:after="0" w:line="240" w:lineRule="auto"/>
      </w:pPr>
      <w:r>
        <w:separator/>
      </w:r>
    </w:p>
  </w:footnote>
  <w:footnote w:type="continuationSeparator" w:id="0">
    <w:p w14:paraId="6E1375DF" w14:textId="77777777" w:rsidR="00B16940" w:rsidRDefault="00B16940" w:rsidP="008B3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D824"/>
      </v:shape>
    </w:pict>
  </w:numPicBullet>
  <w:abstractNum w:abstractNumId="0" w15:restartNumberingAfterBreak="0">
    <w:nsid w:val="03481466"/>
    <w:multiLevelType w:val="hybridMultilevel"/>
    <w:tmpl w:val="24F67A6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350CED"/>
    <w:multiLevelType w:val="hybridMultilevel"/>
    <w:tmpl w:val="568EEB22"/>
    <w:lvl w:ilvl="0" w:tplc="82EE514C">
      <w:numFmt w:val="bullet"/>
      <w:lvlText w:val="•"/>
      <w:lvlJc w:val="left"/>
      <w:pPr>
        <w:ind w:left="1065" w:hanging="705"/>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8B318F"/>
    <w:multiLevelType w:val="hybridMultilevel"/>
    <w:tmpl w:val="0A12B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065545"/>
    <w:multiLevelType w:val="hybridMultilevel"/>
    <w:tmpl w:val="11EE22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252427"/>
    <w:multiLevelType w:val="hybridMultilevel"/>
    <w:tmpl w:val="4B52E70A"/>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726C75F7"/>
    <w:multiLevelType w:val="hybridMultilevel"/>
    <w:tmpl w:val="BEB6FE4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A30A57"/>
    <w:multiLevelType w:val="hybridMultilevel"/>
    <w:tmpl w:val="94865C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9A0598"/>
    <w:multiLevelType w:val="hybridMultilevel"/>
    <w:tmpl w:val="8C5AD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DD"/>
    <w:rsid w:val="0013184D"/>
    <w:rsid w:val="001340DD"/>
    <w:rsid w:val="002810C2"/>
    <w:rsid w:val="00411F43"/>
    <w:rsid w:val="008B36F7"/>
    <w:rsid w:val="00992598"/>
    <w:rsid w:val="00B16940"/>
    <w:rsid w:val="00B674CE"/>
    <w:rsid w:val="00D221A9"/>
    <w:rsid w:val="00D2662F"/>
    <w:rsid w:val="00D959A4"/>
    <w:rsid w:val="00DA439E"/>
    <w:rsid w:val="00F229C0"/>
    <w:rsid w:val="00FB6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4791"/>
  <w15:chartTrackingRefBased/>
  <w15:docId w15:val="{AAB5F31E-74B0-46E6-B28D-66505DCD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3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B36F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B36F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F43"/>
    <w:pPr>
      <w:ind w:left="720"/>
      <w:contextualSpacing/>
    </w:pPr>
  </w:style>
  <w:style w:type="character" w:styleId="Hipervnculo">
    <w:name w:val="Hyperlink"/>
    <w:basedOn w:val="Fuentedeprrafopredeter"/>
    <w:uiPriority w:val="99"/>
    <w:unhideWhenUsed/>
    <w:rsid w:val="00B674CE"/>
    <w:rPr>
      <w:color w:val="0563C1" w:themeColor="hyperlink"/>
      <w:u w:val="single"/>
    </w:rPr>
  </w:style>
  <w:style w:type="character" w:styleId="Mencinsinresolver">
    <w:name w:val="Unresolved Mention"/>
    <w:basedOn w:val="Fuentedeprrafopredeter"/>
    <w:uiPriority w:val="99"/>
    <w:semiHidden/>
    <w:unhideWhenUsed/>
    <w:rsid w:val="00B674CE"/>
    <w:rPr>
      <w:color w:val="605E5C"/>
      <w:shd w:val="clear" w:color="auto" w:fill="E1DFDD"/>
    </w:rPr>
  </w:style>
  <w:style w:type="paragraph" w:styleId="Encabezado">
    <w:name w:val="header"/>
    <w:basedOn w:val="Normal"/>
    <w:link w:val="EncabezadoCar"/>
    <w:uiPriority w:val="99"/>
    <w:unhideWhenUsed/>
    <w:rsid w:val="008B36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6F7"/>
  </w:style>
  <w:style w:type="paragraph" w:styleId="Piedepgina">
    <w:name w:val="footer"/>
    <w:basedOn w:val="Normal"/>
    <w:link w:val="PiedepginaCar"/>
    <w:uiPriority w:val="99"/>
    <w:unhideWhenUsed/>
    <w:rsid w:val="008B36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6F7"/>
  </w:style>
  <w:style w:type="character" w:customStyle="1" w:styleId="Ttulo1Car">
    <w:name w:val="Título 1 Car"/>
    <w:basedOn w:val="Fuentedeprrafopredeter"/>
    <w:link w:val="Ttulo1"/>
    <w:uiPriority w:val="9"/>
    <w:rsid w:val="008B36F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B36F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B36F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8B36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B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1290">
      <w:bodyDiv w:val="1"/>
      <w:marLeft w:val="0"/>
      <w:marRight w:val="0"/>
      <w:marTop w:val="0"/>
      <w:marBottom w:val="0"/>
      <w:divBdr>
        <w:top w:val="none" w:sz="0" w:space="0" w:color="auto"/>
        <w:left w:val="none" w:sz="0" w:space="0" w:color="auto"/>
        <w:bottom w:val="none" w:sz="0" w:space="0" w:color="auto"/>
        <w:right w:val="none" w:sz="0" w:space="0" w:color="auto"/>
      </w:divBdr>
    </w:div>
    <w:div w:id="534856210">
      <w:bodyDiv w:val="1"/>
      <w:marLeft w:val="0"/>
      <w:marRight w:val="0"/>
      <w:marTop w:val="0"/>
      <w:marBottom w:val="0"/>
      <w:divBdr>
        <w:top w:val="none" w:sz="0" w:space="0" w:color="auto"/>
        <w:left w:val="none" w:sz="0" w:space="0" w:color="auto"/>
        <w:bottom w:val="none" w:sz="0" w:space="0" w:color="auto"/>
        <w:right w:val="none" w:sz="0" w:space="0" w:color="auto"/>
      </w:divBdr>
    </w:div>
    <w:div w:id="16165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3&amp;c=600765339&amp;p=A19B7B01M132627153477&amp;idMateria=6389&amp;idMateria=6389&amp;a=M54&amp;an=NARCISO%20RODRIGUEZ%20ESPINOS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ielo.org.bo/scielo.php?pid=S1997-40432014000300002&amp;script=sci_arttext"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1182</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KENYA KATHERINE JARAMILLO GUILLEN</cp:lastModifiedBy>
  <cp:revision>2</cp:revision>
  <dcterms:created xsi:type="dcterms:W3CDTF">2021-09-09T16:50:00Z</dcterms:created>
  <dcterms:modified xsi:type="dcterms:W3CDTF">2021-09-09T16:50:00Z</dcterms:modified>
</cp:coreProperties>
</file>