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A0101" w14:textId="77777777" w:rsidR="00AE4703" w:rsidRDefault="00AE4703" w:rsidP="00565200">
      <w:pPr>
        <w:jc w:val="center"/>
        <w:rPr>
          <w:rFonts w:ascii="Times New Roman" w:hAnsi="Times New Roman" w:cs="Times New Roman"/>
          <w:b/>
          <w:bCs/>
          <w:sz w:val="40"/>
          <w:szCs w:val="40"/>
        </w:rPr>
      </w:pPr>
    </w:p>
    <w:p w14:paraId="60F98F0F" w14:textId="77777777" w:rsidR="00AE4703" w:rsidRDefault="00AE4703" w:rsidP="00565200">
      <w:pPr>
        <w:jc w:val="center"/>
        <w:rPr>
          <w:rFonts w:ascii="Times New Roman" w:hAnsi="Times New Roman" w:cs="Times New Roman"/>
          <w:b/>
          <w:bCs/>
          <w:sz w:val="40"/>
          <w:szCs w:val="40"/>
        </w:rPr>
      </w:pPr>
    </w:p>
    <w:p w14:paraId="1BAE2377" w14:textId="60F217AD" w:rsidR="00565200" w:rsidRPr="00B25ED5" w:rsidRDefault="00565200" w:rsidP="00565200">
      <w:pPr>
        <w:jc w:val="center"/>
        <w:rPr>
          <w:rFonts w:ascii="Times New Roman" w:hAnsi="Times New Roman" w:cs="Times New Roman"/>
          <w:b/>
          <w:bCs/>
          <w:sz w:val="40"/>
          <w:szCs w:val="40"/>
        </w:rPr>
      </w:pPr>
      <w:r w:rsidRPr="00B25ED5">
        <w:rPr>
          <w:rFonts w:ascii="Times New Roman" w:hAnsi="Times New Roman" w:cs="Times New Roman"/>
          <w:b/>
          <w:bCs/>
          <w:sz w:val="40"/>
          <w:szCs w:val="40"/>
        </w:rPr>
        <w:t>Escuela Normal de Educación Preescolar</w:t>
      </w:r>
    </w:p>
    <w:p w14:paraId="02933A2A" w14:textId="77777777" w:rsidR="00565200" w:rsidRPr="00B25ED5" w:rsidRDefault="00565200" w:rsidP="00565200">
      <w:pPr>
        <w:jc w:val="center"/>
        <w:rPr>
          <w:rFonts w:ascii="Times New Roman" w:hAnsi="Times New Roman" w:cs="Times New Roman"/>
          <w:b/>
          <w:bCs/>
          <w:sz w:val="40"/>
          <w:szCs w:val="40"/>
        </w:rPr>
      </w:pPr>
      <w:r w:rsidRPr="00B25ED5">
        <w:rPr>
          <w:b/>
          <w:bCs/>
          <w:noProof/>
        </w:rPr>
        <w:drawing>
          <wp:anchor distT="0" distB="0" distL="114300" distR="114300" simplePos="0" relativeHeight="251669504" behindDoc="1" locked="0" layoutInCell="1" allowOverlap="1" wp14:anchorId="7132A771" wp14:editId="3F4E832D">
            <wp:simplePos x="0" y="0"/>
            <wp:positionH relativeFrom="column">
              <wp:posOffset>1061085</wp:posOffset>
            </wp:positionH>
            <wp:positionV relativeFrom="paragraph">
              <wp:posOffset>303597</wp:posOffset>
            </wp:positionV>
            <wp:extent cx="3368675" cy="3028315"/>
            <wp:effectExtent l="0" t="0" r="0" b="0"/>
            <wp:wrapNone/>
            <wp:docPr id="8" name="Imagen 8" descr="Puede ser una imagen de texto que dice &quot;CRE DESPERTAR A LA LUZ POR EL SABER&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uede ser una imagen de texto que dice &quot;CRE DESPERTAR A LA LUZ POR EL SABER&quot;"/>
                    <pic:cNvPicPr>
                      <a:picLocks noChangeAspect="1" noChangeArrowheads="1"/>
                    </pic:cNvPicPr>
                  </pic:nvPicPr>
                  <pic:blipFill>
                    <a:blip r:embed="rId4">
                      <a:extLst>
                        <a:ext uri="{BEBA8EAE-BF5A-486C-A8C5-ECC9F3942E4B}">
                          <a14:imgProps xmlns:a14="http://schemas.microsoft.com/office/drawing/2010/main">
                            <a14:imgLayer r:embed="rId5">
                              <a14:imgEffect>
                                <a14:backgroundRemoval t="10000" b="90000" l="10000" r="90000"/>
                              </a14:imgEffect>
                            </a14:imgLayer>
                          </a14:imgProps>
                        </a:ext>
                        <a:ext uri="{28A0092B-C50C-407E-A947-70E740481C1C}">
                          <a14:useLocalDpi xmlns:a14="http://schemas.microsoft.com/office/drawing/2010/main" val="0"/>
                        </a:ext>
                      </a:extLst>
                    </a:blip>
                    <a:srcRect/>
                    <a:stretch>
                      <a:fillRect/>
                    </a:stretch>
                  </pic:blipFill>
                  <pic:spPr bwMode="auto">
                    <a:xfrm>
                      <a:off x="0" y="0"/>
                      <a:ext cx="3368675" cy="30283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25ED5">
        <w:rPr>
          <w:rFonts w:ascii="Times New Roman" w:hAnsi="Times New Roman" w:cs="Times New Roman"/>
          <w:b/>
          <w:bCs/>
          <w:sz w:val="40"/>
          <w:szCs w:val="40"/>
        </w:rPr>
        <w:t>Licenciatura en Educación Preescolar</w:t>
      </w:r>
    </w:p>
    <w:p w14:paraId="652B1DFE" w14:textId="77777777" w:rsidR="00565200" w:rsidRDefault="00565200" w:rsidP="00565200">
      <w:pPr>
        <w:jc w:val="center"/>
        <w:rPr>
          <w:rFonts w:ascii="Times New Roman" w:hAnsi="Times New Roman" w:cs="Times New Roman"/>
          <w:sz w:val="40"/>
          <w:szCs w:val="40"/>
        </w:rPr>
      </w:pPr>
      <w:r w:rsidRPr="00B25ED5">
        <w:rPr>
          <w:rFonts w:ascii="Times New Roman" w:hAnsi="Times New Roman" w:cs="Times New Roman"/>
          <w:sz w:val="40"/>
          <w:szCs w:val="40"/>
        </w:rPr>
        <w:t>Ciclo 2021-2022</w:t>
      </w:r>
    </w:p>
    <w:p w14:paraId="422A9715" w14:textId="77777777" w:rsidR="00565200" w:rsidRDefault="00565200" w:rsidP="00565200">
      <w:pPr>
        <w:jc w:val="center"/>
        <w:rPr>
          <w:rFonts w:ascii="Times New Roman" w:hAnsi="Times New Roman" w:cs="Times New Roman"/>
          <w:sz w:val="40"/>
          <w:szCs w:val="40"/>
        </w:rPr>
      </w:pPr>
    </w:p>
    <w:p w14:paraId="76F2CA21" w14:textId="77777777" w:rsidR="00565200" w:rsidRDefault="00565200" w:rsidP="00565200">
      <w:pPr>
        <w:jc w:val="center"/>
        <w:rPr>
          <w:rFonts w:ascii="Times New Roman" w:hAnsi="Times New Roman" w:cs="Times New Roman"/>
          <w:sz w:val="40"/>
          <w:szCs w:val="40"/>
        </w:rPr>
      </w:pPr>
    </w:p>
    <w:p w14:paraId="5B415B75" w14:textId="77777777" w:rsidR="00565200" w:rsidRDefault="00565200" w:rsidP="00565200">
      <w:pPr>
        <w:jc w:val="center"/>
        <w:rPr>
          <w:rFonts w:ascii="Times New Roman" w:hAnsi="Times New Roman" w:cs="Times New Roman"/>
          <w:sz w:val="40"/>
          <w:szCs w:val="40"/>
        </w:rPr>
      </w:pPr>
    </w:p>
    <w:p w14:paraId="755E80ED" w14:textId="77777777" w:rsidR="00565200" w:rsidRDefault="00565200" w:rsidP="00565200">
      <w:pPr>
        <w:jc w:val="center"/>
        <w:rPr>
          <w:rFonts w:ascii="Times New Roman" w:hAnsi="Times New Roman" w:cs="Times New Roman"/>
          <w:sz w:val="40"/>
          <w:szCs w:val="40"/>
        </w:rPr>
      </w:pPr>
    </w:p>
    <w:p w14:paraId="4584F3BE" w14:textId="77777777" w:rsidR="00565200" w:rsidRPr="00B25ED5" w:rsidRDefault="00565200" w:rsidP="00565200">
      <w:pPr>
        <w:jc w:val="center"/>
        <w:rPr>
          <w:rFonts w:ascii="Times New Roman" w:hAnsi="Times New Roman" w:cs="Times New Roman"/>
          <w:sz w:val="40"/>
          <w:szCs w:val="40"/>
        </w:rPr>
      </w:pPr>
    </w:p>
    <w:p w14:paraId="07D667A3" w14:textId="7230EC19" w:rsidR="00565200" w:rsidRDefault="00565200" w:rsidP="00565200">
      <w:pPr>
        <w:jc w:val="center"/>
        <w:rPr>
          <w:rFonts w:ascii="Times New Roman" w:hAnsi="Times New Roman" w:cs="Times New Roman"/>
          <w:sz w:val="40"/>
          <w:szCs w:val="40"/>
        </w:rPr>
      </w:pPr>
      <w:r>
        <w:rPr>
          <w:rFonts w:ascii="Times New Roman" w:hAnsi="Times New Roman" w:cs="Times New Roman"/>
          <w:sz w:val="40"/>
          <w:szCs w:val="40"/>
        </w:rPr>
        <w:t>Lenguaje y Alfabetización</w:t>
      </w:r>
    </w:p>
    <w:p w14:paraId="23211C3D" w14:textId="19936AF6" w:rsidR="00565200" w:rsidRPr="00B25ED5" w:rsidRDefault="00565200" w:rsidP="00565200">
      <w:pPr>
        <w:jc w:val="center"/>
        <w:rPr>
          <w:rFonts w:ascii="Times New Roman" w:hAnsi="Times New Roman" w:cs="Times New Roman"/>
          <w:sz w:val="40"/>
          <w:szCs w:val="40"/>
        </w:rPr>
      </w:pPr>
      <w:r w:rsidRPr="00B25ED5">
        <w:rPr>
          <w:rFonts w:ascii="Times New Roman" w:hAnsi="Times New Roman" w:cs="Times New Roman"/>
          <w:sz w:val="40"/>
          <w:szCs w:val="40"/>
        </w:rPr>
        <w:t xml:space="preserve">Titular: </w:t>
      </w:r>
      <w:r>
        <w:rPr>
          <w:rFonts w:ascii="Times New Roman" w:hAnsi="Times New Roman" w:cs="Times New Roman"/>
          <w:sz w:val="40"/>
          <w:szCs w:val="40"/>
        </w:rPr>
        <w:t>Narciso Rodríguez Espinosa</w:t>
      </w:r>
    </w:p>
    <w:p w14:paraId="5C035655" w14:textId="3B5B4B2B" w:rsidR="00565200" w:rsidRDefault="00565200" w:rsidP="00565200">
      <w:pPr>
        <w:jc w:val="center"/>
        <w:rPr>
          <w:rFonts w:ascii="Times New Roman" w:hAnsi="Times New Roman" w:cs="Times New Roman"/>
          <w:sz w:val="40"/>
          <w:szCs w:val="40"/>
        </w:rPr>
      </w:pPr>
      <w:r w:rsidRPr="00B25ED5">
        <w:rPr>
          <w:rFonts w:ascii="Times New Roman" w:hAnsi="Times New Roman" w:cs="Times New Roman"/>
          <w:sz w:val="40"/>
          <w:szCs w:val="40"/>
        </w:rPr>
        <w:t xml:space="preserve">Alumna: </w:t>
      </w:r>
      <w:r>
        <w:rPr>
          <w:rFonts w:ascii="Times New Roman" w:hAnsi="Times New Roman" w:cs="Times New Roman"/>
          <w:sz w:val="40"/>
          <w:szCs w:val="40"/>
        </w:rPr>
        <w:t xml:space="preserve">Nancy Guadalupe </w:t>
      </w:r>
      <w:r w:rsidR="00AE4703">
        <w:rPr>
          <w:rFonts w:ascii="Times New Roman" w:hAnsi="Times New Roman" w:cs="Times New Roman"/>
          <w:sz w:val="40"/>
          <w:szCs w:val="40"/>
        </w:rPr>
        <w:t xml:space="preserve">Covarrubias Tabitas  </w:t>
      </w:r>
    </w:p>
    <w:p w14:paraId="48451013" w14:textId="7D5C6107" w:rsidR="00565200" w:rsidRDefault="00565200" w:rsidP="00565200">
      <w:pPr>
        <w:jc w:val="center"/>
        <w:rPr>
          <w:rFonts w:ascii="Times New Roman" w:hAnsi="Times New Roman" w:cs="Times New Roman"/>
          <w:sz w:val="40"/>
          <w:szCs w:val="40"/>
        </w:rPr>
      </w:pPr>
      <w:proofErr w:type="gramStart"/>
      <w:r w:rsidRPr="00B25ED5">
        <w:rPr>
          <w:rFonts w:ascii="Times New Roman" w:hAnsi="Times New Roman" w:cs="Times New Roman"/>
          <w:sz w:val="40"/>
          <w:szCs w:val="40"/>
        </w:rPr>
        <w:t>Nataly  Melissa</w:t>
      </w:r>
      <w:proofErr w:type="gramEnd"/>
      <w:r w:rsidRPr="00B25ED5">
        <w:rPr>
          <w:rFonts w:ascii="Times New Roman" w:hAnsi="Times New Roman" w:cs="Times New Roman"/>
          <w:sz w:val="40"/>
          <w:szCs w:val="40"/>
        </w:rPr>
        <w:t xml:space="preserve"> Reynoso Pérez </w:t>
      </w:r>
    </w:p>
    <w:p w14:paraId="1C86806C" w14:textId="1B3D1C8D" w:rsidR="00565200" w:rsidRPr="00B25ED5" w:rsidRDefault="00565200" w:rsidP="00565200">
      <w:pPr>
        <w:jc w:val="center"/>
        <w:rPr>
          <w:rFonts w:ascii="Times New Roman" w:hAnsi="Times New Roman" w:cs="Times New Roman"/>
          <w:sz w:val="40"/>
          <w:szCs w:val="40"/>
        </w:rPr>
      </w:pPr>
      <w:r w:rsidRPr="00B25ED5">
        <w:rPr>
          <w:rFonts w:ascii="Times New Roman" w:hAnsi="Times New Roman" w:cs="Times New Roman"/>
          <w:sz w:val="40"/>
          <w:szCs w:val="40"/>
        </w:rPr>
        <w:t xml:space="preserve">2º </w:t>
      </w:r>
      <w:proofErr w:type="gramStart"/>
      <w:r w:rsidRPr="00B25ED5">
        <w:rPr>
          <w:rFonts w:ascii="Times New Roman" w:hAnsi="Times New Roman" w:cs="Times New Roman"/>
          <w:sz w:val="40"/>
          <w:szCs w:val="40"/>
        </w:rPr>
        <w:t>C  #</w:t>
      </w:r>
      <w:proofErr w:type="gramEnd"/>
      <w:r w:rsidRPr="00B25ED5">
        <w:rPr>
          <w:rFonts w:ascii="Times New Roman" w:hAnsi="Times New Roman" w:cs="Times New Roman"/>
          <w:sz w:val="40"/>
          <w:szCs w:val="40"/>
        </w:rPr>
        <w:t>16</w:t>
      </w:r>
      <w:r w:rsidR="00AE4703">
        <w:rPr>
          <w:rFonts w:ascii="Times New Roman" w:hAnsi="Times New Roman" w:cs="Times New Roman"/>
          <w:sz w:val="40"/>
          <w:szCs w:val="40"/>
        </w:rPr>
        <w:t xml:space="preserve"> #04</w:t>
      </w:r>
    </w:p>
    <w:p w14:paraId="6EF968B4" w14:textId="6CF9DEEC" w:rsidR="00565200" w:rsidRPr="00B25ED5" w:rsidRDefault="00565200" w:rsidP="00565200">
      <w:pPr>
        <w:jc w:val="center"/>
        <w:rPr>
          <w:rFonts w:ascii="Times New Roman" w:hAnsi="Times New Roman" w:cs="Times New Roman"/>
          <w:b/>
          <w:bCs/>
          <w:sz w:val="40"/>
          <w:szCs w:val="40"/>
        </w:rPr>
      </w:pPr>
      <w:r w:rsidRPr="00B25ED5">
        <w:rPr>
          <w:rFonts w:ascii="Times New Roman" w:hAnsi="Times New Roman" w:cs="Times New Roman"/>
          <w:b/>
          <w:bCs/>
          <w:sz w:val="40"/>
          <w:szCs w:val="40"/>
        </w:rPr>
        <w:t xml:space="preserve">Definiciones de </w:t>
      </w:r>
      <w:r>
        <w:rPr>
          <w:rFonts w:ascii="Times New Roman" w:hAnsi="Times New Roman" w:cs="Times New Roman"/>
          <w:b/>
          <w:bCs/>
          <w:sz w:val="40"/>
          <w:szCs w:val="40"/>
        </w:rPr>
        <w:t>Alfabetización</w:t>
      </w:r>
    </w:p>
    <w:p w14:paraId="528D7709" w14:textId="16CA3899" w:rsidR="00D5772D" w:rsidRDefault="007C4C57"/>
    <w:p w14:paraId="66EA00D9" w14:textId="3A2F78AC" w:rsidR="000360F4" w:rsidRDefault="000360F4"/>
    <w:p w14:paraId="619B79C6" w14:textId="249B9598" w:rsidR="000360F4" w:rsidRDefault="000360F4"/>
    <w:p w14:paraId="7FC6BAF0" w14:textId="05FE7769" w:rsidR="000360F4" w:rsidRDefault="000360F4"/>
    <w:p w14:paraId="11FAF135" w14:textId="63042F7B" w:rsidR="000360F4" w:rsidRDefault="000360F4"/>
    <w:p w14:paraId="41472B4F" w14:textId="435B84F3" w:rsidR="000360F4" w:rsidRDefault="000360F4">
      <w:r>
        <w:rPr>
          <w:noProof/>
        </w:rPr>
        <w:lastRenderedPageBreak/>
        <mc:AlternateContent>
          <mc:Choice Requires="wps">
            <w:drawing>
              <wp:anchor distT="45720" distB="45720" distL="114300" distR="114300" simplePos="0" relativeHeight="251662336" behindDoc="0" locked="0" layoutInCell="1" allowOverlap="1" wp14:anchorId="3566DD51" wp14:editId="74FCC63D">
                <wp:simplePos x="0" y="0"/>
                <wp:positionH relativeFrom="column">
                  <wp:posOffset>2759315</wp:posOffset>
                </wp:positionH>
                <wp:positionV relativeFrom="paragraph">
                  <wp:posOffset>5321913</wp:posOffset>
                </wp:positionV>
                <wp:extent cx="3253740" cy="1404620"/>
                <wp:effectExtent l="0" t="0" r="0" b="0"/>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3740" cy="1404620"/>
                        </a:xfrm>
                        <a:prstGeom prst="rect">
                          <a:avLst/>
                        </a:prstGeom>
                        <a:noFill/>
                        <a:ln w="9525">
                          <a:noFill/>
                          <a:miter lim="800000"/>
                          <a:headEnd/>
                          <a:tailEnd/>
                        </a:ln>
                      </wps:spPr>
                      <wps:txbx>
                        <w:txbxContent>
                          <w:p w14:paraId="5F4A3D42" w14:textId="0128DBDC" w:rsidR="000360F4" w:rsidRDefault="000360F4" w:rsidP="000360F4">
                            <w:r w:rsidRPr="000360F4">
                              <w:t>cambia la relación del estudiante con el conocimiento, asumiendo su protagonismo en la estructuración de conceptos en lugar de conformarse con la acumulación de ideas; cambia el tipo de interacción docente-alumno, estableciendo una nueva forma de relación en la cual la presencia cara a cara ya no es indispensable en todo momento; cambian, en fin, tanto las modalidades instructivas como las estrategias de aprendizaje conducentes ambas a adoptar variados tipos de representación como diferentes vías de acceso al conocimiento y estimuladoras de los procesos superiores del pensamiento.</w:t>
                            </w:r>
                          </w:p>
                          <w:p w14:paraId="55F93EAA" w14:textId="0048BA89" w:rsidR="000360F4" w:rsidRDefault="000360F4"/>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566DD51" id="_x0000_t202" coordsize="21600,21600" o:spt="202" path="m,l,21600r21600,l21600,xe">
                <v:stroke joinstyle="miter"/>
                <v:path gradientshapeok="t" o:connecttype="rect"/>
              </v:shapetype>
              <v:shape id="Cuadro de texto 2" o:spid="_x0000_s1026" type="#_x0000_t202" style="position:absolute;margin-left:217.25pt;margin-top:419.05pt;width:256.2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" filled="f" stroked="f">
                <v:textbox style="mso-fit-shape-to-text:t">
                  <w:txbxContent>
                    <w:p w14:paraId="5F4A3D42" w14:textId="0128DBDC" w:rsidR="000360F4" w:rsidRDefault="000360F4" w:rsidP="000360F4">
                      <w:r w:rsidRPr="000360F4">
                        <w:t>cambia la relación del estudiante con el conocimiento, asumiendo su protagonismo en la estructuración de conceptos en lugar de conformarse con la acumulación de ideas; cambia el tipo de interacción docente-alumno, estableciendo una nueva forma de relación en la cual la presencia cara a cara ya no es indispensable en todo momento; cambian, en fin, tanto las modalidades instructivas como las estrategias de aprendizaje conducentes ambas a adoptar variados tipos de representación como diferentes vías de acceso al conocimiento y estimuladoras de los procesos superiores del pensamiento.</w:t>
                      </w:r>
                    </w:p>
                    <w:p w14:paraId="55F93EAA" w14:textId="0048BA89" w:rsidR="000360F4" w:rsidRDefault="000360F4"/>
                  </w:txbxContent>
                </v:textbox>
                <w10:wrap type="square"/>
              </v:shape>
            </w:pict>
          </mc:Fallback>
        </mc:AlternateContent>
      </w:r>
      <w:r>
        <w:rPr>
          <w:noProof/>
        </w:rPr>
        <mc:AlternateContent>
          <mc:Choice Requires="wps">
            <w:drawing>
              <wp:anchor distT="45720" distB="45720" distL="114300" distR="114300" simplePos="0" relativeHeight="251660288" behindDoc="0" locked="0" layoutInCell="1" allowOverlap="1" wp14:anchorId="1ACF00AE" wp14:editId="14BE0681">
                <wp:simplePos x="0" y="0"/>
                <wp:positionH relativeFrom="margin">
                  <wp:align>left</wp:align>
                </wp:positionH>
                <wp:positionV relativeFrom="paragraph">
                  <wp:posOffset>225316</wp:posOffset>
                </wp:positionV>
                <wp:extent cx="4514850" cy="1404620"/>
                <wp:effectExtent l="0" t="0" r="0" b="444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4850" cy="1404620"/>
                        </a:xfrm>
                        <a:prstGeom prst="rect">
                          <a:avLst/>
                        </a:prstGeom>
                        <a:noFill/>
                        <a:ln w="9525">
                          <a:noFill/>
                          <a:miter lim="800000"/>
                          <a:headEnd/>
                          <a:tailEnd/>
                        </a:ln>
                      </wps:spPr>
                      <wps:txbx>
                        <w:txbxContent>
                          <w:p w14:paraId="746B7D1C" w14:textId="5944190F" w:rsidR="000360F4" w:rsidRDefault="000360F4">
                            <w:r w:rsidRPr="000360F4">
                              <w:t>Desde cuando se inició el registro de la historia, se ha entendido el concepto de “alfabetismo” como la habilidad de interpretar los “garabatos” que aparecen en una hoja de papel como letras, que cuando se ponen juntas, forman palabras que comunican un significado. Enseñar a los jóvenes a unir palabras para entender (y, a la vez, expresar) ideas más complejas, se convirtió en una de las principales metas de la educación a medida que ésta fue evolucionando a través de los siglos</w:t>
                            </w:r>
                            <w:r>
                              <w:t>.</w:t>
                            </w:r>
                          </w:p>
                          <w:p w14:paraId="24822856" w14:textId="7C151C03" w:rsidR="000360F4" w:rsidRDefault="000360F4">
                            <w:r w:rsidRPr="000360F4">
                              <w:t>Siempre preocupada por el problema del analfabetismo, Emilia Ferreiro (1996 :23) dice que “con la aparición de las computadoras el abismo que ya separaba a los alfabetizados de los no alfabetizados se ha ensanchado aún más: algunos ni siquiera llegaron a los periódicos, los libros y las bibliotecas, mientras otros corren detrás de hipertextos, correo electrónico y páginas virtuales de libros inexistentes”. Si la distribución de recursos y bienes educativos no resulta equitativa, ¿no estamos profundizando esa brecha promoviendo nuevas formas de discriminación?</w:t>
                            </w:r>
                          </w:p>
                          <w:p w14:paraId="50E0AB94" w14:textId="1B1A2B3B" w:rsidR="000360F4" w:rsidRDefault="000360F4">
                            <w:r w:rsidRPr="000360F4">
                              <w:t xml:space="preserve">El artículo de Silvia </w:t>
                            </w:r>
                            <w:proofErr w:type="spellStart"/>
                            <w:r w:rsidRPr="000360F4">
                              <w:t>Elstein</w:t>
                            </w:r>
                            <w:proofErr w:type="spellEnd"/>
                            <w:r w:rsidRPr="000360F4">
                              <w:t xml:space="preserve"> resulta particularmente sugestivo al promover la reflexión acerca de los cambios necesarios para que la incorporación de las nuevas tecnologías tenga sentido educativo. Cambian los entornos didácticos, los cuales deberán organizarse en función de materiales diversos en lugar de apelar a documentos únicos predominantemente impresos; cambian las posiciones clásicas del docente-transmisor y del alumno-receptor dependiente de la información que otros deciden proporcionarle; cambia la actitud hacia el aprendizaje enfatizando la búsqueda independiente de datos, como así también selección y organización de la información, el descubrimiento, la reflexión y la resolución de problemas;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ACF00AE" id="_x0000_s1027" type="#_x0000_t202" style="position:absolute;margin-left:0;margin-top:17.75pt;width:355.5pt;height:110.6pt;z-index:25166028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" filled="f" stroked="f">
                <v:textbox style="mso-fit-shape-to-text:t">
                  <w:txbxContent>
                    <w:p w14:paraId="746B7D1C" w14:textId="5944190F" w:rsidR="000360F4" w:rsidRDefault="000360F4">
                      <w:r w:rsidRPr="000360F4">
                        <w:t>Desde cuando se inició el registro de la historia, se ha entendido el concepto de “alfabetismo” como la habilidad de interpretar los “garabatos” que aparecen en una hoja de papel como letras, que cuando se ponen juntas, forman palabras que comunican un significado. Enseñar a los jóvenes a unir palabras para entender (y, a la vez, expresar) ideas más complejas, se convirtió en una de las principales metas de la educación a medida que ésta fue evolucionando a través de los siglos</w:t>
                      </w:r>
                      <w:r>
                        <w:t>.</w:t>
                      </w:r>
                    </w:p>
                    <w:p w14:paraId="24822856" w14:textId="7C151C03" w:rsidR="000360F4" w:rsidRDefault="000360F4">
                      <w:r w:rsidRPr="000360F4">
                        <w:t>Siempre preocupada por el problema del analfabetismo, Emilia Ferreiro (1996 :23) dice que “con la aparición de las computadoras el abismo que ya separaba a los alfabetizados de los no alfabetizados se ha ensanchado aún más: algunos ni siquiera llegaron a los periódicos, los libros y las bibliotecas, mientras otros corren detrás de hipertextos, correo electrónico y páginas virtuales de libros inexistentes”. Si la distribución de recursos y bienes educativos no resulta equitativa, ¿no estamos profundizando esa brecha promoviendo nuevas formas de discriminación?</w:t>
                      </w:r>
                    </w:p>
                    <w:p w14:paraId="50E0AB94" w14:textId="1B1A2B3B" w:rsidR="000360F4" w:rsidRDefault="000360F4">
                      <w:r w:rsidRPr="000360F4">
                        <w:t xml:space="preserve">El artículo de Silvia </w:t>
                      </w:r>
                      <w:proofErr w:type="spellStart"/>
                      <w:r w:rsidRPr="000360F4">
                        <w:t>Elstein</w:t>
                      </w:r>
                      <w:proofErr w:type="spellEnd"/>
                      <w:r w:rsidRPr="000360F4">
                        <w:t xml:space="preserve"> resulta particularmente sugestivo al promover la reflexión acerca de los cambios necesarios para que la incorporación de las nuevas tecnologías tenga sentido educativo. Cambian los entornos didácticos, los cuales deberán organizarse en función de materiales diversos en lugar de apelar a documentos únicos predominantemente impresos; cambian las posiciones clásicas del docente-transmisor y del alumno-receptor dependiente de la información que otros deciden proporcionarle; cambia la actitud hacia el aprendizaje enfatizando la búsqueda independiente de datos, como así también selección y organización de la información, el descubrimiento, la reflexión y la resolución de problemas; </w:t>
                      </w:r>
                    </w:p>
                  </w:txbxContent>
                </v:textbox>
                <w10:wrap type="square" anchorx="margin"/>
              </v:shape>
            </w:pict>
          </mc:Fallback>
        </mc:AlternateContent>
      </w:r>
      <w:r>
        <w:rPr>
          <w:noProof/>
        </w:rPr>
        <w:drawing>
          <wp:anchor distT="0" distB="0" distL="114300" distR="114300" simplePos="0" relativeHeight="251658240" behindDoc="1" locked="0" layoutInCell="1" allowOverlap="1" wp14:anchorId="30CEC73F" wp14:editId="604B26E5">
            <wp:simplePos x="0" y="0"/>
            <wp:positionH relativeFrom="page">
              <wp:posOffset>-24962</wp:posOffset>
            </wp:positionH>
            <wp:positionV relativeFrom="paragraph">
              <wp:posOffset>-893226</wp:posOffset>
            </wp:positionV>
            <wp:extent cx="7734300" cy="9956165"/>
            <wp:effectExtent l="0" t="0" r="0" b="698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734300" cy="9956165"/>
                    </a:xfrm>
                    <a:prstGeom prst="rect">
                      <a:avLst/>
                    </a:prstGeom>
                    <a:noFill/>
                    <a:ln>
                      <a:noFill/>
                    </a:ln>
                  </pic:spPr>
                </pic:pic>
              </a:graphicData>
            </a:graphic>
            <wp14:sizeRelH relativeFrom="page">
              <wp14:pctWidth>0</wp14:pctWidth>
            </wp14:sizeRelH>
            <wp14:sizeRelV relativeFrom="page">
              <wp14:pctHeight>0</wp14:pctHeight>
            </wp14:sizeRelV>
          </wp:anchor>
        </w:drawing>
      </w:r>
      <w:r>
        <w:br w:type="page"/>
      </w:r>
    </w:p>
    <w:p w14:paraId="329E687D" w14:textId="78ACDB14" w:rsidR="000360F4" w:rsidRDefault="00565200">
      <w:r>
        <w:rPr>
          <w:noProof/>
        </w:rPr>
        <w:lastRenderedPageBreak/>
        <mc:AlternateContent>
          <mc:Choice Requires="wps">
            <w:drawing>
              <wp:anchor distT="0" distB="0" distL="114300" distR="114300" simplePos="0" relativeHeight="251667456" behindDoc="0" locked="0" layoutInCell="1" allowOverlap="1" wp14:anchorId="1A5D79A4" wp14:editId="26C1879A">
                <wp:simplePos x="0" y="0"/>
                <wp:positionH relativeFrom="column">
                  <wp:posOffset>2874348</wp:posOffset>
                </wp:positionH>
                <wp:positionV relativeFrom="paragraph">
                  <wp:posOffset>4930989</wp:posOffset>
                </wp:positionV>
                <wp:extent cx="3218213" cy="2790701"/>
                <wp:effectExtent l="0" t="0" r="0" b="0"/>
                <wp:wrapNone/>
                <wp:docPr id="7" name="Cuadro de texto 7"/>
                <wp:cNvGraphicFramePr/>
                <a:graphic xmlns:a="http://schemas.openxmlformats.org/drawingml/2006/main">
                  <a:graphicData uri="http://schemas.microsoft.com/office/word/2010/wordprocessingShape">
                    <wps:wsp>
                      <wps:cNvSpPr txBox="1"/>
                      <wps:spPr>
                        <a:xfrm>
                          <a:off x="0" y="0"/>
                          <a:ext cx="3218213" cy="2790701"/>
                        </a:xfrm>
                        <a:prstGeom prst="rect">
                          <a:avLst/>
                        </a:prstGeom>
                        <a:noFill/>
                        <a:ln w="6350">
                          <a:noFill/>
                        </a:ln>
                      </wps:spPr>
                      <wps:txbx>
                        <w:txbxContent>
                          <w:p w14:paraId="51EF2CFC" w14:textId="77777777" w:rsidR="00565200" w:rsidRDefault="00565200" w:rsidP="00565200">
                            <w:pPr>
                              <w:spacing w:after="0"/>
                            </w:pPr>
                            <w:r w:rsidRPr="00565200">
                              <w:t xml:space="preserve">Por su parte, en el Diccionario de Alfabetización de la Asociación Internacional de Lectura (Harris y </w:t>
                            </w:r>
                            <w:proofErr w:type="spellStart"/>
                            <w:r w:rsidRPr="00565200">
                              <w:t>Hodges</w:t>
                            </w:r>
                            <w:proofErr w:type="spellEnd"/>
                            <w:r w:rsidRPr="00565200">
                              <w:t>, 1995:140) donde se enumeran treinta y ocho “tipos de alfabetización”,</w:t>
                            </w:r>
                            <w:r>
                              <w:t xml:space="preserve"> </w:t>
                            </w:r>
                            <w:r w:rsidRPr="00565200">
                              <w:t xml:space="preserve">se dice que </w:t>
                            </w:r>
                            <w:r>
                              <w:t xml:space="preserve"> </w:t>
                            </w:r>
                            <w:r w:rsidRPr="00565200">
                              <w:t>“un consenso sobre una definición única de alfabetización es casi imposible"</w:t>
                            </w:r>
                            <w:r>
                              <w:t xml:space="preserve"> </w:t>
                            </w:r>
                            <w:r w:rsidRPr="00565200">
                              <w:t>En el diccionario publicado por el diario</w:t>
                            </w:r>
                            <w:r>
                              <w:t xml:space="preserve"> </w:t>
                            </w:r>
                            <w:r w:rsidRPr="00565200">
                              <w:t>Clarín (1997) y asesorado por la Academia Argentina de Letras se encuentra el sustantivo “alfabetización” con dos acepciones: 1) “enseñanza de las primeras letras”, 2) “acción para combatir el analfabetis</w:t>
                            </w:r>
                            <w:r>
                              <w:t>mo”</w:t>
                            </w:r>
                          </w:p>
                          <w:p w14:paraId="7E8BE35B" w14:textId="77777777" w:rsidR="00565200" w:rsidRDefault="0056520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A5D79A4" id="Cuadro de texto 7" o:spid="_x0000_s1028" type="#_x0000_t202" style="position:absolute;margin-left:226.35pt;margin-top:388.25pt;width:253.4pt;height:219.7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" filled="f" stroked="f" strokeweight=".5pt">
                <v:textbox>
                  <w:txbxContent>
                    <w:p w14:paraId="51EF2CFC" w14:textId="77777777" w:rsidR="00565200" w:rsidRDefault="00565200" w:rsidP="00565200">
                      <w:pPr>
                        <w:spacing w:after="0"/>
                      </w:pPr>
                      <w:r w:rsidRPr="00565200">
                        <w:t xml:space="preserve">Por su parte, en el Diccionario de Alfabetización de la Asociación Internacional de Lectura (Harris y </w:t>
                      </w:r>
                      <w:proofErr w:type="spellStart"/>
                      <w:r w:rsidRPr="00565200">
                        <w:t>Hodges</w:t>
                      </w:r>
                      <w:proofErr w:type="spellEnd"/>
                      <w:r w:rsidRPr="00565200">
                        <w:t>, 1995:140) donde se enumeran treinta y ocho “tipos de alfabetización”,</w:t>
                      </w:r>
                      <w:r>
                        <w:t xml:space="preserve"> </w:t>
                      </w:r>
                      <w:r w:rsidRPr="00565200">
                        <w:t xml:space="preserve">se dice que </w:t>
                      </w:r>
                      <w:r>
                        <w:t xml:space="preserve"> </w:t>
                      </w:r>
                      <w:r w:rsidRPr="00565200">
                        <w:t>“un consenso sobre una definición única de alfabetización es casi imposible"</w:t>
                      </w:r>
                      <w:r>
                        <w:t xml:space="preserve"> </w:t>
                      </w:r>
                      <w:r w:rsidRPr="00565200">
                        <w:t>En el diccionario publicado por el diario</w:t>
                      </w:r>
                      <w:r>
                        <w:t xml:space="preserve"> </w:t>
                      </w:r>
                      <w:r w:rsidRPr="00565200">
                        <w:t>Clarín (1997) y asesorado por la Academia Argentina de Letras se encuentra el sustantivo “alfabetización” con dos acepciones: 1) “enseñanza de las primeras letras”, 2) “acción para combatir el analfabetis</w:t>
                      </w:r>
                      <w:r>
                        <w:t>mo”</w:t>
                      </w:r>
                    </w:p>
                    <w:p w14:paraId="7E8BE35B" w14:textId="77777777" w:rsidR="00565200" w:rsidRDefault="00565200"/>
                  </w:txbxContent>
                </v:textbox>
              </v:shape>
            </w:pict>
          </mc:Fallback>
        </mc:AlternateContent>
      </w:r>
      <w:r w:rsidR="000360F4">
        <w:rPr>
          <w:noProof/>
        </w:rPr>
        <mc:AlternateContent>
          <mc:Choice Requires="wps">
            <w:drawing>
              <wp:anchor distT="45720" distB="45720" distL="114300" distR="114300" simplePos="0" relativeHeight="251666432" behindDoc="0" locked="0" layoutInCell="1" allowOverlap="1" wp14:anchorId="2E839379" wp14:editId="579E1577">
                <wp:simplePos x="0" y="0"/>
                <wp:positionH relativeFrom="margin">
                  <wp:posOffset>-142240</wp:posOffset>
                </wp:positionH>
                <wp:positionV relativeFrom="paragraph">
                  <wp:posOffset>144780</wp:posOffset>
                </wp:positionV>
                <wp:extent cx="4690745" cy="1404620"/>
                <wp:effectExtent l="0" t="0" r="0" b="0"/>
                <wp:wrapSquare wrapText="bothSides"/>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0745" cy="1404620"/>
                        </a:xfrm>
                        <a:prstGeom prst="rect">
                          <a:avLst/>
                        </a:prstGeom>
                        <a:noFill/>
                        <a:ln w="9525">
                          <a:noFill/>
                          <a:miter lim="800000"/>
                          <a:headEnd/>
                          <a:tailEnd/>
                        </a:ln>
                      </wps:spPr>
                      <wps:txbx>
                        <w:txbxContent>
                          <w:p w14:paraId="502DD7CE" w14:textId="2ADB9851" w:rsidR="000360F4" w:rsidRDefault="00565200">
                            <w:r>
                              <w:t xml:space="preserve">En la lectura ¿Qué se entiende por alfabetización? De Berta </w:t>
                            </w:r>
                            <w:proofErr w:type="spellStart"/>
                            <w:r>
                              <w:t>Baraslavsky</w:t>
                            </w:r>
                            <w:proofErr w:type="spellEnd"/>
                            <w:r>
                              <w:t xml:space="preserve"> nos propone diversos conceptos para entender mejor la palabra “alfabetización”.</w:t>
                            </w:r>
                          </w:p>
                          <w:p w14:paraId="77F69D21" w14:textId="4B19653B" w:rsidR="00565200" w:rsidRPr="00565200" w:rsidRDefault="00565200" w:rsidP="00565200">
                            <w:pPr>
                              <w:spacing w:after="0"/>
                            </w:pPr>
                            <w:r w:rsidRPr="00565200">
                              <w:t>La palabra “alfabetización”, que parece haberse</w:t>
                            </w:r>
                            <w:r w:rsidR="007C4C57">
                              <w:t xml:space="preserve"> </w:t>
                            </w:r>
                            <w:r w:rsidRPr="00565200">
                              <w:t>formulado por primera vez a fines del siglo</w:t>
                            </w:r>
                            <w:r>
                              <w:t xml:space="preserve"> </w:t>
                            </w:r>
                            <w:r w:rsidRPr="00565200">
                              <w:t>XIX, se ha generalizado en los tiempos recientes: se la utiliza en una acepción original generalmente ambigua y sin consenso, pero también</w:t>
                            </w:r>
                            <w:r>
                              <w:t xml:space="preserve"> </w:t>
                            </w:r>
                            <w:r w:rsidRPr="00565200">
                              <w:t>se la emplea con un sentido metafórico en muy</w:t>
                            </w:r>
                            <w:r>
                              <w:t xml:space="preserve"> </w:t>
                            </w:r>
                            <w:r w:rsidRPr="00565200">
                              <w:t>diversas expresiones tales como “alfabetización</w:t>
                            </w:r>
                            <w:r>
                              <w:t xml:space="preserve"> </w:t>
                            </w:r>
                            <w:r w:rsidRPr="00565200">
                              <w:t>tecnológica”, “alfabetización musical”, Se generan confusiones</w:t>
                            </w:r>
                            <w:r>
                              <w:t xml:space="preserve"> </w:t>
                            </w:r>
                            <w:r w:rsidRPr="00565200">
                              <w:t>que pueden deberse a la inmadurez de los conceptos o, simplemente, a malentendidos en la equivalencia entre las lenguas.</w:t>
                            </w:r>
                          </w:p>
                          <w:p w14:paraId="34B97F06" w14:textId="715E60A9" w:rsidR="00565200" w:rsidRPr="00565200" w:rsidRDefault="00565200" w:rsidP="00565200">
                            <w:pPr>
                              <w:spacing w:after="0"/>
                            </w:pPr>
                            <w:r w:rsidRPr="00565200">
                              <w:t>Su definición no es una cuestión meramente académica, sino que tiene otros alcances</w:t>
                            </w:r>
                            <w:r>
                              <w:t xml:space="preserve"> </w:t>
                            </w:r>
                            <w:r w:rsidRPr="00565200">
                              <w:t>cuando se reconoce que la política afecta a la</w:t>
                            </w:r>
                            <w:r>
                              <w:t xml:space="preserve"> </w:t>
                            </w:r>
                            <w:r w:rsidRPr="00565200">
                              <w:t>definición de la alfabetización y que, a su vez,</w:t>
                            </w:r>
                            <w:r>
                              <w:t xml:space="preserve"> </w:t>
                            </w:r>
                            <w:r w:rsidRPr="00565200">
                              <w:t xml:space="preserve">la definición afecta a la política. Algunos autores creen </w:t>
                            </w:r>
                            <w:r w:rsidR="007C4C57" w:rsidRPr="00565200">
                              <w:t xml:space="preserve">que </w:t>
                            </w:r>
                            <w:r w:rsidR="007C4C57">
                              <w:t>“</w:t>
                            </w:r>
                            <w:r w:rsidRPr="00565200">
                              <w:t>la definición de alfabetización determina el nivel de involucramiento y, en consecuencia, el</w:t>
                            </w:r>
                            <w:r>
                              <w:t xml:space="preserve"> </w:t>
                            </w:r>
                            <w:r w:rsidRPr="00565200">
                              <w:t>nivel de financiamiento de la educación básica”</w:t>
                            </w:r>
                            <w:r>
                              <w:t xml:space="preserve"> </w:t>
                            </w:r>
                            <w:r w:rsidRPr="00565200">
                              <w:t>(</w:t>
                            </w:r>
                            <w:proofErr w:type="spellStart"/>
                            <w:r w:rsidRPr="00565200">
                              <w:t>Venezky</w:t>
                            </w:r>
                            <w:proofErr w:type="spellEnd"/>
                            <w:r w:rsidRPr="00565200">
                              <w:t xml:space="preserve">, 1990: 2). </w:t>
                            </w:r>
                          </w:p>
                          <w:p w14:paraId="6BB75D09" w14:textId="59DD86A2" w:rsidR="00565200" w:rsidRPr="00565200" w:rsidRDefault="00565200" w:rsidP="00565200">
                            <w:pPr>
                              <w:spacing w:after="0"/>
                            </w:pPr>
                            <w:r w:rsidRPr="00565200">
                              <w:t>Por motivos similares a los que ahora nos</w:t>
                            </w:r>
                            <w:r>
                              <w:t xml:space="preserve"> </w:t>
                            </w:r>
                            <w:r w:rsidRPr="00565200">
                              <w:t>preocupan, en el año 1987 tuvo lugar en la</w:t>
                            </w:r>
                            <w:r>
                              <w:t xml:space="preserve"> </w:t>
                            </w:r>
                            <w:r w:rsidRPr="00565200">
                              <w:t>Universidad de Pennsylvania un simposio</w:t>
                            </w:r>
                          </w:p>
                          <w:p w14:paraId="61808380" w14:textId="11A4726E" w:rsidR="00565200" w:rsidRPr="00565200" w:rsidRDefault="00565200" w:rsidP="00565200">
                            <w:pPr>
                              <w:spacing w:after="0"/>
                            </w:pPr>
                            <w:r w:rsidRPr="00565200">
                              <w:t xml:space="preserve">donde Richard </w:t>
                            </w:r>
                            <w:proofErr w:type="spellStart"/>
                            <w:r w:rsidRPr="00565200">
                              <w:t>Venezky</w:t>
                            </w:r>
                            <w:proofErr w:type="spellEnd"/>
                            <w:r w:rsidRPr="00565200">
                              <w:t xml:space="preserve"> decía que el vocablo</w:t>
                            </w:r>
                            <w:r>
                              <w:t xml:space="preserve"> </w:t>
                            </w:r>
                            <w:proofErr w:type="gramStart"/>
                            <w:r w:rsidRPr="00565200">
                              <w:t>“ l</w:t>
                            </w:r>
                            <w:proofErr w:type="gramEnd"/>
                            <w:r w:rsidRPr="00565200">
                              <w:t xml:space="preserve"> i t e r a c y ” (equivalente a “alfabetización’’ e n</w:t>
                            </w:r>
                          </w:p>
                          <w:p w14:paraId="19D59016" w14:textId="6EB0CFF6" w:rsidR="00565200" w:rsidRPr="00565200" w:rsidRDefault="00565200" w:rsidP="00565200">
                            <w:pPr>
                              <w:spacing w:after="0"/>
                            </w:pPr>
                            <w:r w:rsidRPr="00565200">
                              <w:t xml:space="preserve">castellano) </w:t>
                            </w:r>
                            <w:r w:rsidR="007C4C57" w:rsidRPr="00565200">
                              <w:t xml:space="preserve">es </w:t>
                            </w:r>
                            <w:r w:rsidR="007C4C57">
                              <w:t>“</w:t>
                            </w:r>
                            <w:r w:rsidRPr="00565200">
                              <w:t xml:space="preserve">una de esas clases de términos </w:t>
                            </w:r>
                            <w:proofErr w:type="spellStart"/>
                            <w:r w:rsidRPr="00565200">
                              <w:t>autopositivos</w:t>
                            </w:r>
                            <w:proofErr w:type="spellEnd"/>
                            <w:r w:rsidRPr="00565200">
                              <w:t>,</w:t>
                            </w:r>
                            <w:r>
                              <w:t xml:space="preserve"> </w:t>
                            </w:r>
                            <w:r w:rsidRPr="00565200">
                              <w:t>como ‘libertad’, ‘justicia’, ‘felicidad’, que asumimos por su</w:t>
                            </w:r>
                            <w:r>
                              <w:t xml:space="preserve"> </w:t>
                            </w:r>
                            <w:r w:rsidRPr="00565200">
                              <w:t>contenido y cualidades necesarias</w:t>
                            </w:r>
                            <w:r>
                              <w:t xml:space="preserve"> </w:t>
                            </w:r>
                            <w:r w:rsidRPr="00565200">
                              <w:t>y sus deseables atributos en nuestra cultura. Pero que bajo una indagación más profunda se hace vastamente más compleja y a menudo elusiva sin producir una caracterización simple o una</w:t>
                            </w:r>
                            <w:r>
                              <w:t xml:space="preserve"> </w:t>
                            </w:r>
                            <w:r w:rsidRPr="00565200">
                              <w:t xml:space="preserve">definición” </w:t>
                            </w:r>
                            <w:proofErr w:type="gramStart"/>
                            <w:r w:rsidRPr="00565200">
                              <w:t xml:space="preserve">( </w:t>
                            </w:r>
                            <w:proofErr w:type="spellStart"/>
                            <w:r w:rsidRPr="00565200">
                              <w:t>Venezky</w:t>
                            </w:r>
                            <w:proofErr w:type="spellEnd"/>
                            <w:proofErr w:type="gramEnd"/>
                            <w:r w:rsidRPr="00565200">
                              <w:t xml:space="preserve">, 1990: 2). </w:t>
                            </w:r>
                          </w:p>
                          <w:p w14:paraId="456F351D" w14:textId="13318E78" w:rsidR="00565200" w:rsidRDefault="00565200" w:rsidP="00565200">
                            <w:pPr>
                              <w:spacing w:after="0"/>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E839379" id="_x0000_s1029" type="#_x0000_t202" style="position:absolute;margin-left:-11.2pt;margin-top:11.4pt;width:369.35pt;height:110.6pt;z-index:25166643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" filled="f" stroked="f">
                <v:textbox style="mso-fit-shape-to-text:t">
                  <w:txbxContent>
                    <w:p w14:paraId="502DD7CE" w14:textId="2ADB9851" w:rsidR="000360F4" w:rsidRDefault="00565200">
                      <w:r>
                        <w:t xml:space="preserve">En la lectura ¿Qué se entiende por alfabetización? De Berta </w:t>
                      </w:r>
                      <w:proofErr w:type="spellStart"/>
                      <w:r>
                        <w:t>Baraslavsky</w:t>
                      </w:r>
                      <w:proofErr w:type="spellEnd"/>
                      <w:r>
                        <w:t xml:space="preserve"> nos propone diversos conceptos para entender mejor la palabra “alfabetización”.</w:t>
                      </w:r>
                    </w:p>
                    <w:p w14:paraId="77F69D21" w14:textId="4B19653B" w:rsidR="00565200" w:rsidRPr="00565200" w:rsidRDefault="00565200" w:rsidP="00565200">
                      <w:pPr>
                        <w:spacing w:after="0"/>
                      </w:pPr>
                      <w:r w:rsidRPr="00565200">
                        <w:t>La palabra “alfabetización”, que parece haberse</w:t>
                      </w:r>
                      <w:r w:rsidR="007C4C57">
                        <w:t xml:space="preserve"> </w:t>
                      </w:r>
                      <w:r w:rsidRPr="00565200">
                        <w:t>formulado por primera vez a fines del siglo</w:t>
                      </w:r>
                      <w:r>
                        <w:t xml:space="preserve"> </w:t>
                      </w:r>
                      <w:r w:rsidRPr="00565200">
                        <w:t>XIX, se ha generalizado en los tiempos recientes: se la utiliza en una acepción original generalmente ambigua y sin consenso, pero también</w:t>
                      </w:r>
                      <w:r>
                        <w:t xml:space="preserve"> </w:t>
                      </w:r>
                      <w:r w:rsidRPr="00565200">
                        <w:t>se la emplea con un sentido metafórico en muy</w:t>
                      </w:r>
                      <w:r>
                        <w:t xml:space="preserve"> </w:t>
                      </w:r>
                      <w:r w:rsidRPr="00565200">
                        <w:t>diversas expresiones tales como “alfabetización</w:t>
                      </w:r>
                      <w:r>
                        <w:t xml:space="preserve"> </w:t>
                      </w:r>
                      <w:r w:rsidRPr="00565200">
                        <w:t>tecnológica”, “alfabetización musical”, Se generan confusiones</w:t>
                      </w:r>
                      <w:r>
                        <w:t xml:space="preserve"> </w:t>
                      </w:r>
                      <w:r w:rsidRPr="00565200">
                        <w:t>que pueden deberse a la inmadurez de los conceptos o, simplemente, a malentendidos en la equivalencia entre las lenguas.</w:t>
                      </w:r>
                    </w:p>
                    <w:p w14:paraId="34B97F06" w14:textId="715E60A9" w:rsidR="00565200" w:rsidRPr="00565200" w:rsidRDefault="00565200" w:rsidP="00565200">
                      <w:pPr>
                        <w:spacing w:after="0"/>
                      </w:pPr>
                      <w:r w:rsidRPr="00565200">
                        <w:t>Su definición no es una cuestión meramente académica, sino que tiene otros alcances</w:t>
                      </w:r>
                      <w:r>
                        <w:t xml:space="preserve"> </w:t>
                      </w:r>
                      <w:r w:rsidRPr="00565200">
                        <w:t>cuando se reconoce que la política afecta a la</w:t>
                      </w:r>
                      <w:r>
                        <w:t xml:space="preserve"> </w:t>
                      </w:r>
                      <w:r w:rsidRPr="00565200">
                        <w:t>definición de la alfabetización y que, a su vez,</w:t>
                      </w:r>
                      <w:r>
                        <w:t xml:space="preserve"> </w:t>
                      </w:r>
                      <w:r w:rsidRPr="00565200">
                        <w:t xml:space="preserve">la definición afecta a la política. Algunos autores creen </w:t>
                      </w:r>
                      <w:r w:rsidR="007C4C57" w:rsidRPr="00565200">
                        <w:t xml:space="preserve">que </w:t>
                      </w:r>
                      <w:r w:rsidR="007C4C57">
                        <w:t>“</w:t>
                      </w:r>
                      <w:r w:rsidRPr="00565200">
                        <w:t>la definición de alfabetización determina el nivel de involucramiento y, en consecuencia, el</w:t>
                      </w:r>
                      <w:r>
                        <w:t xml:space="preserve"> </w:t>
                      </w:r>
                      <w:r w:rsidRPr="00565200">
                        <w:t>nivel de financiamiento de la educación básica”</w:t>
                      </w:r>
                      <w:r>
                        <w:t xml:space="preserve"> </w:t>
                      </w:r>
                      <w:r w:rsidRPr="00565200">
                        <w:t>(</w:t>
                      </w:r>
                      <w:proofErr w:type="spellStart"/>
                      <w:r w:rsidRPr="00565200">
                        <w:t>Venezky</w:t>
                      </w:r>
                      <w:proofErr w:type="spellEnd"/>
                      <w:r w:rsidRPr="00565200">
                        <w:t xml:space="preserve">, 1990: 2). </w:t>
                      </w:r>
                    </w:p>
                    <w:p w14:paraId="6BB75D09" w14:textId="59DD86A2" w:rsidR="00565200" w:rsidRPr="00565200" w:rsidRDefault="00565200" w:rsidP="00565200">
                      <w:pPr>
                        <w:spacing w:after="0"/>
                      </w:pPr>
                      <w:r w:rsidRPr="00565200">
                        <w:t>Por motivos similares a los que ahora nos</w:t>
                      </w:r>
                      <w:r>
                        <w:t xml:space="preserve"> </w:t>
                      </w:r>
                      <w:r w:rsidRPr="00565200">
                        <w:t>preocupan, en el año 1987 tuvo lugar en la</w:t>
                      </w:r>
                      <w:r>
                        <w:t xml:space="preserve"> </w:t>
                      </w:r>
                      <w:r w:rsidRPr="00565200">
                        <w:t>Universidad de Pennsylvania un simposio</w:t>
                      </w:r>
                    </w:p>
                    <w:p w14:paraId="61808380" w14:textId="11A4726E" w:rsidR="00565200" w:rsidRPr="00565200" w:rsidRDefault="00565200" w:rsidP="00565200">
                      <w:pPr>
                        <w:spacing w:after="0"/>
                      </w:pPr>
                      <w:r w:rsidRPr="00565200">
                        <w:t xml:space="preserve">donde Richard </w:t>
                      </w:r>
                      <w:proofErr w:type="spellStart"/>
                      <w:r w:rsidRPr="00565200">
                        <w:t>Venezky</w:t>
                      </w:r>
                      <w:proofErr w:type="spellEnd"/>
                      <w:r w:rsidRPr="00565200">
                        <w:t xml:space="preserve"> decía que el vocablo</w:t>
                      </w:r>
                      <w:r>
                        <w:t xml:space="preserve"> </w:t>
                      </w:r>
                      <w:proofErr w:type="gramStart"/>
                      <w:r w:rsidRPr="00565200">
                        <w:t>“ l</w:t>
                      </w:r>
                      <w:proofErr w:type="gramEnd"/>
                      <w:r w:rsidRPr="00565200">
                        <w:t xml:space="preserve"> i t e r a c y ” (equivalente a “alfabetización’’ e n</w:t>
                      </w:r>
                    </w:p>
                    <w:p w14:paraId="19D59016" w14:textId="6EB0CFF6" w:rsidR="00565200" w:rsidRPr="00565200" w:rsidRDefault="00565200" w:rsidP="00565200">
                      <w:pPr>
                        <w:spacing w:after="0"/>
                      </w:pPr>
                      <w:r w:rsidRPr="00565200">
                        <w:t xml:space="preserve">castellano) </w:t>
                      </w:r>
                      <w:r w:rsidR="007C4C57" w:rsidRPr="00565200">
                        <w:t xml:space="preserve">es </w:t>
                      </w:r>
                      <w:r w:rsidR="007C4C57">
                        <w:t>“</w:t>
                      </w:r>
                      <w:r w:rsidRPr="00565200">
                        <w:t xml:space="preserve">una de esas clases de términos </w:t>
                      </w:r>
                      <w:proofErr w:type="spellStart"/>
                      <w:r w:rsidRPr="00565200">
                        <w:t>autopositivos</w:t>
                      </w:r>
                      <w:proofErr w:type="spellEnd"/>
                      <w:r w:rsidRPr="00565200">
                        <w:t>,</w:t>
                      </w:r>
                      <w:r>
                        <w:t xml:space="preserve"> </w:t>
                      </w:r>
                      <w:r w:rsidRPr="00565200">
                        <w:t>como ‘libertad’, ‘justicia’, ‘felicidad’, que asumimos por su</w:t>
                      </w:r>
                      <w:r>
                        <w:t xml:space="preserve"> </w:t>
                      </w:r>
                      <w:r w:rsidRPr="00565200">
                        <w:t>contenido y cualidades necesarias</w:t>
                      </w:r>
                      <w:r>
                        <w:t xml:space="preserve"> </w:t>
                      </w:r>
                      <w:r w:rsidRPr="00565200">
                        <w:t>y sus deseables atributos en nuestra cultura. Pero que bajo una indagación más profunda se hace vastamente más compleja y a menudo elusiva sin producir una caracterización simple o una</w:t>
                      </w:r>
                      <w:r>
                        <w:t xml:space="preserve"> </w:t>
                      </w:r>
                      <w:r w:rsidRPr="00565200">
                        <w:t xml:space="preserve">definición” </w:t>
                      </w:r>
                      <w:proofErr w:type="gramStart"/>
                      <w:r w:rsidRPr="00565200">
                        <w:t xml:space="preserve">( </w:t>
                      </w:r>
                      <w:proofErr w:type="spellStart"/>
                      <w:r w:rsidRPr="00565200">
                        <w:t>Venezky</w:t>
                      </w:r>
                      <w:proofErr w:type="spellEnd"/>
                      <w:proofErr w:type="gramEnd"/>
                      <w:r w:rsidRPr="00565200">
                        <w:t xml:space="preserve">, 1990: 2). </w:t>
                      </w:r>
                    </w:p>
                    <w:p w14:paraId="456F351D" w14:textId="13318E78" w:rsidR="00565200" w:rsidRDefault="00565200" w:rsidP="00565200">
                      <w:pPr>
                        <w:spacing w:after="0"/>
                      </w:pPr>
                    </w:p>
                  </w:txbxContent>
                </v:textbox>
                <w10:wrap type="square" anchorx="margin"/>
              </v:shape>
            </w:pict>
          </mc:Fallback>
        </mc:AlternateContent>
      </w:r>
      <w:r w:rsidR="000360F4">
        <w:rPr>
          <w:noProof/>
        </w:rPr>
        <w:drawing>
          <wp:anchor distT="0" distB="0" distL="114300" distR="114300" simplePos="0" relativeHeight="251664384" behindDoc="1" locked="0" layoutInCell="1" allowOverlap="1" wp14:anchorId="3B2FAAA4" wp14:editId="73ADF75D">
            <wp:simplePos x="0" y="0"/>
            <wp:positionH relativeFrom="page">
              <wp:align>right</wp:align>
            </wp:positionH>
            <wp:positionV relativeFrom="paragraph">
              <wp:posOffset>-851338</wp:posOffset>
            </wp:positionV>
            <wp:extent cx="7734300" cy="9956165"/>
            <wp:effectExtent l="0" t="0" r="0" b="698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734300" cy="995616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0360F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0F4"/>
    <w:rsid w:val="000360F4"/>
    <w:rsid w:val="0031516F"/>
    <w:rsid w:val="00565200"/>
    <w:rsid w:val="00642205"/>
    <w:rsid w:val="007C4C57"/>
    <w:rsid w:val="00AE470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C8C02"/>
  <w15:chartTrackingRefBased/>
  <w15:docId w15:val="{1933A5E5-8D18-403C-BBE7-B97B138E4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microsoft.com/office/2007/relationships/hdphoto" Target="media/hdphoto1.wdp"/><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45</Words>
  <Characters>253</Characters>
  <Application>Microsoft Office Word</Application>
  <DocSecurity>0</DocSecurity>
  <Lines>2</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Nataly Reynoso</dc:creator>
  <cp:keywords/>
  <dc:description/>
  <cp:lastModifiedBy>Nataly Reynoso</cp:lastModifiedBy>
  <cp:revision>2</cp:revision>
  <dcterms:created xsi:type="dcterms:W3CDTF">2021-09-09T02:02:00Z</dcterms:created>
  <dcterms:modified xsi:type="dcterms:W3CDTF">2021-09-09T02:24:00Z</dcterms:modified>
</cp:coreProperties>
</file>