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fondo 1" recolor="t" type="frame"/>
    </v:background>
  </w:background>
  <w:body>
    <w:p w14:paraId="7096860B" w14:textId="466E4BC5" w:rsidR="00DB4CC1" w:rsidRDefault="004A3B28" w:rsidP="00DB4CC1">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A73FBD1" wp14:editId="47A8CE58">
                <wp:simplePos x="0" y="0"/>
                <wp:positionH relativeFrom="page">
                  <wp:posOffset>358815</wp:posOffset>
                </wp:positionH>
                <wp:positionV relativeFrom="paragraph">
                  <wp:posOffset>-459957</wp:posOffset>
                </wp:positionV>
                <wp:extent cx="7245406" cy="9282896"/>
                <wp:effectExtent l="0" t="0" r="12700" b="13970"/>
                <wp:wrapNone/>
                <wp:docPr id="9" name="Cuadro de texto 9"/>
                <wp:cNvGraphicFramePr/>
                <a:graphic xmlns:a="http://schemas.openxmlformats.org/drawingml/2006/main">
                  <a:graphicData uri="http://schemas.microsoft.com/office/word/2010/wordprocessingShape">
                    <wps:wsp>
                      <wps:cNvSpPr txBox="1"/>
                      <wps:spPr>
                        <a:xfrm>
                          <a:off x="0" y="0"/>
                          <a:ext cx="7245406" cy="9282896"/>
                        </a:xfrm>
                        <a:prstGeom prst="rect">
                          <a:avLst/>
                        </a:prstGeom>
                        <a:solidFill>
                          <a:schemeClr val="lt1"/>
                        </a:solidFill>
                        <a:ln w="6350">
                          <a:solidFill>
                            <a:schemeClr val="bg1"/>
                          </a:solidFill>
                        </a:ln>
                      </wps:spPr>
                      <wps:txb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3FBD1" id="_x0000_t202" coordsize="21600,21600" o:spt="202" path="m,l,21600r21600,l21600,xe">
                <v:stroke joinstyle="miter"/>
                <v:path gradientshapeok="t" o:connecttype="rect"/>
              </v:shapetype>
              <v:shape id="Cuadro de texto 9" o:spid="_x0000_s1026" type="#_x0000_t202" style="position:absolute;left:0;text-align:left;margin-left:28.25pt;margin-top:-36.2pt;width:570.5pt;height:7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" fillcolor="white [3201]" strokecolor="white [3212]" strokeweight=".5pt">
                <v:textbo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v:textbox>
                <w10:wrap anchorx="page"/>
              </v:shape>
            </w:pict>
          </mc:Fallback>
        </mc:AlternateContent>
      </w:r>
    </w:p>
    <w:p w14:paraId="59A14FED" w14:textId="21365302" w:rsidR="00DB4CC1" w:rsidRDefault="00DB4CC1" w:rsidP="00DB4CC1">
      <w:pPr>
        <w:jc w:val="center"/>
        <w:rPr>
          <w:rFonts w:ascii="Times New Roman" w:hAnsi="Times New Roman" w:cs="Times New Roman"/>
          <w:b/>
          <w:sz w:val="28"/>
          <w:szCs w:val="28"/>
        </w:rPr>
      </w:pPr>
    </w:p>
    <w:p w14:paraId="1C8421B9" w14:textId="394FF2C1" w:rsidR="00DB4CC1" w:rsidRDefault="00DB4CC1" w:rsidP="00DB4CC1">
      <w:pPr>
        <w:jc w:val="center"/>
        <w:rPr>
          <w:rFonts w:ascii="Times New Roman" w:hAnsi="Times New Roman" w:cs="Times New Roman"/>
          <w:b/>
          <w:sz w:val="28"/>
          <w:szCs w:val="28"/>
        </w:rPr>
      </w:pPr>
    </w:p>
    <w:p w14:paraId="140E7BE5" w14:textId="02B866D0" w:rsidR="00DB4CC1" w:rsidRDefault="00DB4CC1" w:rsidP="00DB4CC1">
      <w:pPr>
        <w:rPr>
          <w:rFonts w:ascii="Times New Roman" w:hAnsi="Times New Roman" w:cs="Times New Roman"/>
          <w:b/>
          <w:sz w:val="28"/>
          <w:szCs w:val="28"/>
        </w:rPr>
      </w:pPr>
      <w:r>
        <w:rPr>
          <w:rFonts w:ascii="Times New Roman" w:hAnsi="Times New Roman" w:cs="Times New Roman"/>
          <w:b/>
          <w:sz w:val="28"/>
          <w:szCs w:val="28"/>
        </w:rPr>
        <w:t xml:space="preserve">                  </w:t>
      </w:r>
    </w:p>
    <w:p w14:paraId="0AB3B0D3" w14:textId="3BDB5DC2" w:rsidR="00DB4CC1" w:rsidRDefault="00DB4CC1" w:rsidP="00DB4CC1">
      <w:pPr>
        <w:jc w:val="center"/>
        <w:rPr>
          <w:rFonts w:ascii="Times New Roman" w:hAnsi="Times New Roman" w:cs="Times New Roman"/>
          <w:b/>
          <w:bCs/>
          <w:sz w:val="28"/>
          <w:szCs w:val="28"/>
        </w:rPr>
      </w:pPr>
    </w:p>
    <w:p w14:paraId="2A933DB5" w14:textId="3ADE50DE" w:rsidR="00DB4CC1" w:rsidRDefault="00DB4CC1" w:rsidP="00DB4CC1">
      <w:pPr>
        <w:jc w:val="center"/>
        <w:rPr>
          <w:rFonts w:ascii="Times New Roman" w:hAnsi="Times New Roman" w:cs="Times New Roman"/>
          <w:b/>
          <w:bCs/>
          <w:sz w:val="28"/>
          <w:szCs w:val="28"/>
        </w:rPr>
      </w:pPr>
    </w:p>
    <w:p w14:paraId="3DC7DF19" w14:textId="1F6BFE5D" w:rsidR="00DB4CC1" w:rsidRDefault="00DB4CC1" w:rsidP="00DB4CC1">
      <w:pPr>
        <w:jc w:val="center"/>
        <w:rPr>
          <w:rFonts w:ascii="Times New Roman" w:hAnsi="Times New Roman" w:cs="Times New Roman"/>
          <w:b/>
          <w:sz w:val="28"/>
          <w:szCs w:val="28"/>
        </w:rPr>
      </w:pPr>
    </w:p>
    <w:p w14:paraId="753FA6CB" w14:textId="33573769" w:rsidR="00DB4CC1" w:rsidRDefault="00DB4CC1" w:rsidP="00DB4CC1">
      <w:pPr>
        <w:jc w:val="center"/>
        <w:rPr>
          <w:rFonts w:ascii="Times New Roman" w:hAnsi="Times New Roman" w:cs="Times New Roman"/>
          <w:b/>
          <w:bCs/>
          <w:sz w:val="28"/>
          <w:szCs w:val="28"/>
        </w:rPr>
      </w:pPr>
    </w:p>
    <w:p w14:paraId="25EEC15E" w14:textId="19BB6DC1" w:rsidR="00DB4CC1" w:rsidRDefault="00DB4CC1" w:rsidP="00DB4CC1">
      <w:pPr>
        <w:jc w:val="center"/>
        <w:rPr>
          <w:rFonts w:ascii="Times New Roman" w:hAnsi="Times New Roman" w:cs="Times New Roman"/>
          <w:b/>
          <w:bCs/>
          <w:sz w:val="28"/>
          <w:szCs w:val="28"/>
        </w:rPr>
      </w:pPr>
    </w:p>
    <w:p w14:paraId="37FAD7FA" w14:textId="26281F9E" w:rsidR="00DB4CC1" w:rsidRDefault="00DB4CC1" w:rsidP="00DB4CC1">
      <w:pPr>
        <w:jc w:val="center"/>
        <w:sectPr w:rsidR="00DB4CC1">
          <w:pgSz w:w="12240" w:h="15840"/>
          <w:pgMar w:top="1417" w:right="1701" w:bottom="1417" w:left="1701" w:header="708" w:footer="708" w:gutter="0"/>
          <w:cols w:space="708"/>
          <w:docGrid w:linePitch="360"/>
        </w:sectPr>
      </w:pPr>
    </w:p>
    <w:tbl>
      <w:tblPr>
        <w:tblStyle w:val="Tablaconcuadrcula"/>
        <w:tblW w:w="14601" w:type="dxa"/>
        <w:tblInd w:w="-714" w:type="dxa"/>
        <w:tblLook w:val="04A0" w:firstRow="1" w:lastRow="0" w:firstColumn="1" w:lastColumn="0" w:noHBand="0" w:noVBand="1"/>
      </w:tblPr>
      <w:tblGrid>
        <w:gridCol w:w="2233"/>
        <w:gridCol w:w="2526"/>
        <w:gridCol w:w="3993"/>
        <w:gridCol w:w="5849"/>
      </w:tblGrid>
      <w:tr w:rsidR="005A7330" w:rsidRPr="004A3B28" w14:paraId="404057C0" w14:textId="77777777" w:rsidTr="00B07C96">
        <w:tc>
          <w:tcPr>
            <w:tcW w:w="2282" w:type="dxa"/>
            <w:shd w:val="clear" w:color="auto" w:fill="F7CAAC" w:themeFill="accent2" w:themeFillTint="66"/>
          </w:tcPr>
          <w:p w14:paraId="74E557F8" w14:textId="1A643EEE"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Tema central por tratar</w:t>
            </w:r>
          </w:p>
        </w:tc>
        <w:tc>
          <w:tcPr>
            <w:tcW w:w="2596" w:type="dxa"/>
            <w:shd w:val="clear" w:color="auto" w:fill="F7CAAC" w:themeFill="accent2" w:themeFillTint="66"/>
          </w:tcPr>
          <w:p w14:paraId="1D6CB8A3" w14:textId="5DCA2CDA"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iniciales de los estudiantes</w:t>
            </w:r>
          </w:p>
        </w:tc>
        <w:tc>
          <w:tcPr>
            <w:tcW w:w="4195" w:type="dxa"/>
            <w:shd w:val="clear" w:color="auto" w:fill="F7CAAC" w:themeFill="accent2" w:themeFillTint="66"/>
          </w:tcPr>
          <w:p w14:paraId="6EF3FC49" w14:textId="1DA20D68"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centrales de los textos revisados</w:t>
            </w:r>
          </w:p>
        </w:tc>
        <w:tc>
          <w:tcPr>
            <w:tcW w:w="5528" w:type="dxa"/>
            <w:shd w:val="clear" w:color="auto" w:fill="F7CAAC" w:themeFill="accent2" w:themeFillTint="66"/>
          </w:tcPr>
          <w:p w14:paraId="212269C4" w14:textId="597290F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y ejemplos digitales que encontraron en la web</w:t>
            </w:r>
          </w:p>
        </w:tc>
      </w:tr>
      <w:tr w:rsidR="005A7330" w:rsidRPr="004A3B28" w14:paraId="01386ED0" w14:textId="77777777" w:rsidTr="00B07C96">
        <w:tc>
          <w:tcPr>
            <w:tcW w:w="2282" w:type="dxa"/>
            <w:shd w:val="clear" w:color="auto" w:fill="FBE4D5" w:themeFill="accent2" w:themeFillTint="33"/>
          </w:tcPr>
          <w:p w14:paraId="7F732887" w14:textId="478A7D1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Fines y función de la escuela</w:t>
            </w:r>
          </w:p>
        </w:tc>
        <w:tc>
          <w:tcPr>
            <w:tcW w:w="2596" w:type="dxa"/>
            <w:shd w:val="clear" w:color="auto" w:fill="FBE4D5" w:themeFill="accent2" w:themeFillTint="33"/>
          </w:tcPr>
          <w:p w14:paraId="7FE6C3B1" w14:textId="067F5DBE"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La escuela es un espacio que se le brinda a los niños para socializar y prepararlos para prepararlos para el futuro en la sociedad.</w:t>
            </w:r>
          </w:p>
        </w:tc>
        <w:tc>
          <w:tcPr>
            <w:tcW w:w="4195" w:type="dxa"/>
            <w:shd w:val="clear" w:color="auto" w:fill="FBE4D5" w:themeFill="accent2" w:themeFillTint="33"/>
          </w:tcPr>
          <w:p w14:paraId="52EE58DB" w14:textId="2B015CE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permite sentar las bases para que los niños</w:t>
            </w:r>
            <w:r>
              <w:rPr>
                <w:rFonts w:ascii="Times New Roman" w:hAnsi="Times New Roman" w:cs="Times New Roman"/>
                <w:sz w:val="28"/>
                <w:szCs w:val="28"/>
              </w:rPr>
              <w:t xml:space="preserve"> </w:t>
            </w:r>
            <w:r w:rsidRPr="004A3B28">
              <w:rPr>
                <w:rFonts w:ascii="Times New Roman" w:hAnsi="Times New Roman" w:cs="Times New Roman"/>
                <w:sz w:val="28"/>
                <w:szCs w:val="28"/>
              </w:rPr>
              <w:t>adquieran y desarrollen competencias a lo largo de su vida. Los primeros cinco años constituyen un periodo que se caracteriza por un importante crecimiento de las capacidades intelectuales, emocionales, físicas y sociales de los infantes, por tanto, la asistencia al preescolar</w:t>
            </w:r>
            <w:r>
              <w:rPr>
                <w:rFonts w:ascii="Times New Roman" w:hAnsi="Times New Roman" w:cs="Times New Roman"/>
                <w:sz w:val="28"/>
                <w:szCs w:val="28"/>
              </w:rPr>
              <w:t xml:space="preserve"> </w:t>
            </w:r>
            <w:r w:rsidRPr="004A3B28">
              <w:rPr>
                <w:rFonts w:ascii="Times New Roman" w:hAnsi="Times New Roman" w:cs="Times New Roman"/>
                <w:sz w:val="28"/>
                <w:szCs w:val="28"/>
              </w:rPr>
              <w:t>es una oportunidad extraordinaria para fomentar el aprendizaje.</w:t>
            </w:r>
          </w:p>
        </w:tc>
        <w:tc>
          <w:tcPr>
            <w:tcW w:w="5528" w:type="dxa"/>
            <w:shd w:val="clear" w:color="auto" w:fill="FBE4D5" w:themeFill="accent2" w:themeFillTint="33"/>
          </w:tcPr>
          <w:p w14:paraId="38A151FB" w14:textId="7777777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cumple un rol formativo en la sociedad; prepara a los adultos del mañana, transmitiéndoles conocimientos, hábitos y valores para que sean miembros útiles, eficientes y felices.</w:t>
            </w:r>
          </w:p>
          <w:p w14:paraId="1CD3B7A1" w14:textId="51CD1084"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Los fines de la educación</w:t>
            </w:r>
            <w:r w:rsidR="005A7330">
              <w:rPr>
                <w:rFonts w:ascii="Times New Roman" w:hAnsi="Times New Roman" w:cs="Times New Roman"/>
                <w:sz w:val="28"/>
                <w:szCs w:val="28"/>
              </w:rPr>
              <w:t xml:space="preserve"> </w:t>
            </w:r>
            <w:r w:rsidRPr="004A3B28">
              <w:rPr>
                <w:rFonts w:ascii="Times New Roman" w:hAnsi="Times New Roman" w:cs="Times New Roman"/>
                <w:sz w:val="28"/>
                <w:szCs w:val="28"/>
              </w:rPr>
              <w:t>son proporcionar un mínimo de habilidades que necesitan y que les asegure una capacitación que les permita abastecer sus necesidades.</w:t>
            </w:r>
          </w:p>
        </w:tc>
      </w:tr>
      <w:tr w:rsidR="005A7330" w:rsidRPr="004A3B28" w14:paraId="437D3A39" w14:textId="77777777" w:rsidTr="00B07C96">
        <w:tc>
          <w:tcPr>
            <w:tcW w:w="2282" w:type="dxa"/>
            <w:shd w:val="clear" w:color="auto" w:fill="FBE4D5" w:themeFill="accent2" w:themeFillTint="33"/>
          </w:tcPr>
          <w:p w14:paraId="6CFFD470" w14:textId="523C5A87"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La cultura escolar y sus componentes</w:t>
            </w:r>
          </w:p>
        </w:tc>
        <w:tc>
          <w:tcPr>
            <w:tcW w:w="2596" w:type="dxa"/>
            <w:shd w:val="clear" w:color="auto" w:fill="FBE4D5" w:themeFill="accent2" w:themeFillTint="33"/>
          </w:tcPr>
          <w:p w14:paraId="2D85B358" w14:textId="0E2C20D4"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Son un conjunto conocimientos, habilidades, compuestas por reglas y tradiciones no escritas, normas, manera de actuar, como se visten, de que hablan y se van enseñando en la escuela.</w:t>
            </w:r>
          </w:p>
        </w:tc>
        <w:tc>
          <w:tcPr>
            <w:tcW w:w="4195" w:type="dxa"/>
            <w:shd w:val="clear" w:color="auto" w:fill="FBE4D5" w:themeFill="accent2" w:themeFillTint="33"/>
          </w:tcPr>
          <w:p w14:paraId="5B8D5962"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Habla de la cultura y vida social, en donde se deben desarrollar competencias como </w:t>
            </w:r>
          </w:p>
          <w:p w14:paraId="73093047"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Establece relaciones entre el presente y el pasado de su familia y comunidad a través de objetos, situaciones cotidianas y prácticas culturales </w:t>
            </w:r>
          </w:p>
          <w:p w14:paraId="5BB3DCA5"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Distingue y explica algunas características de la cultura propia y de otras culturas </w:t>
            </w:r>
          </w:p>
          <w:p w14:paraId="7DB09A80"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 Reconoce que los seres humanos somos distintos, que todos somos importantes y tenemos capacidades para participar en sociedad</w:t>
            </w:r>
          </w:p>
          <w:p w14:paraId="7D3DF023" w14:textId="1E249D3B"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 Reconoce y comprende la importancia de la acción humana en el mejoramiento de la vida familiar, en la escuela y en la comunidad</w:t>
            </w:r>
          </w:p>
        </w:tc>
        <w:tc>
          <w:tcPr>
            <w:tcW w:w="5528" w:type="dxa"/>
            <w:shd w:val="clear" w:color="auto" w:fill="FBE4D5" w:themeFill="accent2" w:themeFillTint="33"/>
          </w:tcPr>
          <w:p w14:paraId="13580B55"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lastRenderedPageBreak/>
              <w:t>Una revisión de estudios especializados sobre el tema indica que no hay una única forma de definir la cultura escolar. Por el contrario, existen múltiples definiciones; dentro de las más conocidas se encuentran las siguientes:</w:t>
            </w:r>
          </w:p>
          <w:p w14:paraId="1BDEC0C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 el código informal que establece “como hacemos las cosas aquí” (</w:t>
            </w:r>
            <w:proofErr w:type="spellStart"/>
            <w:r w:rsidRPr="00B07C96">
              <w:rPr>
                <w:rFonts w:ascii="Times New Roman" w:hAnsi="Times New Roman" w:cs="Times New Roman"/>
                <w:sz w:val="28"/>
                <w:szCs w:val="28"/>
              </w:rPr>
              <w:t>Bower</w:t>
            </w:r>
            <w:proofErr w:type="spellEnd"/>
            <w:r w:rsidRPr="00B07C96">
              <w:rPr>
                <w:rFonts w:ascii="Times New Roman" w:hAnsi="Times New Roman" w:cs="Times New Roman"/>
                <w:sz w:val="28"/>
                <w:szCs w:val="28"/>
              </w:rPr>
              <w:t>, 1966).</w:t>
            </w:r>
          </w:p>
          <w:p w14:paraId="07885560"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escolar incluye sistemas de creencias, valores, estructuras cognitivas generales y significados dentro del sistema social caracterizado por un patrón de relaciones de </w:t>
            </w:r>
            <w:r w:rsidRPr="00B07C96">
              <w:rPr>
                <w:rFonts w:ascii="Times New Roman" w:hAnsi="Times New Roman" w:cs="Times New Roman"/>
                <w:sz w:val="28"/>
                <w:szCs w:val="28"/>
              </w:rPr>
              <w:lastRenderedPageBreak/>
              <w:t>personas y grupos dentro de ese sistema (</w:t>
            </w:r>
            <w:proofErr w:type="spellStart"/>
            <w:r w:rsidRPr="00B07C96">
              <w:rPr>
                <w:rFonts w:ascii="Times New Roman" w:hAnsi="Times New Roman" w:cs="Times New Roman"/>
                <w:sz w:val="28"/>
                <w:szCs w:val="28"/>
              </w:rPr>
              <w:t>Tagiuri</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Litwin</w:t>
            </w:r>
            <w:proofErr w:type="spellEnd"/>
            <w:r w:rsidRPr="00B07C96">
              <w:rPr>
                <w:rFonts w:ascii="Times New Roman" w:hAnsi="Times New Roman" w:cs="Times New Roman"/>
                <w:sz w:val="28"/>
                <w:szCs w:val="28"/>
              </w:rPr>
              <w:t>, 1968).</w:t>
            </w:r>
          </w:p>
          <w:p w14:paraId="76207C6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Un conjunto de interpretaciones o ‘teorías en uso’ compartidas por los miembros de una organización que determina la manera en la cual un individuo responde a situaciones habituales y da cuenta de los patrones de comportamiento dentro de una organización (Argyris y </w:t>
            </w:r>
            <w:proofErr w:type="spellStart"/>
            <w:r w:rsidRPr="00B07C96">
              <w:rPr>
                <w:rFonts w:ascii="Times New Roman" w:hAnsi="Times New Roman" w:cs="Times New Roman"/>
                <w:sz w:val="28"/>
                <w:szCs w:val="28"/>
              </w:rPr>
              <w:t>Schön</w:t>
            </w:r>
            <w:proofErr w:type="spellEnd"/>
            <w:r w:rsidRPr="00B07C96">
              <w:rPr>
                <w:rFonts w:ascii="Times New Roman" w:hAnsi="Times New Roman" w:cs="Times New Roman"/>
                <w:sz w:val="28"/>
                <w:szCs w:val="28"/>
              </w:rPr>
              <w:t>, 1976).</w:t>
            </w:r>
          </w:p>
          <w:p w14:paraId="15A8B4B6"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La cultura consiste en las creencias y valores compartidos que mantienen una comunidad unida (Deal y Kennedy, 1982). - La cultura organizacional consiste en la manifestación de un patrón de supuestos básicos, inventados, descubiertos o desarrollados por un grupo en tanto aprende a enfrentar problemas y que ha funcionado lo suficientemente bien como para que se lo considere válido y se lo trasmita a los nuevos miembros como la forma correcta de percibir, pensar y sentir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xml:space="preserve">, 1985). </w:t>
            </w:r>
          </w:p>
          <w:p w14:paraId="459E97DC"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 el cristal a través del cual los participantes se ven a sí mismos y el mundo (Hargreaves, 1996). </w:t>
            </w:r>
          </w:p>
          <w:p w14:paraId="3044A178"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está compuesta de reglas y tradiciones no escritas, normas y expectativas que permean todo: la manera en que gente actúa, cómo se visten, de qué hablan, si buscan o no </w:t>
            </w:r>
            <w:r w:rsidRPr="00B07C96">
              <w:rPr>
                <w:rFonts w:ascii="Times New Roman" w:hAnsi="Times New Roman" w:cs="Times New Roman"/>
                <w:sz w:val="28"/>
                <w:szCs w:val="28"/>
              </w:rPr>
              <w:lastRenderedPageBreak/>
              <w:t xml:space="preserve">ayuda en sus colegas y cómo se sienten los docentes acerca de su trabajo y de sus estudiantes (Deal y Peterson, 2009). </w:t>
            </w:r>
          </w:p>
          <w:p w14:paraId="37890B30" w14:textId="77777777" w:rsidR="004A3B28"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La cultura de una organización puede ser pensada como un conjunto de directivas no escritas que informan a los miembros acerca de cómo actuar en ciertas situaciones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1985).</w:t>
            </w:r>
          </w:p>
          <w:p w14:paraId="0F33115E" w14:textId="347B81B7" w:rsidR="005A7330" w:rsidRPr="00B07C96" w:rsidRDefault="005A7330" w:rsidP="005A7330">
            <w:pPr>
              <w:rPr>
                <w:rFonts w:ascii="Times New Roman" w:hAnsi="Times New Roman" w:cs="Times New Roman"/>
                <w:sz w:val="28"/>
                <w:szCs w:val="28"/>
              </w:rPr>
            </w:pPr>
            <w:hyperlink r:id="rId7" w:history="1">
              <w:r w:rsidRPr="00B07C96">
                <w:rPr>
                  <w:rStyle w:val="Hipervnculo"/>
                  <w:rFonts w:ascii="Times New Roman" w:hAnsi="Times New Roman" w:cs="Times New Roman"/>
                  <w:sz w:val="28"/>
                  <w:szCs w:val="28"/>
                </w:rPr>
                <w:t>file:///C:/Users/52866/Downloads/6591-Article%20Text-44124-1-10-20190603.pdf</w:t>
              </w:r>
            </w:hyperlink>
          </w:p>
          <w:p w14:paraId="4C325F42" w14:textId="2715ED08" w:rsidR="005A7330" w:rsidRPr="00B07C96" w:rsidRDefault="005A7330" w:rsidP="005A7330">
            <w:pPr>
              <w:rPr>
                <w:rFonts w:ascii="Times New Roman" w:hAnsi="Times New Roman" w:cs="Times New Roman"/>
                <w:sz w:val="28"/>
                <w:szCs w:val="28"/>
              </w:rPr>
            </w:pPr>
          </w:p>
        </w:tc>
      </w:tr>
      <w:tr w:rsidR="005A7330" w:rsidRPr="004A3B28" w14:paraId="0FD172BB" w14:textId="77777777" w:rsidTr="00B07C96">
        <w:tc>
          <w:tcPr>
            <w:tcW w:w="2282" w:type="dxa"/>
            <w:shd w:val="clear" w:color="auto" w:fill="FBE4D5" w:themeFill="accent2" w:themeFillTint="33"/>
          </w:tcPr>
          <w:p w14:paraId="362F6EFB" w14:textId="5A674D29"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Apropiación de la cultura escolar</w:t>
            </w:r>
          </w:p>
        </w:tc>
        <w:tc>
          <w:tcPr>
            <w:tcW w:w="2596" w:type="dxa"/>
            <w:shd w:val="clear" w:color="auto" w:fill="FBE4D5" w:themeFill="accent2" w:themeFillTint="33"/>
          </w:tcPr>
          <w:p w14:paraId="54C15798" w14:textId="73F8D648" w:rsidR="004A3B28" w:rsidRPr="00B07C96" w:rsidRDefault="00B07C96" w:rsidP="00B07C96">
            <w:pPr>
              <w:rPr>
                <w:rFonts w:ascii="Times New Roman" w:hAnsi="Times New Roman" w:cs="Times New Roman"/>
                <w:sz w:val="28"/>
                <w:szCs w:val="28"/>
              </w:rPr>
            </w:pPr>
            <w:r>
              <w:rPr>
                <w:rFonts w:ascii="Times New Roman" w:hAnsi="Times New Roman" w:cs="Times New Roman"/>
                <w:sz w:val="28"/>
                <w:szCs w:val="28"/>
              </w:rPr>
              <w:t>L</w:t>
            </w:r>
            <w:r w:rsidRPr="00B07C96">
              <w:rPr>
                <w:rFonts w:ascii="Times New Roman" w:hAnsi="Times New Roman" w:cs="Times New Roman"/>
                <w:sz w:val="28"/>
                <w:szCs w:val="28"/>
              </w:rPr>
              <w:t xml:space="preserve">a cultura escolar se podría definir como los patrones de significado transmitidos históricamente y que incluyen las normas, los valores, las creencias, las ceremonias, los rituales, las tradiciones, y los mitos comprendidos, quizás en distinto grado, por las personas miembros </w:t>
            </w:r>
            <w:r w:rsidRPr="00B07C96">
              <w:rPr>
                <w:rFonts w:ascii="Times New Roman" w:hAnsi="Times New Roman" w:cs="Times New Roman"/>
                <w:sz w:val="28"/>
                <w:szCs w:val="28"/>
              </w:rPr>
              <w:lastRenderedPageBreak/>
              <w:t xml:space="preserve">de la comunidad </w:t>
            </w:r>
            <w:proofErr w:type="spellStart"/>
            <w:r w:rsidRPr="00B07C96">
              <w:rPr>
                <w:rFonts w:ascii="Times New Roman" w:hAnsi="Times New Roman" w:cs="Times New Roman"/>
                <w:sz w:val="28"/>
                <w:szCs w:val="28"/>
              </w:rPr>
              <w:t>escola</w:t>
            </w:r>
            <w:proofErr w:type="spellEnd"/>
          </w:p>
        </w:tc>
        <w:tc>
          <w:tcPr>
            <w:tcW w:w="4195" w:type="dxa"/>
            <w:shd w:val="clear" w:color="auto" w:fill="FBE4D5" w:themeFill="accent2" w:themeFillTint="33"/>
          </w:tcPr>
          <w:p w14:paraId="0902ED1E"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Se promueve la observación, distinción, reflexión y narración de aspectos relacionados con la vida en familia y en comunidad</w:t>
            </w:r>
            <w:r w:rsidRPr="00B07C96">
              <w:rPr>
                <w:rFonts w:ascii="Times New Roman" w:hAnsi="Times New Roman" w:cs="Times New Roman"/>
                <w:sz w:val="28"/>
                <w:szCs w:val="28"/>
              </w:rPr>
              <w:t>.</w:t>
            </w:r>
          </w:p>
          <w:p w14:paraId="01727CD3"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impulsa en los niños la apreciación de producciones artísticas propias y de otros</w:t>
            </w:r>
            <w:r w:rsidRPr="00B07C96">
              <w:rPr>
                <w:rFonts w:ascii="Times New Roman" w:hAnsi="Times New Roman" w:cs="Times New Roman"/>
                <w:sz w:val="28"/>
                <w:szCs w:val="28"/>
              </w:rPr>
              <w:t>.</w:t>
            </w:r>
          </w:p>
          <w:p w14:paraId="184A35D7" w14:textId="0546FFC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favorece en los niños las actitudes básicas que implican la promoción de la salud personal y colectiva</w:t>
            </w:r>
          </w:p>
        </w:tc>
        <w:tc>
          <w:tcPr>
            <w:tcW w:w="5528" w:type="dxa"/>
            <w:shd w:val="clear" w:color="auto" w:fill="auto"/>
          </w:tcPr>
          <w:p w14:paraId="2D3AE106" w14:textId="77777777" w:rsidR="00B07C96" w:rsidRPr="00B07C96" w:rsidRDefault="00B07C96" w:rsidP="00B07C96">
            <w:pPr>
              <w:shd w:val="clear" w:color="auto" w:fill="FFFFFF"/>
              <w:spacing w:before="60" w:line="336" w:lineRule="atLeast"/>
              <w:outlineLvl w:val="2"/>
              <w:rPr>
                <w:rFonts w:ascii="Times New Roman" w:eastAsia="Times New Roman" w:hAnsi="Times New Roman" w:cs="Times New Roman"/>
                <w:b/>
                <w:bCs/>
                <w:color w:val="000000"/>
                <w:sz w:val="28"/>
                <w:szCs w:val="28"/>
                <w:lang w:eastAsia="es-MX"/>
              </w:rPr>
            </w:pPr>
            <w:r w:rsidRPr="00B07C96">
              <w:rPr>
                <w:rFonts w:ascii="Times New Roman" w:eastAsia="Times New Roman" w:hAnsi="Times New Roman" w:cs="Times New Roman"/>
                <w:b/>
                <w:bCs/>
                <w:color w:val="000000"/>
                <w:sz w:val="28"/>
                <w:szCs w:val="28"/>
                <w:lang w:eastAsia="es-MX"/>
              </w:rPr>
              <w:t>La Escuela: Apropiación de la Cultura Escolar</w:t>
            </w:r>
          </w:p>
          <w:p w14:paraId="46D778D3" w14:textId="35A9EACE"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Todos los alumnos que asisten a una institución empiezan adquirir actitudes, conocimientos y habilidades, etc. Esta apropiación </w:t>
            </w:r>
            <w:r w:rsidRPr="00B07C96">
              <w:rPr>
                <w:rFonts w:ascii="Times New Roman" w:eastAsia="Times New Roman" w:hAnsi="Times New Roman" w:cs="Times New Roman"/>
                <w:color w:val="000000"/>
                <w:sz w:val="28"/>
                <w:szCs w:val="28"/>
                <w:lang w:eastAsia="es-MX"/>
              </w:rPr>
              <w:t>está</w:t>
            </w:r>
            <w:r w:rsidRPr="00B07C96">
              <w:rPr>
                <w:rFonts w:ascii="Times New Roman" w:eastAsia="Times New Roman" w:hAnsi="Times New Roman" w:cs="Times New Roman"/>
                <w:color w:val="000000"/>
                <w:sz w:val="28"/>
                <w:szCs w:val="28"/>
                <w:lang w:eastAsia="es-MX"/>
              </w:rPr>
              <w:t xml:space="preserve"> constituida en diversos momentos y </w:t>
            </w:r>
            <w:r w:rsidRPr="00B07C96">
              <w:rPr>
                <w:rFonts w:ascii="Times New Roman" w:eastAsia="Times New Roman" w:hAnsi="Times New Roman" w:cs="Times New Roman"/>
                <w:color w:val="000000"/>
                <w:sz w:val="28"/>
                <w:szCs w:val="28"/>
                <w:lang w:eastAsia="es-MX"/>
              </w:rPr>
              <w:t>experiencias.</w:t>
            </w:r>
            <w:r w:rsidRPr="00B07C96">
              <w:rPr>
                <w:rFonts w:ascii="Times New Roman" w:eastAsia="Times New Roman" w:hAnsi="Times New Roman" w:cs="Times New Roman"/>
                <w:color w:val="000000"/>
                <w:sz w:val="28"/>
                <w:szCs w:val="28"/>
                <w:lang w:eastAsia="es-MX"/>
              </w:rPr>
              <w:t xml:space="preserve"> Dentro de una institución podemos ver que los alumnos tienen la disposición para mantener la organización y el clima de trabajo ya establecido, ya sea por el docente o por el contexto de donde se encuentra la escuela.</w:t>
            </w:r>
          </w:p>
          <w:p w14:paraId="534301BB" w14:textId="212FF446"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Por Cultura Escolar se entiende a todas las características sociales, económicas, políticas, normas de convivencias; establecidas </w:t>
            </w:r>
            <w:r w:rsidRPr="00B07C96">
              <w:rPr>
                <w:rFonts w:ascii="Times New Roman" w:eastAsia="Times New Roman" w:hAnsi="Times New Roman" w:cs="Times New Roman"/>
                <w:color w:val="000000"/>
                <w:sz w:val="28"/>
                <w:szCs w:val="28"/>
                <w:lang w:eastAsia="es-MX"/>
              </w:rPr>
              <w:t>por los</w:t>
            </w:r>
            <w:r w:rsidRPr="00B07C96">
              <w:rPr>
                <w:rFonts w:ascii="Times New Roman" w:eastAsia="Times New Roman" w:hAnsi="Times New Roman" w:cs="Times New Roman"/>
                <w:color w:val="000000"/>
                <w:sz w:val="28"/>
                <w:szCs w:val="28"/>
                <w:lang w:eastAsia="es-MX"/>
              </w:rPr>
              <w:t xml:space="preserve"> agentes que se encuentran inmersos dentro de la </w:t>
            </w:r>
            <w:r w:rsidRPr="00B07C96">
              <w:rPr>
                <w:rFonts w:ascii="Times New Roman" w:eastAsia="Times New Roman" w:hAnsi="Times New Roman" w:cs="Times New Roman"/>
                <w:color w:val="000000"/>
                <w:sz w:val="28"/>
                <w:szCs w:val="28"/>
                <w:lang w:eastAsia="es-MX"/>
              </w:rPr>
              <w:lastRenderedPageBreak/>
              <w:t>institución, valores, rutinas de trabajo, estilos docentes, etc.</w:t>
            </w:r>
          </w:p>
          <w:p w14:paraId="4CA63CEC" w14:textId="77777777" w:rsidR="00B07C96" w:rsidRPr="00B07C96" w:rsidRDefault="00B07C96" w:rsidP="00B07C96">
            <w:pPr>
              <w:shd w:val="clear" w:color="auto" w:fill="FFFFFF"/>
              <w:spacing w:after="240" w:line="384" w:lineRule="atLeast"/>
              <w:rPr>
                <w:rFonts w:ascii="Times New Roman" w:eastAsia="Times New Roman" w:hAnsi="Times New Roman" w:cs="Times New Roman"/>
                <w:color w:val="000000"/>
                <w:sz w:val="28"/>
                <w:szCs w:val="28"/>
                <w:lang w:eastAsia="es-MX"/>
              </w:rPr>
            </w:pPr>
          </w:p>
          <w:p w14:paraId="207C0958" w14:textId="7AC9FFA2"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Los alumnos en los Jardines de Niños. empiezan a adaptarse a su nuevo espacio de socialización, la apropiación de la cultura escolar es fácil con los niños preescolares, ya </w:t>
            </w:r>
            <w:r w:rsidRPr="00B07C96">
              <w:rPr>
                <w:rFonts w:ascii="Times New Roman" w:eastAsia="Times New Roman" w:hAnsi="Times New Roman" w:cs="Times New Roman"/>
                <w:color w:val="000000"/>
                <w:sz w:val="28"/>
                <w:szCs w:val="28"/>
                <w:lang w:eastAsia="es-MX"/>
              </w:rPr>
              <w:t>que,</w:t>
            </w:r>
            <w:r w:rsidRPr="00B07C96">
              <w:rPr>
                <w:rFonts w:ascii="Times New Roman" w:eastAsia="Times New Roman" w:hAnsi="Times New Roman" w:cs="Times New Roman"/>
                <w:color w:val="000000"/>
                <w:sz w:val="28"/>
                <w:szCs w:val="28"/>
                <w:lang w:eastAsia="es-MX"/>
              </w:rPr>
              <w:t xml:space="preserve"> aunque traen consigo su historia de vida, la docente en esta etapa es vista como un modelo, lo que hace que todas sus acciones sean motivo de imitación, es por eso </w:t>
            </w:r>
            <w:r w:rsidRPr="00B07C96">
              <w:rPr>
                <w:rFonts w:ascii="Times New Roman" w:eastAsia="Times New Roman" w:hAnsi="Times New Roman" w:cs="Times New Roman"/>
                <w:color w:val="000000"/>
                <w:sz w:val="28"/>
                <w:szCs w:val="28"/>
                <w:lang w:eastAsia="es-MX"/>
              </w:rPr>
              <w:t>por lo que</w:t>
            </w:r>
            <w:r w:rsidRPr="00B07C96">
              <w:rPr>
                <w:rFonts w:ascii="Times New Roman" w:eastAsia="Times New Roman" w:hAnsi="Times New Roman" w:cs="Times New Roman"/>
                <w:color w:val="000000"/>
                <w:sz w:val="28"/>
                <w:szCs w:val="28"/>
                <w:lang w:eastAsia="es-MX"/>
              </w:rPr>
              <w:t xml:space="preserve"> toda información que se le otorga es asimilada por ellos para convertirla en un nuevo aprendizaje.</w:t>
            </w:r>
          </w:p>
          <w:p w14:paraId="0BD20EAA" w14:textId="0A57BCF8"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VIDEO:</w:t>
            </w:r>
          </w:p>
          <w:p w14:paraId="720047DA" w14:textId="63D7E5F6" w:rsidR="004A3B28"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hyperlink r:id="rId8" w:history="1">
              <w:r w:rsidRPr="00E1726B">
                <w:rPr>
                  <w:rStyle w:val="Hipervnculo"/>
                  <w:rFonts w:ascii="Times New Roman" w:eastAsia="Times New Roman" w:hAnsi="Times New Roman" w:cs="Times New Roman"/>
                  <w:sz w:val="28"/>
                  <w:szCs w:val="28"/>
                  <w:lang w:eastAsia="es-MX"/>
                </w:rPr>
                <w:t>https://youtu.be/H8nKjcJAugY</w:t>
              </w:r>
            </w:hyperlink>
          </w:p>
        </w:tc>
      </w:tr>
      <w:tr w:rsidR="005A7330" w:rsidRPr="004A3B28" w14:paraId="42C92D8A" w14:textId="77777777" w:rsidTr="00B07C96">
        <w:tc>
          <w:tcPr>
            <w:tcW w:w="2282" w:type="dxa"/>
            <w:shd w:val="clear" w:color="auto" w:fill="FBE4D5" w:themeFill="accent2" w:themeFillTint="33"/>
          </w:tcPr>
          <w:p w14:paraId="712B1F36" w14:textId="598B0BB0"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Iniciación al sistema escolar</w:t>
            </w:r>
          </w:p>
        </w:tc>
        <w:tc>
          <w:tcPr>
            <w:tcW w:w="2596" w:type="dxa"/>
            <w:shd w:val="clear" w:color="auto" w:fill="FBE4D5" w:themeFill="accent2" w:themeFillTint="33"/>
          </w:tcPr>
          <w:p w14:paraId="1E594C10" w14:textId="2731CDEE"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Entiendo como iniciación al sistema escolar, como el primer acercamiento que tiene el niño al ámbito educativo (escuela). Es decir, el primer lugar en </w:t>
            </w:r>
            <w:r w:rsidRPr="005A7330">
              <w:rPr>
                <w:rFonts w:ascii="Times New Roman" w:hAnsi="Times New Roman" w:cs="Times New Roman"/>
                <w:sz w:val="28"/>
                <w:szCs w:val="28"/>
              </w:rPr>
              <w:lastRenderedPageBreak/>
              <w:t>donde el niño recibe el apelativo de estudiante. Ese lugar es el preescolar ya que, si bien el niño va adquiriendo conocimiento a lo largo de su vida, es en el Jardín de niños donde el niño comienza a ponerlos en práctica, a reforzarlos y adquirir nuevos con la ayuda de la educadora</w:t>
            </w:r>
          </w:p>
        </w:tc>
        <w:tc>
          <w:tcPr>
            <w:tcW w:w="4195" w:type="dxa"/>
            <w:shd w:val="clear" w:color="auto" w:fill="FBE4D5" w:themeFill="accent2" w:themeFillTint="33"/>
          </w:tcPr>
          <w:p w14:paraId="215566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 xml:space="preserve">El PEP 2004 establece propósitos fundamentales para la educación preescolar y, a diferencia de otros programas que incluyen contenidos curriculares, formula sus objetivos en términos de competencias. </w:t>
            </w:r>
          </w:p>
          <w:p w14:paraId="6459198F"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El PEP establece 50 competencias a desarrollar en los niños, agrupadas en seis campos formativos: Desarrollo personal y social, Lenguaje y comunicación, Pensamiento matemático, Exploración y conocimiento del mundo, Expresión y apreciación artísticas, y Desarrollo físico y salud. Cada campo formativo se organiza en dos o más aspectos donde se especifican las competencias a favorecer y sus manifestaciones.</w:t>
            </w:r>
          </w:p>
          <w:p w14:paraId="49366F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Las actividades realizadas por las educadoras con el propósito de promover competencias del PEP también se valoraron en cuanto a su congruencia con el enfoque pedagógico de los campos formativos. El enfoque pedagógico es entendido como el conjunto de principios que orientan las estrategias de enseñanza y de aprendizaje. Así, mientras los propósitos se relacionan con qué enseñar, el </w:t>
            </w:r>
            <w:r w:rsidRPr="005A7330">
              <w:rPr>
                <w:rFonts w:ascii="Times New Roman" w:hAnsi="Times New Roman" w:cs="Times New Roman"/>
                <w:sz w:val="28"/>
                <w:szCs w:val="28"/>
              </w:rPr>
              <w:lastRenderedPageBreak/>
              <w:t>enfoque se ocupa de cómo hacerlo.</w:t>
            </w:r>
          </w:p>
          <w:p w14:paraId="486F8214"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Uno de los objetivos centrales de la Reforma de Educación Preescolar ha sido propiciar la transformación de las concepciones y prácticas pedagógicas de las educadoras.</w:t>
            </w:r>
          </w:p>
          <w:p w14:paraId="78DE0397"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práctica pedagógica, como tarea compleja y multidimensional, implica que el docente adquiera conocimientos sobre los contenidos curriculares y la manera de enseñarlos; desarrolle habilidades para identificar las necesidades de aprendizaje en sus alumnos y, en atención a éstas, planifique la enseñanza; y además ajuste su acción cotidiana a eventos no previstos que ocurren en el aula</w:t>
            </w:r>
          </w:p>
          <w:p w14:paraId="62C7B596" w14:textId="77777777" w:rsidR="004A3B28" w:rsidRPr="005A7330" w:rsidRDefault="004A3B28" w:rsidP="005A7330">
            <w:pPr>
              <w:rPr>
                <w:rFonts w:ascii="Times New Roman" w:hAnsi="Times New Roman" w:cs="Times New Roman"/>
                <w:sz w:val="28"/>
                <w:szCs w:val="28"/>
              </w:rPr>
            </w:pPr>
          </w:p>
        </w:tc>
        <w:tc>
          <w:tcPr>
            <w:tcW w:w="5528" w:type="dxa"/>
            <w:shd w:val="clear" w:color="auto" w:fill="FBE4D5" w:themeFill="accent2" w:themeFillTint="33"/>
          </w:tcPr>
          <w:p w14:paraId="17381977" w14:textId="77777777"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lastRenderedPageBreak/>
              <w:t>¿Qué es la iniciación escolar?</w:t>
            </w:r>
          </w:p>
          <w:p w14:paraId="5E359D7B" w14:textId="6941415B"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t xml:space="preserve">Corresponde a la ofrecida al niño menor de seis (6) años, para su desarrollo integral en los aspectos biológico, cognoscitivo, sicomotriz, </w:t>
            </w:r>
            <w:r w:rsidR="00B07C96" w:rsidRPr="005A7330">
              <w:rPr>
                <w:rFonts w:ascii="Times New Roman" w:hAnsi="Times New Roman" w:cs="Times New Roman"/>
                <w:color w:val="000000" w:themeColor="text1"/>
                <w:sz w:val="28"/>
                <w:szCs w:val="28"/>
              </w:rPr>
              <w:t>socioafectivo</w:t>
            </w:r>
            <w:r w:rsidRPr="005A7330">
              <w:rPr>
                <w:rFonts w:ascii="Times New Roman" w:hAnsi="Times New Roman" w:cs="Times New Roman"/>
                <w:color w:val="000000" w:themeColor="text1"/>
                <w:sz w:val="28"/>
                <w:szCs w:val="28"/>
              </w:rPr>
              <w:t xml:space="preserve"> y espiritual, a través de experiencias de socialización pedagógicas y recreativas.</w:t>
            </w:r>
          </w:p>
          <w:p w14:paraId="49E75AD0" w14:textId="77777777" w:rsidR="005A7330" w:rsidRPr="005A7330" w:rsidRDefault="005A7330" w:rsidP="005A7330">
            <w:pPr>
              <w:shd w:val="clear" w:color="auto" w:fill="FBE4D5" w:themeFill="accent2" w:themeFillTint="33"/>
              <w:rPr>
                <w:rFonts w:ascii="Times New Roman" w:hAnsi="Times New Roman" w:cs="Times New Roman"/>
                <w:color w:val="000000" w:themeColor="text1"/>
                <w:sz w:val="28"/>
                <w:szCs w:val="28"/>
                <w:shd w:val="clear" w:color="auto" w:fill="FFFFFF"/>
              </w:rPr>
            </w:pPr>
            <w:r w:rsidRPr="005A7330">
              <w:rPr>
                <w:rFonts w:ascii="Times New Roman" w:hAnsi="Times New Roman" w:cs="Times New Roman"/>
                <w:color w:val="000000" w:themeColor="text1"/>
                <w:sz w:val="28"/>
                <w:szCs w:val="28"/>
                <w:shd w:val="clear" w:color="auto" w:fill="FFFFFF"/>
              </w:rPr>
              <w:t>La educación </w:t>
            </w:r>
            <w:r w:rsidRPr="005A7330">
              <w:rPr>
                <w:rFonts w:ascii="Times New Roman" w:hAnsi="Times New Roman" w:cs="Times New Roman"/>
                <w:b/>
                <w:bCs/>
                <w:color w:val="000000" w:themeColor="text1"/>
                <w:sz w:val="28"/>
                <w:szCs w:val="28"/>
                <w:shd w:val="clear" w:color="auto" w:fill="FFFFFF"/>
              </w:rPr>
              <w:t>preescolar</w:t>
            </w:r>
            <w:r w:rsidRPr="005A7330">
              <w:rPr>
                <w:rFonts w:ascii="Times New Roman" w:hAnsi="Times New Roman" w:cs="Times New Roman"/>
                <w:color w:val="000000" w:themeColor="text1"/>
                <w:sz w:val="28"/>
                <w:szCs w:val="28"/>
                <w:shd w:val="clear" w:color="auto" w:fill="FFFFFF"/>
              </w:rPr>
              <w:t> constituye la fase inicial del </w:t>
            </w:r>
            <w:r w:rsidRPr="005A7330">
              <w:rPr>
                <w:rFonts w:ascii="Times New Roman" w:hAnsi="Times New Roman" w:cs="Times New Roman"/>
                <w:b/>
                <w:bCs/>
                <w:color w:val="000000" w:themeColor="text1"/>
                <w:sz w:val="28"/>
                <w:szCs w:val="28"/>
                <w:shd w:val="clear" w:color="auto" w:fill="FFFFFF"/>
              </w:rPr>
              <w:t>sistema</w:t>
            </w:r>
            <w:r w:rsidRPr="005A7330">
              <w:rPr>
                <w:rFonts w:ascii="Times New Roman" w:hAnsi="Times New Roman" w:cs="Times New Roman"/>
                <w:color w:val="000000" w:themeColor="text1"/>
                <w:sz w:val="28"/>
                <w:szCs w:val="28"/>
                <w:shd w:val="clear" w:color="auto" w:fill="FFFFFF"/>
              </w:rPr>
              <w:t xml:space="preserve"> escolarizado, precede a la educación </w:t>
            </w:r>
            <w:r w:rsidRPr="005A7330">
              <w:rPr>
                <w:rFonts w:ascii="Times New Roman" w:hAnsi="Times New Roman" w:cs="Times New Roman"/>
                <w:color w:val="000000" w:themeColor="text1"/>
                <w:sz w:val="28"/>
                <w:szCs w:val="28"/>
                <w:shd w:val="clear" w:color="auto" w:fill="FFFFFF"/>
              </w:rPr>
              <w:lastRenderedPageBreak/>
              <w:t xml:space="preserve">primaria y se conforma de tres grados. Al primer grado asisten niños de tres </w:t>
            </w:r>
            <w:proofErr w:type="gramStart"/>
            <w:r w:rsidRPr="005A7330">
              <w:rPr>
                <w:rFonts w:ascii="Times New Roman" w:hAnsi="Times New Roman" w:cs="Times New Roman"/>
                <w:color w:val="000000" w:themeColor="text1"/>
                <w:sz w:val="28"/>
                <w:szCs w:val="28"/>
                <w:shd w:val="clear" w:color="auto" w:fill="FFFFFF"/>
              </w:rPr>
              <w:t>años de edad</w:t>
            </w:r>
            <w:proofErr w:type="gramEnd"/>
            <w:r w:rsidRPr="005A7330">
              <w:rPr>
                <w:rFonts w:ascii="Times New Roman" w:hAnsi="Times New Roman" w:cs="Times New Roman"/>
                <w:color w:val="000000" w:themeColor="text1"/>
                <w:sz w:val="28"/>
                <w:szCs w:val="28"/>
                <w:shd w:val="clear" w:color="auto" w:fill="FFFFFF"/>
              </w:rPr>
              <w:t>; al segundo niño de cuatro; y al tercer grado se inscriben los niños de cinco años.</w:t>
            </w:r>
          </w:p>
          <w:p w14:paraId="228E290A" w14:textId="4B93C351"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color w:val="000000" w:themeColor="text1"/>
                <w:sz w:val="28"/>
                <w:szCs w:val="28"/>
              </w:rPr>
              <w:t>Ingresar a la educación preescolar, según el documento de los </w:t>
            </w:r>
            <w:hyperlink r:id="rId9" w:tgtFrame="_blank" w:history="1">
              <w:r w:rsidRPr="005A7330">
                <w:rPr>
                  <w:rStyle w:val="Hipervnculo"/>
                  <w:rFonts w:ascii="Times New Roman" w:hAnsi="Times New Roman" w:cs="Times New Roman"/>
                  <w:color w:val="000000" w:themeColor="text1"/>
                  <w:sz w:val="28"/>
                  <w:szCs w:val="28"/>
                </w:rPr>
                <w:t>Aprendizajes Clave para la Educación Integral</w:t>
              </w:r>
            </w:hyperlink>
            <w:r w:rsidRPr="005A7330">
              <w:rPr>
                <w:rFonts w:ascii="Times New Roman" w:hAnsi="Times New Roman" w:cs="Times New Roman"/>
                <w:color w:val="000000" w:themeColor="text1"/>
                <w:sz w:val="28"/>
                <w:szCs w:val="28"/>
              </w:rPr>
              <w:t>, permite a los niños y a las niñas a adquirir conocimientos, habilidades</w:t>
            </w:r>
          </w:p>
        </w:tc>
      </w:tr>
      <w:tr w:rsidR="005A7330" w:rsidRPr="004A3B28" w14:paraId="408855E9" w14:textId="77777777" w:rsidTr="00B07C96">
        <w:tc>
          <w:tcPr>
            <w:tcW w:w="2282" w:type="dxa"/>
            <w:shd w:val="clear" w:color="auto" w:fill="FBE4D5" w:themeFill="accent2" w:themeFillTint="33"/>
          </w:tcPr>
          <w:p w14:paraId="3AE4D6DB" w14:textId="2D746433"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El currículum, la formación y escolarización </w:t>
            </w:r>
          </w:p>
        </w:tc>
        <w:tc>
          <w:tcPr>
            <w:tcW w:w="2596" w:type="dxa"/>
            <w:shd w:val="clear" w:color="auto" w:fill="FBE4D5" w:themeFill="accent2" w:themeFillTint="33"/>
          </w:tcPr>
          <w:p w14:paraId="78137396" w14:textId="47A9E952"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t xml:space="preserve">Entiendo que es el plan de estudios donde se dan a conocer los aspectos de la educación, </w:t>
            </w:r>
            <w:r w:rsidRPr="005A7330">
              <w:rPr>
                <w:rFonts w:ascii="Times New Roman" w:hAnsi="Times New Roman" w:cs="Times New Roman"/>
                <w:sz w:val="28"/>
                <w:szCs w:val="24"/>
              </w:rPr>
              <w:lastRenderedPageBreak/>
              <w:t xml:space="preserve">donde la formación es el aprendizaje que van obteniendo en base a los conocimientos y habilidades y de la enseñanza obligatoria para </w:t>
            </w:r>
            <w:r w:rsidRPr="005A7330">
              <w:rPr>
                <w:rFonts w:ascii="Times New Roman" w:hAnsi="Times New Roman" w:cs="Times New Roman"/>
                <w:sz w:val="28"/>
                <w:szCs w:val="24"/>
              </w:rPr>
              <w:t>lograr tener</w:t>
            </w:r>
            <w:r w:rsidRPr="005A7330">
              <w:rPr>
                <w:rFonts w:ascii="Times New Roman" w:hAnsi="Times New Roman" w:cs="Times New Roman"/>
                <w:sz w:val="28"/>
                <w:szCs w:val="24"/>
              </w:rPr>
              <w:t xml:space="preserve"> un título académico.</w:t>
            </w:r>
          </w:p>
        </w:tc>
        <w:tc>
          <w:tcPr>
            <w:tcW w:w="4195" w:type="dxa"/>
            <w:shd w:val="clear" w:color="auto" w:fill="FBE4D5" w:themeFill="accent2" w:themeFillTint="33"/>
          </w:tcPr>
          <w:p w14:paraId="1EE59ECE" w14:textId="77777777" w:rsidR="005A7330"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Como se ha mostrado, no todas las actividades que realizan las educadoras con sus alumnos son acordes al currículo, aun cuando así lo pretendan. Hay, además, </w:t>
            </w:r>
            <w:r w:rsidRPr="005A7330">
              <w:rPr>
                <w:rFonts w:ascii="Times New Roman" w:hAnsi="Times New Roman" w:cs="Times New Roman"/>
                <w:sz w:val="28"/>
                <w:szCs w:val="24"/>
              </w:rPr>
              <w:lastRenderedPageBreak/>
              <w:t>otras muchas actividades que no se llevaron a cabo con la intención explicita de desarrollar las competencias del PEP. Las tareas en el aula pueden favorecer en mayor o menor medida ciertos aprendizajes, aunque existe la posibilidad de que no haya aprendizaje alguno si los alumnos no logran retener algún contenido novedoso, ya sea porque no se les presenta o por tener dificultades cognitivas propias, se emplea el término aprendizaje memorístico cuando los niños son capaces de retener en su memoria un conocimiento relevante y se pueden dar cuenta de él, aunque no lo usen para resolver problemas o transferirlo a una nueva situación. Se habla de aprendizaje significativo o transferencia de conocimiento cuando el alumno puede vincular el conocimiento recién adquirido con el que tenía previamente para generar nuevos significados.</w:t>
            </w:r>
          </w:p>
          <w:p w14:paraId="1D462E24" w14:textId="77777777" w:rsidR="004A3B28" w:rsidRPr="005A7330" w:rsidRDefault="004A3B28" w:rsidP="005A7330">
            <w:pPr>
              <w:rPr>
                <w:rFonts w:ascii="Times New Roman" w:hAnsi="Times New Roman" w:cs="Times New Roman"/>
                <w:sz w:val="28"/>
                <w:szCs w:val="24"/>
              </w:rPr>
            </w:pPr>
          </w:p>
        </w:tc>
        <w:tc>
          <w:tcPr>
            <w:tcW w:w="5528" w:type="dxa"/>
            <w:shd w:val="clear" w:color="auto" w:fill="FBE4D5" w:themeFill="accent2" w:themeFillTint="33"/>
          </w:tcPr>
          <w:p w14:paraId="2864DD3E" w14:textId="36439221"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Es el plan de estudios o proyecto educativo general en donde se concretan las concepciones ideológicas, socio- antropológicas, epistemológicas, pedagógicas y psicológicas que determinan los objetivos de la educación escolar; </w:t>
            </w:r>
            <w:r w:rsidRPr="005A7330">
              <w:rPr>
                <w:rFonts w:ascii="Times New Roman" w:hAnsi="Times New Roman" w:cs="Times New Roman"/>
                <w:sz w:val="28"/>
                <w:szCs w:val="24"/>
              </w:rPr>
              <w:lastRenderedPageBreak/>
              <w:t xml:space="preserve">es decir, los aspectos del desarrollo y de la incorporación de la cultura que la institución en cuestión trata de promover. Esto significa que el currículo tiene mucho que ver con la intencionalidad que determinada sociedad tiene, cómo ve el perfil de salida de los estudiantes que serán parte del proceso educativo dirigido por determinada planificación curricular; la formación hace referencia al proceso educativo o de enseñanza-aprendizaje. Se identifica también con un conjunto de conocimientos. La escolarización está directamente vinculada a la escuela, una institución pública donde se instruye a los niños donde la educación es la instrucción o la formación en </w:t>
            </w:r>
            <w:r w:rsidR="00B07C96" w:rsidRPr="005A7330">
              <w:rPr>
                <w:rFonts w:ascii="Times New Roman" w:hAnsi="Times New Roman" w:cs="Times New Roman"/>
                <w:sz w:val="28"/>
                <w:szCs w:val="24"/>
              </w:rPr>
              <w:t>sí</w:t>
            </w:r>
            <w:r w:rsidRPr="005A7330">
              <w:rPr>
                <w:rFonts w:ascii="Times New Roman" w:hAnsi="Times New Roman" w:cs="Times New Roman"/>
                <w:sz w:val="28"/>
                <w:szCs w:val="24"/>
              </w:rPr>
              <w:t xml:space="preserve"> misma.</w:t>
            </w:r>
          </w:p>
        </w:tc>
      </w:tr>
      <w:tr w:rsidR="005A7330" w:rsidRPr="004A3B28" w14:paraId="3927B263" w14:textId="77777777" w:rsidTr="00B07C96">
        <w:tc>
          <w:tcPr>
            <w:tcW w:w="2282" w:type="dxa"/>
            <w:shd w:val="clear" w:color="auto" w:fill="FBE4D5" w:themeFill="accent2" w:themeFillTint="33"/>
          </w:tcPr>
          <w:p w14:paraId="4954A2F0" w14:textId="4697DEFC"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La importancia de la educación preescolar </w:t>
            </w:r>
          </w:p>
        </w:tc>
        <w:tc>
          <w:tcPr>
            <w:tcW w:w="2596" w:type="dxa"/>
            <w:shd w:val="clear" w:color="auto" w:fill="FBE4D5" w:themeFill="accent2" w:themeFillTint="33"/>
          </w:tcPr>
          <w:p w14:paraId="71AAB7D9"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educación inicial en el niño es una de las etapas más importantes, en este período se pueden enseñar las bases que servirán para su desarrollo toda la vida. Los primeros tres años de vida en el desarrollo de los niños es fundamental ya que: Los niños establecen la mayor cantidad de bases y   comprenden lo importante que es socializar con otros niños y las formas adecuadas de hacerlo.</w:t>
            </w:r>
          </w:p>
          <w:p w14:paraId="4EFB9C1D" w14:textId="77777777" w:rsidR="004A3B28" w:rsidRPr="005A7330" w:rsidRDefault="004A3B28" w:rsidP="005A7330">
            <w:pPr>
              <w:rPr>
                <w:rFonts w:ascii="Times New Roman" w:hAnsi="Times New Roman" w:cs="Times New Roman"/>
                <w:sz w:val="28"/>
                <w:szCs w:val="28"/>
              </w:rPr>
            </w:pPr>
          </w:p>
        </w:tc>
        <w:tc>
          <w:tcPr>
            <w:tcW w:w="4195" w:type="dxa"/>
            <w:shd w:val="clear" w:color="auto" w:fill="FBE4D5" w:themeFill="accent2" w:themeFillTint="33"/>
          </w:tcPr>
          <w:p w14:paraId="6402C50E"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ab/>
            </w:r>
            <w:r w:rsidRPr="005A7330">
              <w:rPr>
                <w:rFonts w:ascii="Times New Roman" w:hAnsi="Times New Roman" w:cs="Times New Roman"/>
                <w:sz w:val="28"/>
                <w:szCs w:val="28"/>
              </w:rPr>
              <w:t>En la literatura especializada se reconoce que una educación preescolar de calidad contribuye tanto al desarrollo físico, cognitivo, social y emocional de los niños, como a su permanencia y avance exitoso en la escuela, así como al mejoramiento de su inserción laboral en la vida adulta.</w:t>
            </w:r>
          </w:p>
          <w:p w14:paraId="25A0F6F4" w14:textId="594E96F5" w:rsidR="004A3B28" w:rsidRPr="005A7330" w:rsidRDefault="004A3B28" w:rsidP="005A7330">
            <w:pPr>
              <w:tabs>
                <w:tab w:val="left" w:pos="474"/>
              </w:tabs>
              <w:rPr>
                <w:rFonts w:ascii="Times New Roman" w:hAnsi="Times New Roman" w:cs="Times New Roman"/>
                <w:sz w:val="28"/>
                <w:szCs w:val="28"/>
              </w:rPr>
            </w:pPr>
          </w:p>
        </w:tc>
        <w:tc>
          <w:tcPr>
            <w:tcW w:w="5528" w:type="dxa"/>
            <w:shd w:val="clear" w:color="auto" w:fill="FBE4D5" w:themeFill="accent2" w:themeFillTint="33"/>
          </w:tcPr>
          <w:p w14:paraId="4D24B551" w14:textId="77777777"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 El correcto desarrollo de un niño tiene un impacto directo en su crecimiento general y en el adulto en el que se convertirá. Los niños aman aprender, por lo que necesitan un ambiente que apoye el aprendizaje y las emociones que le acompañan como la alegría, curiosidad o el asombro. Sin una atmósfera que motive estas sensaciones, el desarrollo de la mente no resulta tan efectivo.</w:t>
            </w:r>
          </w:p>
          <w:p w14:paraId="144CB520"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Video de apoyo </w:t>
            </w:r>
          </w:p>
          <w:p w14:paraId="2B2EB021" w14:textId="5DCD5827" w:rsidR="005A7330" w:rsidRPr="005A7330" w:rsidRDefault="005A7330" w:rsidP="005A7330">
            <w:pPr>
              <w:rPr>
                <w:rFonts w:ascii="Times New Roman" w:hAnsi="Times New Roman" w:cs="Times New Roman"/>
                <w:sz w:val="28"/>
                <w:szCs w:val="28"/>
              </w:rPr>
            </w:pPr>
            <w:hyperlink r:id="rId10" w:history="1">
              <w:r w:rsidRPr="005A7330">
                <w:rPr>
                  <w:rStyle w:val="Hipervnculo"/>
                  <w:rFonts w:ascii="Times New Roman" w:hAnsi="Times New Roman" w:cs="Times New Roman"/>
                  <w:sz w:val="28"/>
                  <w:szCs w:val="28"/>
                </w:rPr>
                <w:t>https://www.youtube.com/watch?v=scbsT7zyeTY</w:t>
              </w:r>
            </w:hyperlink>
          </w:p>
        </w:tc>
      </w:tr>
    </w:tbl>
    <w:p w14:paraId="212A1C2A" w14:textId="04226EA1" w:rsidR="00DB4CC1" w:rsidRDefault="00DB4CC1" w:rsidP="00DB4CC1">
      <w:pPr>
        <w:jc w:val="center"/>
      </w:pPr>
    </w:p>
    <w:sectPr w:rsidR="00DB4CC1" w:rsidSect="00DB4CC1">
      <w:pgSz w:w="15840" w:h="12240" w:orient="landscape"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C1"/>
    <w:rsid w:val="00171393"/>
    <w:rsid w:val="004A3B28"/>
    <w:rsid w:val="005A7330"/>
    <w:rsid w:val="00B07C96"/>
    <w:rsid w:val="00C41E49"/>
    <w:rsid w:val="00D34059"/>
    <w:rsid w:val="00DB4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9A4E"/>
  <w15:chartTrackingRefBased/>
  <w15:docId w15:val="{1846A51F-D5BC-4C4E-BC14-181FA2E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C1"/>
  </w:style>
  <w:style w:type="paragraph" w:styleId="Ttulo3">
    <w:name w:val="heading 3"/>
    <w:basedOn w:val="Normal"/>
    <w:link w:val="Ttulo3Car"/>
    <w:uiPriority w:val="9"/>
    <w:qFormat/>
    <w:rsid w:val="00B07C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4CC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A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7330"/>
    <w:rPr>
      <w:color w:val="0563C1" w:themeColor="hyperlink"/>
      <w:u w:val="single"/>
    </w:rPr>
  </w:style>
  <w:style w:type="character" w:styleId="Mencinsinresolver">
    <w:name w:val="Unresolved Mention"/>
    <w:basedOn w:val="Fuentedeprrafopredeter"/>
    <w:uiPriority w:val="99"/>
    <w:semiHidden/>
    <w:unhideWhenUsed/>
    <w:rsid w:val="005A7330"/>
    <w:rPr>
      <w:color w:val="605E5C"/>
      <w:shd w:val="clear" w:color="auto" w:fill="E1DFDD"/>
    </w:rPr>
  </w:style>
  <w:style w:type="character" w:customStyle="1" w:styleId="Ttulo3Car">
    <w:name w:val="Título 3 Car"/>
    <w:basedOn w:val="Fuentedeprrafopredeter"/>
    <w:link w:val="Ttulo3"/>
    <w:uiPriority w:val="9"/>
    <w:rsid w:val="00B07C96"/>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0772">
      <w:bodyDiv w:val="1"/>
      <w:marLeft w:val="0"/>
      <w:marRight w:val="0"/>
      <w:marTop w:val="0"/>
      <w:marBottom w:val="0"/>
      <w:divBdr>
        <w:top w:val="none" w:sz="0" w:space="0" w:color="auto"/>
        <w:left w:val="none" w:sz="0" w:space="0" w:color="auto"/>
        <w:bottom w:val="none" w:sz="0" w:space="0" w:color="auto"/>
        <w:right w:val="none" w:sz="0" w:space="0" w:color="auto"/>
      </w:divBdr>
      <w:divsChild>
        <w:div w:id="171267602">
          <w:marLeft w:val="0"/>
          <w:marRight w:val="0"/>
          <w:marTop w:val="0"/>
          <w:marBottom w:val="180"/>
          <w:divBdr>
            <w:top w:val="none" w:sz="0" w:space="0" w:color="auto"/>
            <w:left w:val="none" w:sz="0" w:space="0" w:color="auto"/>
            <w:bottom w:val="none" w:sz="0" w:space="0" w:color="auto"/>
            <w:right w:val="none" w:sz="0" w:space="0" w:color="auto"/>
          </w:divBdr>
        </w:div>
      </w:divsChild>
    </w:div>
    <w:div w:id="726339371">
      <w:bodyDiv w:val="1"/>
      <w:marLeft w:val="0"/>
      <w:marRight w:val="0"/>
      <w:marTop w:val="0"/>
      <w:marBottom w:val="0"/>
      <w:divBdr>
        <w:top w:val="none" w:sz="0" w:space="0" w:color="auto"/>
        <w:left w:val="none" w:sz="0" w:space="0" w:color="auto"/>
        <w:bottom w:val="none" w:sz="0" w:space="0" w:color="auto"/>
        <w:right w:val="none" w:sz="0" w:space="0" w:color="auto"/>
      </w:divBdr>
    </w:div>
    <w:div w:id="1377390685">
      <w:bodyDiv w:val="1"/>
      <w:marLeft w:val="0"/>
      <w:marRight w:val="0"/>
      <w:marTop w:val="0"/>
      <w:marBottom w:val="0"/>
      <w:divBdr>
        <w:top w:val="none" w:sz="0" w:space="0" w:color="auto"/>
        <w:left w:val="none" w:sz="0" w:space="0" w:color="auto"/>
        <w:bottom w:val="none" w:sz="0" w:space="0" w:color="auto"/>
        <w:right w:val="none" w:sz="0" w:space="0" w:color="auto"/>
      </w:divBdr>
    </w:div>
    <w:div w:id="1648586186">
      <w:bodyDiv w:val="1"/>
      <w:marLeft w:val="0"/>
      <w:marRight w:val="0"/>
      <w:marTop w:val="0"/>
      <w:marBottom w:val="0"/>
      <w:divBdr>
        <w:top w:val="none" w:sz="0" w:space="0" w:color="auto"/>
        <w:left w:val="none" w:sz="0" w:space="0" w:color="auto"/>
        <w:bottom w:val="none" w:sz="0" w:space="0" w:color="auto"/>
        <w:right w:val="none" w:sz="0" w:space="0" w:color="auto"/>
      </w:divBdr>
      <w:divsChild>
        <w:div w:id="14191345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8nKjcJAugY" TargetMode="External"/><Relationship Id="rId3" Type="http://schemas.openxmlformats.org/officeDocument/2006/relationships/settings" Target="settings.xml"/><Relationship Id="rId7" Type="http://schemas.openxmlformats.org/officeDocument/2006/relationships/hyperlink" Target="file:///C:/Users/52866/Downloads/6591-Article%20Text-44124-1-10-20190603.pdf" TargetMode="External"/><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https://www.youtube.com/watch?v=scbsT7zyeTY" TargetMode="External"/><Relationship Id="rId4" Type="http://schemas.openxmlformats.org/officeDocument/2006/relationships/webSettings" Target="webSettings.xml"/><Relationship Id="rId9" Type="http://schemas.openxmlformats.org/officeDocument/2006/relationships/hyperlink" Target="https://www.aprendizajesclave.sep.gob.mx/descargables/APRENDIZAJES_CLAVE_PARA_LA_EDUCACION_INTEGR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1928</Words>
  <Characters>10608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ANGELA DANIELA SANCHEZ GOMEZ</cp:lastModifiedBy>
  <cp:revision>1</cp:revision>
  <dcterms:created xsi:type="dcterms:W3CDTF">2021-09-20T18:57:00Z</dcterms:created>
  <dcterms:modified xsi:type="dcterms:W3CDTF">2021-09-20T19:38:00Z</dcterms:modified>
</cp:coreProperties>
</file>