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95624" w14:textId="1FBCF982" w:rsidR="00E44FC7" w:rsidRPr="00E44FC7" w:rsidRDefault="00E44FC7" w:rsidP="00E44FC7">
      <w:pPr>
        <w:jc w:val="center"/>
        <w:rPr>
          <w:rStyle w:val="fontstyle01"/>
        </w:rPr>
      </w:pPr>
      <w:r>
        <w:rPr>
          <w:rStyle w:val="fontstyle01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3BB783B" wp14:editId="4D061389">
            <wp:simplePos x="0" y="0"/>
            <wp:positionH relativeFrom="column">
              <wp:posOffset>-346710</wp:posOffset>
            </wp:positionH>
            <wp:positionV relativeFrom="paragraph">
              <wp:posOffset>-194945</wp:posOffset>
            </wp:positionV>
            <wp:extent cx="1409700" cy="116868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68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4FC7">
        <w:rPr>
          <w:rStyle w:val="fontstyle01"/>
        </w:rPr>
        <w:t>ESCUELA NORMAL DE EDUCACIÓN PREESCOLAR</w:t>
      </w:r>
    </w:p>
    <w:p w14:paraId="77CA8981" w14:textId="77777777" w:rsidR="00E44FC7" w:rsidRPr="00E44FC7" w:rsidRDefault="00E44FC7" w:rsidP="00E44FC7">
      <w:pPr>
        <w:jc w:val="center"/>
        <w:rPr>
          <w:rStyle w:val="fontstyle01"/>
        </w:rPr>
      </w:pPr>
      <w:r w:rsidRPr="00E44FC7">
        <w:rPr>
          <w:rStyle w:val="fontstyle01"/>
        </w:rPr>
        <w:t>Licenciatura de educación preescolar</w:t>
      </w:r>
    </w:p>
    <w:p w14:paraId="3009FF51" w14:textId="77777777" w:rsidR="00E44FC7" w:rsidRPr="00E44FC7" w:rsidRDefault="00E44FC7" w:rsidP="00E44FC7">
      <w:pPr>
        <w:jc w:val="center"/>
        <w:rPr>
          <w:rStyle w:val="fontstyle01"/>
          <w:b w:val="0"/>
        </w:rPr>
      </w:pPr>
      <w:r w:rsidRPr="00E44FC7">
        <w:rPr>
          <w:rStyle w:val="fontstyle01"/>
          <w:b w:val="0"/>
        </w:rPr>
        <w:t>Ciclo 2020-2021</w:t>
      </w:r>
    </w:p>
    <w:p w14:paraId="0A949E2C" w14:textId="6D47DCDE" w:rsidR="00E44FC7" w:rsidRPr="00E44FC7" w:rsidRDefault="00E44FC7" w:rsidP="00E44FC7">
      <w:pPr>
        <w:jc w:val="center"/>
        <w:rPr>
          <w:rStyle w:val="fontstyle01"/>
          <w:b w:val="0"/>
        </w:rPr>
      </w:pPr>
      <w:r>
        <w:rPr>
          <w:rStyle w:val="fontstyle01"/>
          <w:b w:val="0"/>
        </w:rPr>
        <w:t>Tercer semestre secc: “</w:t>
      </w:r>
      <w:r w:rsidRPr="00E44FC7">
        <w:rPr>
          <w:rStyle w:val="fontstyle01"/>
          <w:b w:val="0"/>
        </w:rPr>
        <w:t>A"</w:t>
      </w:r>
    </w:p>
    <w:p w14:paraId="0284A600" w14:textId="77777777" w:rsidR="00E44FC7" w:rsidRPr="00E44FC7" w:rsidRDefault="00E44FC7" w:rsidP="00E44FC7">
      <w:pPr>
        <w:jc w:val="center"/>
        <w:rPr>
          <w:rStyle w:val="fontstyle01"/>
          <w:b w:val="0"/>
        </w:rPr>
      </w:pPr>
      <w:r w:rsidRPr="00E44FC7">
        <w:rPr>
          <w:rStyle w:val="fontstyle01"/>
          <w:b w:val="0"/>
        </w:rPr>
        <w:t>Curso:</w:t>
      </w:r>
    </w:p>
    <w:p w14:paraId="35E10154" w14:textId="77777777" w:rsidR="00E44FC7" w:rsidRPr="00E44FC7" w:rsidRDefault="00E44FC7" w:rsidP="00E44FC7">
      <w:pPr>
        <w:jc w:val="center"/>
        <w:rPr>
          <w:rStyle w:val="fontstyle01"/>
          <w:b w:val="0"/>
        </w:rPr>
      </w:pPr>
      <w:r w:rsidRPr="00E44FC7">
        <w:rPr>
          <w:rStyle w:val="fontstyle01"/>
          <w:b w:val="0"/>
        </w:rPr>
        <w:t>Tutoría Grupal</w:t>
      </w:r>
    </w:p>
    <w:p w14:paraId="13FCB742" w14:textId="55008E91" w:rsidR="00E44FC7" w:rsidRPr="00E44FC7" w:rsidRDefault="00E44FC7" w:rsidP="00E44FC7">
      <w:pPr>
        <w:jc w:val="center"/>
        <w:rPr>
          <w:rStyle w:val="fontstyle01"/>
          <w:b w:val="0"/>
        </w:rPr>
      </w:pPr>
      <w:r>
        <w:rPr>
          <w:rStyle w:val="fontstyle01"/>
          <w:b w:val="0"/>
        </w:rPr>
        <w:t>Maestra</w:t>
      </w:r>
      <w:r w:rsidRPr="00E44FC7">
        <w:rPr>
          <w:rStyle w:val="fontstyle01"/>
          <w:b w:val="0"/>
        </w:rPr>
        <w:t>:</w:t>
      </w:r>
    </w:p>
    <w:p w14:paraId="610F0AE2" w14:textId="57782607" w:rsidR="00E44FC7" w:rsidRPr="00E44FC7" w:rsidRDefault="00E44FC7" w:rsidP="00E44FC7">
      <w:pPr>
        <w:jc w:val="center"/>
        <w:rPr>
          <w:rStyle w:val="fontstyle01"/>
          <w:b w:val="0"/>
        </w:rPr>
      </w:pPr>
      <w:r w:rsidRPr="00E44FC7">
        <w:rPr>
          <w:rStyle w:val="fontstyle01"/>
          <w:b w:val="0"/>
        </w:rPr>
        <w:t>Irma Edith Vargas Rodríguez</w:t>
      </w:r>
    </w:p>
    <w:p w14:paraId="19216AE1" w14:textId="77777777" w:rsidR="00E44FC7" w:rsidRPr="00E44FC7" w:rsidRDefault="00E44FC7" w:rsidP="00E44FC7">
      <w:pPr>
        <w:jc w:val="center"/>
        <w:rPr>
          <w:rStyle w:val="fontstyle01"/>
          <w:b w:val="0"/>
        </w:rPr>
      </w:pPr>
      <w:r w:rsidRPr="00E44FC7">
        <w:rPr>
          <w:rStyle w:val="fontstyle01"/>
          <w:b w:val="0"/>
        </w:rPr>
        <w:t>Trabajo:</w:t>
      </w:r>
    </w:p>
    <w:p w14:paraId="320DE6FF" w14:textId="77777777" w:rsidR="00E44FC7" w:rsidRPr="00E44FC7" w:rsidRDefault="00E44FC7" w:rsidP="00E44FC7">
      <w:pPr>
        <w:jc w:val="center"/>
        <w:rPr>
          <w:rStyle w:val="fontstyle01"/>
          <w:b w:val="0"/>
        </w:rPr>
      </w:pPr>
      <w:r w:rsidRPr="00E44FC7">
        <w:rPr>
          <w:rStyle w:val="fontstyle01"/>
          <w:b w:val="0"/>
        </w:rPr>
        <w:t>Ejercicio 2</w:t>
      </w:r>
    </w:p>
    <w:p w14:paraId="5A639363" w14:textId="77777777" w:rsidR="00E44FC7" w:rsidRPr="00E44FC7" w:rsidRDefault="00E44FC7" w:rsidP="00E44FC7">
      <w:pPr>
        <w:jc w:val="center"/>
        <w:rPr>
          <w:rStyle w:val="fontstyle01"/>
          <w:b w:val="0"/>
        </w:rPr>
      </w:pPr>
      <w:r w:rsidRPr="00E44FC7">
        <w:rPr>
          <w:rStyle w:val="fontstyle01"/>
          <w:b w:val="0"/>
        </w:rPr>
        <w:t>Alumna:</w:t>
      </w:r>
    </w:p>
    <w:p w14:paraId="391A1322" w14:textId="125BD859" w:rsidR="00E44FC7" w:rsidRPr="00E44FC7" w:rsidRDefault="00E44FC7" w:rsidP="00E44FC7">
      <w:pPr>
        <w:jc w:val="center"/>
        <w:rPr>
          <w:rStyle w:val="fontstyle01"/>
          <w:b w:val="0"/>
        </w:rPr>
      </w:pPr>
      <w:r>
        <w:rPr>
          <w:rStyle w:val="fontstyle01"/>
          <w:b w:val="0"/>
        </w:rPr>
        <w:t>Andrea Elizabeth Aguirre Rodríguez  #1</w:t>
      </w:r>
    </w:p>
    <w:p w14:paraId="385CD4D8" w14:textId="77777777" w:rsidR="00E44FC7" w:rsidRPr="00E44FC7" w:rsidRDefault="00E44FC7" w:rsidP="00E44FC7">
      <w:pPr>
        <w:jc w:val="center"/>
        <w:rPr>
          <w:rStyle w:val="fontstyle01"/>
          <w:b w:val="0"/>
        </w:rPr>
      </w:pPr>
      <w:r w:rsidRPr="00E44FC7">
        <w:rPr>
          <w:rStyle w:val="fontstyle01"/>
          <w:b w:val="0"/>
        </w:rPr>
        <w:t>Unidad de aprendizaje I</w:t>
      </w:r>
    </w:p>
    <w:p w14:paraId="27AF43B1" w14:textId="77777777" w:rsidR="00E44FC7" w:rsidRPr="00E44FC7" w:rsidRDefault="00E44FC7" w:rsidP="00E44FC7">
      <w:pPr>
        <w:jc w:val="center"/>
        <w:rPr>
          <w:rStyle w:val="fontstyle01"/>
          <w:b w:val="0"/>
        </w:rPr>
      </w:pPr>
      <w:r w:rsidRPr="00E44FC7">
        <w:rPr>
          <w:rStyle w:val="fontstyle01"/>
          <w:b w:val="0"/>
        </w:rPr>
        <w:t>Desarrollo Personal y Social.</w:t>
      </w:r>
    </w:p>
    <w:p w14:paraId="09C495CD" w14:textId="77777777" w:rsidR="00E44FC7" w:rsidRPr="00E44FC7" w:rsidRDefault="00E44FC7" w:rsidP="00E44FC7">
      <w:pPr>
        <w:jc w:val="center"/>
        <w:rPr>
          <w:rStyle w:val="fontstyle01"/>
          <w:b w:val="0"/>
        </w:rPr>
      </w:pPr>
    </w:p>
    <w:p w14:paraId="55B38B4D" w14:textId="77777777" w:rsidR="00E44FC7" w:rsidRPr="00E44FC7" w:rsidRDefault="00E44FC7" w:rsidP="00E44FC7">
      <w:pPr>
        <w:jc w:val="center"/>
        <w:rPr>
          <w:rStyle w:val="fontstyle01"/>
          <w:b w:val="0"/>
        </w:rPr>
      </w:pPr>
    </w:p>
    <w:p w14:paraId="63F3DACB" w14:textId="77777777" w:rsidR="00E44FC7" w:rsidRPr="00E44FC7" w:rsidRDefault="00E44FC7" w:rsidP="00E44FC7">
      <w:pPr>
        <w:jc w:val="center"/>
        <w:rPr>
          <w:rStyle w:val="fontstyle01"/>
          <w:b w:val="0"/>
        </w:rPr>
      </w:pPr>
      <w:r w:rsidRPr="00E44FC7">
        <w:rPr>
          <w:rStyle w:val="fontstyle01"/>
          <w:b w:val="0"/>
        </w:rPr>
        <w:t>Saltillo Coahuila De Zaragoza                                                      21 de septiembre del 2021</w:t>
      </w:r>
    </w:p>
    <w:p w14:paraId="1D1D8513" w14:textId="77777777" w:rsidR="00E44FC7" w:rsidRPr="00E44FC7" w:rsidRDefault="00E44FC7" w:rsidP="00E44FC7">
      <w:pPr>
        <w:rPr>
          <w:rStyle w:val="fontstyle01"/>
        </w:rPr>
      </w:pPr>
    </w:p>
    <w:p w14:paraId="1086EFE3" w14:textId="77777777" w:rsidR="00E44FC7" w:rsidRPr="00E44FC7" w:rsidRDefault="00E44FC7" w:rsidP="00E44FC7">
      <w:pPr>
        <w:rPr>
          <w:rStyle w:val="fontstyle01"/>
        </w:rPr>
      </w:pPr>
    </w:p>
    <w:p w14:paraId="2FF3863D" w14:textId="77777777" w:rsidR="00E44FC7" w:rsidRDefault="00E44FC7" w:rsidP="00E44FC7">
      <w:pPr>
        <w:rPr>
          <w:rStyle w:val="fontstyle01"/>
        </w:rPr>
      </w:pPr>
    </w:p>
    <w:p w14:paraId="2C718EEE" w14:textId="77777777" w:rsidR="00E44FC7" w:rsidRDefault="00E44FC7" w:rsidP="00E44FC7">
      <w:pPr>
        <w:rPr>
          <w:rStyle w:val="fontstyle01"/>
        </w:rPr>
      </w:pPr>
    </w:p>
    <w:p w14:paraId="1B84FFDA" w14:textId="77777777" w:rsidR="00E44FC7" w:rsidRDefault="00E44FC7" w:rsidP="00E44FC7">
      <w:pPr>
        <w:rPr>
          <w:rStyle w:val="fontstyle01"/>
        </w:rPr>
      </w:pPr>
    </w:p>
    <w:p w14:paraId="58581B4C" w14:textId="77777777" w:rsidR="00E44FC7" w:rsidRDefault="00E44FC7" w:rsidP="00E44FC7">
      <w:pPr>
        <w:rPr>
          <w:rStyle w:val="fontstyle01"/>
        </w:rPr>
      </w:pPr>
    </w:p>
    <w:p w14:paraId="471C08ED" w14:textId="77777777" w:rsidR="00E44FC7" w:rsidRDefault="00E44FC7" w:rsidP="00E44FC7">
      <w:pPr>
        <w:rPr>
          <w:rStyle w:val="fontstyle01"/>
        </w:rPr>
      </w:pPr>
    </w:p>
    <w:p w14:paraId="198F4F88" w14:textId="77777777" w:rsidR="00E44FC7" w:rsidRDefault="00E44FC7" w:rsidP="00E44FC7">
      <w:pPr>
        <w:rPr>
          <w:rStyle w:val="fontstyle01"/>
        </w:rPr>
      </w:pPr>
    </w:p>
    <w:p w14:paraId="29EAC94F" w14:textId="77777777" w:rsidR="00E44FC7" w:rsidRDefault="00E44FC7" w:rsidP="00E44FC7">
      <w:pPr>
        <w:rPr>
          <w:rStyle w:val="fontstyle01"/>
        </w:rPr>
      </w:pPr>
    </w:p>
    <w:p w14:paraId="2F399851" w14:textId="77777777" w:rsidR="00E44FC7" w:rsidRDefault="00E44FC7" w:rsidP="00E44FC7">
      <w:pPr>
        <w:rPr>
          <w:rStyle w:val="fontstyle01"/>
        </w:rPr>
      </w:pPr>
    </w:p>
    <w:p w14:paraId="4F95333E" w14:textId="77777777" w:rsidR="00E44FC7" w:rsidRDefault="00E44FC7" w:rsidP="00E44FC7">
      <w:pPr>
        <w:rPr>
          <w:rStyle w:val="fontstyle01"/>
        </w:rPr>
      </w:pPr>
    </w:p>
    <w:p w14:paraId="29DBA6DE" w14:textId="77777777" w:rsidR="00E44FC7" w:rsidRDefault="00E44FC7" w:rsidP="00E44FC7">
      <w:pPr>
        <w:rPr>
          <w:rStyle w:val="fontstyle01"/>
        </w:rPr>
      </w:pPr>
    </w:p>
    <w:p w14:paraId="7D890485" w14:textId="6887772A" w:rsidR="00376CC4" w:rsidRDefault="00376CC4" w:rsidP="00E44FC7">
      <w:pPr>
        <w:rPr>
          <w:rStyle w:val="fontstyle31"/>
        </w:rPr>
      </w:pPr>
      <w:r>
        <w:rPr>
          <w:rStyle w:val="fontstyle01"/>
        </w:rPr>
        <w:lastRenderedPageBreak/>
        <w:t>Los 7 hábitos de las personas altamente eficientes.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21"/>
        </w:rPr>
        <w:t>La mejor inversión que puede hacer, entonces, es en mejorarse a sí mismo desarrollando los hábitos que le harán mejor persona y mejor gerente.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Pero para cambiar su</w:t>
      </w:r>
      <w:r w:rsidR="002F28D6">
        <w:rPr>
          <w:rFonts w:ascii="Arial Narrow" w:hAnsi="Arial Narrow"/>
          <w:color w:val="000000"/>
        </w:rPr>
        <w:t xml:space="preserve"> </w:t>
      </w:r>
      <w:r>
        <w:rPr>
          <w:rStyle w:val="fontstyle21"/>
        </w:rPr>
        <w:t>comportamiento, debe antes modificar sus paradigmas – su forma de interpretar el mundo. “Los 7 hábitos” presentan una nueva forma para cambiar estos paradigmas, al instaurar nuevos hábitos que le permitirán escapar de la inercia y encaminarse hacia sus objetivos.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Los tres primeros hábitos tratan del auto-dominio. Los siguientes tres hábitos tratan de las relaciones con los demás – trabajo en equipo, cooperación y comunicaciones; están orientados a lograr la interdependencia.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Finalmente, el hábito siete, se refiere a la renovación continua que le llevará a entender mejor los hábitos restantes.</w:t>
      </w:r>
      <w:r>
        <w:rPr>
          <w:rFonts w:ascii="Arial Narrow" w:hAnsi="Arial Narrow"/>
          <w:color w:val="000000"/>
        </w:rPr>
        <w:br/>
      </w:r>
    </w:p>
    <w:p w14:paraId="7BC71A9E" w14:textId="5F25AECA" w:rsidR="00376CC4" w:rsidRDefault="00376CC4" w:rsidP="00E44FC7">
      <w:pPr>
        <w:rPr>
          <w:rStyle w:val="fontstyle21"/>
        </w:rPr>
      </w:pPr>
      <w:r>
        <w:rPr>
          <w:rStyle w:val="fontstyle31"/>
        </w:rPr>
        <w:t>Los hábitos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Un hábito está en la intersección de tres componentes que se solapan: el Conocimiento, las Habilidades y el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Deseo (o actitud). El Conocimiento le indica qué hacer y por qué. Las Habilidades le enseñan cómo hacer las cosas. E</w:t>
      </w:r>
      <w:r w:rsidR="002F28D6">
        <w:rPr>
          <w:rStyle w:val="fontstyle21"/>
        </w:rPr>
        <w:t>l d</w:t>
      </w:r>
      <w:r>
        <w:rPr>
          <w:rStyle w:val="fontstyle21"/>
        </w:rPr>
        <w:t>eseo es la motivación, sus ganas de hacerlas. Para convertir un comportamiento en un hábito, necesita de los tres</w:t>
      </w:r>
      <w:r>
        <w:rPr>
          <w:rFonts w:ascii="Arial Narrow" w:hAnsi="Arial Narrow"/>
          <w:color w:val="000000"/>
        </w:rPr>
        <w:t xml:space="preserve"> </w:t>
      </w:r>
      <w:r>
        <w:rPr>
          <w:rStyle w:val="fontstyle21"/>
        </w:rPr>
        <w:t>componentes.</w:t>
      </w:r>
    </w:p>
    <w:p w14:paraId="2351DE47" w14:textId="657C29E9" w:rsidR="00077519" w:rsidRPr="002F28D6" w:rsidRDefault="00376CC4" w:rsidP="00E44FC7">
      <w:pPr>
        <w:rPr>
          <w:rStyle w:val="fontstyle31"/>
          <w:b w:val="0"/>
          <w:bCs w:val="0"/>
        </w:rPr>
      </w:pPr>
      <w:r>
        <w:rPr>
          <w:rStyle w:val="fontstyle31"/>
        </w:rPr>
        <w:t>Hábito 1 – Ser proactivo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Ser proactivo significa tomar la resp</w:t>
      </w:r>
      <w:r w:rsidR="002F28D6">
        <w:rPr>
          <w:rStyle w:val="fontstyle21"/>
        </w:rPr>
        <w:t xml:space="preserve">onsabilidad por su propia vida </w:t>
      </w:r>
      <w:r>
        <w:rPr>
          <w:rStyle w:val="fontstyle21"/>
        </w:rPr>
        <w:t xml:space="preserve"> ejercitar la habilidad de seleccionar su respuesta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ante cualquier estímulo.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Esto implica comportarse según su decisión consciente, basado en sus valores, no en las condiciones en las que se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 xml:space="preserve">encuentra, ni en la forma como fue criado, ni en su carga </w:t>
      </w:r>
      <w:bookmarkStart w:id="0" w:name="_GoBack"/>
      <w:bookmarkEnd w:id="0"/>
      <w:r>
        <w:rPr>
          <w:rStyle w:val="fontstyle21"/>
        </w:rPr>
        <w:t>genética.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La libertad en la escogencia de su respuesta se basa en: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41"/>
        </w:rPr>
        <w:t xml:space="preserve">Auto-conciencia </w:t>
      </w:r>
      <w:r>
        <w:rPr>
          <w:rStyle w:val="fontstyle21"/>
        </w:rPr>
        <w:t>(self awareness): que le permite diferenciarse a usted de su estado de ánimo, sentimientos y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pensamientos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41"/>
        </w:rPr>
        <w:t>Imaginación</w:t>
      </w:r>
      <w:r>
        <w:rPr>
          <w:rStyle w:val="fontstyle21"/>
        </w:rPr>
        <w:t>: para crear ideas más allá de su realidad presente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41"/>
        </w:rPr>
        <w:t>Conciencia</w:t>
      </w:r>
      <w:r>
        <w:rPr>
          <w:rStyle w:val="fontstyle21"/>
        </w:rPr>
        <w:t>: para distinguir lo bueno de lo malo</w:t>
      </w:r>
      <w:r>
        <w:br/>
      </w:r>
      <w:r>
        <w:rPr>
          <w:rStyle w:val="fontstyle21"/>
        </w:rPr>
        <w:t xml:space="preserve">- </w:t>
      </w:r>
      <w:r>
        <w:rPr>
          <w:rStyle w:val="fontstyle41"/>
        </w:rPr>
        <w:t>Voluntad independiente</w:t>
      </w:r>
      <w:r>
        <w:rPr>
          <w:rStyle w:val="fontstyle21"/>
        </w:rPr>
        <w:t>: para actuar basado en su autoconciencia. Una persona proactiva es guiada por sus propios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valores, a diferencia de la persona reactiva, quien entrega el control sobres sus decisiones, dejando que el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comportamiento y las opiniones de los demás le digan cómo se deben sentir.</w:t>
      </w:r>
    </w:p>
    <w:p w14:paraId="703452CC" w14:textId="77777777" w:rsidR="002F28D6" w:rsidRDefault="00376CC4" w:rsidP="00E44FC7">
      <w:pPr>
        <w:rPr>
          <w:rStyle w:val="fontstyle31"/>
        </w:rPr>
      </w:pPr>
      <w:r>
        <w:rPr>
          <w:rStyle w:val="fontstyle31"/>
        </w:rPr>
        <w:t>Hábito 2 – Comience con un fin en mente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Este es el hábito del liderazgo personal, que indica la necesidad de comenzar cada día con un claro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entendimiento de su dirección y destino deseados.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Es necesario entender que todas las cosas son creadas dos veces. Piense en la construcción de una casa –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antes de comenzar la construcción, se dibuja un plano (la primera creación).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Posteriormente, construye la casa (la segunda creación). En los negocios ocurre igual: la primera vez, usted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define lo que desea lograr, posteriormente diseña todas las partes del negocio para lograr el objetivo.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Esto explica la diferencia entre liderazgo y gerencia. El liderazgo debe venir primero. El liderazgo implica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concentrarse en la pregunta “¿qué quiero lograr?”, a diferencia de la gerencia que se basa en “¿cuál es la mejor forma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de lograr lo que quiero?”. El hábito 2 cubre el “qué quiero lograr” (liderazgo), y el 3 el “cuál es la mejor forma” (gerencia).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El hábito 2 es acerca de conseguir el centro adecuado – un centro basado en principios, que no cambian ni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tienen horizonte de tiempo. Su seguridad provendrá de saber que no cambian. A diferencia de su cónyuge o familiares,</w:t>
      </w:r>
      <w:r w:rsidR="000A1EF7">
        <w:rPr>
          <w:rStyle w:val="fontstyle21"/>
        </w:rPr>
        <w:t xml:space="preserve"> </w:t>
      </w:r>
      <w:r>
        <w:rPr>
          <w:rStyle w:val="fontstyle21"/>
        </w:rPr>
        <w:t>los principios no se mueren o solicitan el divorcio. A diferencia del dinero o los bienes, los principios no pueden ser</w:t>
      </w:r>
      <w:r w:rsidR="000A1EF7">
        <w:rPr>
          <w:rStyle w:val="fontstyle21"/>
        </w:rPr>
        <w:t xml:space="preserve"> </w:t>
      </w:r>
      <w:r>
        <w:rPr>
          <w:rStyle w:val="fontstyle21"/>
        </w:rPr>
        <w:t>robados o perdidos.</w:t>
      </w:r>
      <w:r>
        <w:rPr>
          <w:rFonts w:ascii="Arial Narrow" w:hAnsi="Arial Narrow"/>
          <w:color w:val="000000"/>
        </w:rPr>
        <w:br/>
      </w:r>
    </w:p>
    <w:p w14:paraId="74DEC985" w14:textId="43AF56A5" w:rsidR="00D26EA6" w:rsidRPr="002F28D6" w:rsidRDefault="00376CC4" w:rsidP="00E44FC7">
      <w:pPr>
        <w:rPr>
          <w:rStyle w:val="fontstyle21"/>
          <w:b/>
          <w:bCs/>
        </w:rPr>
      </w:pPr>
      <w:r>
        <w:rPr>
          <w:rStyle w:val="fontstyle31"/>
        </w:rPr>
        <w:lastRenderedPageBreak/>
        <w:t>Hábito 3 – Poner primero lo primero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El hábito 3 nos lleva al campo del manejo del tiempo. Para ser realmente efectivo, es necesario organizar su tiempo</w:t>
      </w:r>
      <w:r w:rsidR="000A1EF7">
        <w:rPr>
          <w:rStyle w:val="fontstyle21"/>
        </w:rPr>
        <w:t xml:space="preserve"> </w:t>
      </w:r>
      <w:r>
        <w:rPr>
          <w:rStyle w:val="fontstyle21"/>
        </w:rPr>
        <w:t>alrededor de sus prioridades.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Considere la siguiente matriz, que toma en cuenta dos factores: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1) Importancia – qué tan crítica es una actividad para su misión y sus valores, y</w:t>
      </w:r>
    </w:p>
    <w:p w14:paraId="1997E240" w14:textId="7BC962D7" w:rsidR="00D26EA6" w:rsidRDefault="00376CC4" w:rsidP="00E44FC7">
      <w:pPr>
        <w:rPr>
          <w:rStyle w:val="fontstyle21"/>
        </w:rPr>
      </w:pPr>
      <w:r>
        <w:rPr>
          <w:rStyle w:val="fontstyle21"/>
        </w:rPr>
        <w:t>2) Urgencia – qué tan insistentemente</w:t>
      </w:r>
      <w:r w:rsidR="00942D41">
        <w:rPr>
          <w:rStyle w:val="fontstyle21"/>
        </w:rPr>
        <w:t xml:space="preserve"> </w:t>
      </w:r>
      <w:r>
        <w:rPr>
          <w:rStyle w:val="fontstyle21"/>
        </w:rPr>
        <w:t>necesita de su atención.</w:t>
      </w:r>
      <w:r>
        <w:rPr>
          <w:rFonts w:ascii="Arial Narrow" w:hAnsi="Arial Narrow"/>
          <w:color w:val="000000"/>
        </w:rPr>
        <w:br/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31"/>
        </w:rPr>
        <w:t xml:space="preserve">I </w:t>
      </w:r>
      <w:r>
        <w:rPr>
          <w:rStyle w:val="fontstyle21"/>
        </w:rPr>
        <w:t>Crisis, proyectos con fecha límite</w:t>
      </w:r>
      <w:r w:rsidR="00D26EA6" w:rsidRPr="00D26EA6">
        <w:rPr>
          <w:rStyle w:val="fontstyle31"/>
        </w:rPr>
        <w:t xml:space="preserve"> </w:t>
      </w:r>
      <w:r w:rsidR="00D26EA6">
        <w:rPr>
          <w:rStyle w:val="fontstyle31"/>
        </w:rPr>
        <w:t xml:space="preserve">  Importante</w:t>
      </w:r>
      <w:r w:rsidR="00D26EA6" w:rsidRPr="00D26EA6">
        <w:rPr>
          <w:rStyle w:val="fontstyle31"/>
        </w:rPr>
        <w:t xml:space="preserve"> </w:t>
      </w:r>
      <w:r w:rsidR="00D26EA6">
        <w:rPr>
          <w:rStyle w:val="fontstyle31"/>
        </w:rPr>
        <w:t>Urgente</w:t>
      </w:r>
      <w:r>
        <w:rPr>
          <w:rFonts w:ascii="Arial Narrow" w:hAnsi="Arial Narrow"/>
          <w:color w:val="000000"/>
        </w:rPr>
        <w:br/>
      </w:r>
      <w:r>
        <w:rPr>
          <w:rStyle w:val="fontstyle31"/>
        </w:rPr>
        <w:t xml:space="preserve">II </w:t>
      </w:r>
      <w:r>
        <w:rPr>
          <w:rStyle w:val="fontstyle21"/>
        </w:rPr>
        <w:t xml:space="preserve">Prevención, Relaciones, Planificación, Recreación </w:t>
      </w:r>
      <w:r w:rsidR="00D26EA6">
        <w:rPr>
          <w:rStyle w:val="fontstyle31"/>
        </w:rPr>
        <w:t>Importante  no urgente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31"/>
        </w:rPr>
        <w:t xml:space="preserve">III </w:t>
      </w:r>
      <w:r>
        <w:rPr>
          <w:rStyle w:val="fontstyle21"/>
        </w:rPr>
        <w:t>Interrupciones, llamadas, actividades populares</w:t>
      </w:r>
      <w:r w:rsidR="00D26EA6">
        <w:rPr>
          <w:rStyle w:val="fontstyle21"/>
        </w:rPr>
        <w:t xml:space="preserve"> </w:t>
      </w:r>
      <w:r w:rsidR="00D26EA6">
        <w:rPr>
          <w:rStyle w:val="fontstyle31"/>
        </w:rPr>
        <w:t>urgente no importante</w:t>
      </w:r>
      <w:r>
        <w:rPr>
          <w:rFonts w:ascii="Arial Narrow" w:hAnsi="Arial Narrow"/>
          <w:color w:val="000000"/>
        </w:rPr>
        <w:br/>
      </w:r>
      <w:r>
        <w:rPr>
          <w:rStyle w:val="fontstyle31"/>
        </w:rPr>
        <w:t xml:space="preserve">IV </w:t>
      </w:r>
      <w:r>
        <w:rPr>
          <w:rStyle w:val="fontstyle21"/>
        </w:rPr>
        <w:t xml:space="preserve">Ciertas llamadas, cierto correo, actividades placenteras. </w:t>
      </w:r>
      <w:r w:rsidR="00D26EA6">
        <w:rPr>
          <w:rStyle w:val="fontstyle31"/>
        </w:rPr>
        <w:t>No Urgente no importante</w:t>
      </w:r>
    </w:p>
    <w:p w14:paraId="0E52BB5A" w14:textId="389BDAEC" w:rsidR="00942D41" w:rsidRDefault="00376CC4" w:rsidP="00E44FC7">
      <w:pPr>
        <w:rPr>
          <w:rStyle w:val="fontstyle31"/>
        </w:rPr>
      </w:pPr>
      <w:r>
        <w:rPr>
          <w:rStyle w:val="fontstyle31"/>
        </w:rPr>
        <w:t>Hábito 4 – Piense Ganar/Ganar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El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hábito 4 implica que ambas partes en cualquier acuerdo deben salir beneficiadas. Está basado en el paradigma según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el cual la victoria de una persona no necesariamente ocurre a expensas de la derrota de otra. La alternativa a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ganar/ganar es perder/perder. Si uno gana y otro pierde, ninguno de los dos obtiene la confianza y lealtad del otro a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largo plazo. Es decir, usted puede ganar haciendo a la otra parte perder, pero eso afectará la próxima negociación. Si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no puede alcanzar un trato ganar/ganar, es preferible no hacer trato.</w:t>
      </w:r>
    </w:p>
    <w:p w14:paraId="30A9166A" w14:textId="5324C930" w:rsidR="00942D41" w:rsidRDefault="00376CC4" w:rsidP="00E44FC7">
      <w:pPr>
        <w:rPr>
          <w:rStyle w:val="fontstyle31"/>
        </w:rPr>
      </w:pPr>
      <w:r>
        <w:rPr>
          <w:rStyle w:val="fontstyle31"/>
        </w:rPr>
        <w:t>Hábito 5 – Busque primero entender, luego ser entendido.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Este es el hábito de la comunicación efectiva. Es también el hábito más emocionante, y que puede poner en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funcionamiento en forma inmediata.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La mayoría de las personas pasan su vida aprendiendo a comunicarse en forma escrita o hablada, pero tienen</w:t>
      </w:r>
      <w:r w:rsidR="00FB27ED">
        <w:rPr>
          <w:rStyle w:val="fontstyle21"/>
        </w:rPr>
        <w:t xml:space="preserve"> </w:t>
      </w:r>
      <w:r>
        <w:rPr>
          <w:rStyle w:val="fontstyle21"/>
        </w:rPr>
        <w:t>poco entrena</w:t>
      </w:r>
      <w:r w:rsidR="001C140C">
        <w:rPr>
          <w:rStyle w:val="fontstyle21"/>
        </w:rPr>
        <w:t xml:space="preserve">miento en escuchar </w:t>
      </w:r>
      <w:r>
        <w:rPr>
          <w:rStyle w:val="fontstyle21"/>
        </w:rPr>
        <w:t xml:space="preserve"> en entender verdaderamente a la otra persona desde su propio marco de referencia.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Es poco común la persona que escucha con la intención de entender. Generalmente se escucha con la intención de</w:t>
      </w:r>
      <w:r w:rsidR="00FB27ED">
        <w:rPr>
          <w:rStyle w:val="fontstyle21"/>
        </w:rPr>
        <w:t xml:space="preserve"> </w:t>
      </w:r>
      <w:r>
        <w:rPr>
          <w:rStyle w:val="fontstyle21"/>
        </w:rPr>
        <w:t>contestar.</w:t>
      </w:r>
    </w:p>
    <w:p w14:paraId="29A41A56" w14:textId="4547178B" w:rsidR="00942D41" w:rsidRDefault="00376CC4" w:rsidP="00E44FC7">
      <w:pPr>
        <w:rPr>
          <w:rStyle w:val="fontstyle31"/>
        </w:rPr>
      </w:pPr>
      <w:r>
        <w:rPr>
          <w:rStyle w:val="fontstyle31"/>
        </w:rPr>
        <w:t xml:space="preserve">Hábito 6 – </w:t>
      </w:r>
      <w:proofErr w:type="spellStart"/>
      <w:r>
        <w:rPr>
          <w:rStyle w:val="fontstyle31"/>
        </w:rPr>
        <w:t>Sinergice</w:t>
      </w:r>
      <w:proofErr w:type="spellEnd"/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 xml:space="preserve">Sinergia significa que el todo es más que la suma de sus partes. El hábito de </w:t>
      </w:r>
      <w:proofErr w:type="spellStart"/>
      <w:r>
        <w:rPr>
          <w:rStyle w:val="fontstyle21"/>
        </w:rPr>
        <w:t>sinergizar</w:t>
      </w:r>
      <w:proofErr w:type="spellEnd"/>
      <w:r>
        <w:rPr>
          <w:rStyle w:val="fontstyle21"/>
        </w:rPr>
        <w:t xml:space="preserve"> implica entonces la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cooperación creativa y el trabajo en equipo: las personas con mentalidad ganar/ganar, y que escuchen con empatía,</w:t>
      </w:r>
      <w:r w:rsidR="004A7625">
        <w:rPr>
          <w:rStyle w:val="fontstyle21"/>
        </w:rPr>
        <w:t xml:space="preserve"> </w:t>
      </w:r>
      <w:r>
        <w:rPr>
          <w:rStyle w:val="fontstyle21"/>
        </w:rPr>
        <w:t>pueden aprovechar sus diferencias para generar opciones que no existían previamente. Reunir varias perspectivas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distintas, en el espíritu de respeto mutuo, trae como resultado la sinergia. Los participantes sienten la libertad de buscar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la mejor alternativa posible, y con frecuencia logran propuestas diferentes y mejores que las originales.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Este último es utilizado por personas inseguras que tienden a rodearse de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gente que piensan igual y que constantemente tienden a complacer o aprobar todo lo que diga. Confunden uniformidad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por unidad.</w:t>
      </w:r>
      <w:r>
        <w:rPr>
          <w:rFonts w:ascii="Arial Narrow" w:hAnsi="Arial Narrow"/>
          <w:color w:val="000000"/>
        </w:rPr>
        <w:br/>
      </w:r>
    </w:p>
    <w:p w14:paraId="6E86282F" w14:textId="361B9BAA" w:rsidR="00CB5C9A" w:rsidRPr="001C140C" w:rsidRDefault="00376CC4" w:rsidP="00E44FC7">
      <w:pPr>
        <w:rPr>
          <w:rFonts w:ascii="Arial Narrow" w:hAnsi="Arial Narrow"/>
          <w:color w:val="000000"/>
        </w:rPr>
      </w:pPr>
      <w:r>
        <w:rPr>
          <w:rStyle w:val="fontstyle31"/>
        </w:rPr>
        <w:t>Hábito 7 – Afilar la sierra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Es el hábito de la auto-renovación, el mantenimiento básico necesario para mantener los hábitos restantes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funcionando adecuadamente. Afilar la sierra implica idear un programa balanceado, sistémico, para la auto-renovación en cuatro áreas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fundamentales. Debe dedicar al menos una hora cada día trabajando en ellas: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61"/>
        </w:rPr>
        <w:t>Dimensión física</w:t>
      </w:r>
      <w:r>
        <w:rPr>
          <w:rStyle w:val="fontstyle21"/>
        </w:rPr>
        <w:t>: incluye ejercicio físico, nutrición y manejo del Stress. Al comer adecuadamente, y ejercitarse 30</w:t>
      </w:r>
      <w:r w:rsidR="00802ABB">
        <w:rPr>
          <w:rStyle w:val="fontstyle21"/>
        </w:rPr>
        <w:t xml:space="preserve"> </w:t>
      </w:r>
      <w:r>
        <w:rPr>
          <w:rStyle w:val="fontstyle21"/>
        </w:rPr>
        <w:t>minutos al día, logrará mejorar su fuerza y resistencia en forma proactiva. De no hacerlo, su cuerpo se debilita.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61"/>
        </w:rPr>
        <w:t>Dimensión espiritual</w:t>
      </w:r>
      <w:r>
        <w:rPr>
          <w:rStyle w:val="fontstyle21"/>
        </w:rPr>
        <w:t xml:space="preserve">: renovar su compromiso con sus valores (del hábito 2) mediante la revisión de su </w:t>
      </w:r>
      <w:r>
        <w:rPr>
          <w:rStyle w:val="fontstyle21"/>
        </w:rPr>
        <w:lastRenderedPageBreak/>
        <w:t>misión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personal, o a través del rezo, meditación, o inmersión en música, literatura, o naturaleza. De no hacerlo, su espíritu se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vuelve insensible.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31"/>
        </w:rPr>
        <w:t xml:space="preserve">Dimensión mental: </w:t>
      </w:r>
      <w:r>
        <w:rPr>
          <w:rStyle w:val="fontstyle21"/>
        </w:rPr>
        <w:t>su mente se “afila” a través de actividades como lectura, escritura y planificación. También se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logra siguiendo los hábitos 2 y 3, comenzar con un fin en mente y poniendo primero lo primero. De no hacerlo, su mente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se vuelve mecánica.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61"/>
        </w:rPr>
        <w:t xml:space="preserve">Dimensión social/emocional: </w:t>
      </w:r>
      <w:r>
        <w:rPr>
          <w:rStyle w:val="fontstyle21"/>
        </w:rPr>
        <w:t>enfocarse en los hábitos 4,5 y 6, utilizándolos en las interacciones diarias con los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demás. Como las cuatro dimensiones están interrelacionadas, lo que haga para “afilar la sierra” en una, impactará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positivamente las demás. Si trabaja equilibradamente en las cuatro, pasando al menos una hora al día, todos los días,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sembrará los hábitos como parte provechosa de su vida.</w:t>
      </w:r>
      <w:r>
        <w:rPr>
          <w:rFonts w:ascii="Arial Narrow" w:hAnsi="Arial Narrow"/>
          <w:color w:val="000000"/>
        </w:rPr>
        <w:br/>
      </w:r>
    </w:p>
    <w:sectPr w:rsidR="00CB5C9A" w:rsidRPr="001C14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C4"/>
    <w:rsid w:val="00077519"/>
    <w:rsid w:val="000A1EF7"/>
    <w:rsid w:val="0013245E"/>
    <w:rsid w:val="001C0083"/>
    <w:rsid w:val="001C140C"/>
    <w:rsid w:val="002F28D6"/>
    <w:rsid w:val="00376CC4"/>
    <w:rsid w:val="004A7625"/>
    <w:rsid w:val="005705F2"/>
    <w:rsid w:val="00802ABB"/>
    <w:rsid w:val="00942D41"/>
    <w:rsid w:val="00CB5C9A"/>
    <w:rsid w:val="00D26EA6"/>
    <w:rsid w:val="00DF4869"/>
    <w:rsid w:val="00E44FC7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950F"/>
  <w15:chartTrackingRefBased/>
  <w15:docId w15:val="{7BAF72F5-4B38-4D3B-AC60-93377C47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376CC4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376CC4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376CC4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376CC4"/>
    <w:rPr>
      <w:rFonts w:ascii="Arial Narrow" w:hAnsi="Arial Narrow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Fuentedeprrafopredeter"/>
    <w:rsid w:val="00376CC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Fuentedeprrafopredeter"/>
    <w:rsid w:val="00376CC4"/>
    <w:rPr>
      <w:rFonts w:ascii="Arial Narrow" w:hAnsi="Arial Narrow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1219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User</cp:lastModifiedBy>
  <cp:revision>10</cp:revision>
  <dcterms:created xsi:type="dcterms:W3CDTF">2021-09-12T18:23:00Z</dcterms:created>
  <dcterms:modified xsi:type="dcterms:W3CDTF">2021-09-24T02:25:00Z</dcterms:modified>
</cp:coreProperties>
</file>