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C4274" w14:textId="77777777" w:rsidR="003733D8" w:rsidRDefault="003733D8" w:rsidP="003733D8">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ESCUELA NORMAL DE EDUCACIÓN PREESCOLAR</w:t>
      </w:r>
    </w:p>
    <w:p w14:paraId="6F8E2784" w14:textId="77777777" w:rsidR="003733D8" w:rsidRDefault="003733D8" w:rsidP="003733D8">
      <w:pPr>
        <w:spacing w:after="200"/>
        <w:jc w:val="center"/>
        <w:rPr>
          <w:rFonts w:ascii="Times New Roman" w:eastAsia="Times New Roman" w:hAnsi="Times New Roman" w:cs="Times New Roman"/>
          <w:b/>
          <w:sz w:val="28"/>
          <w:szCs w:val="28"/>
          <w:lang w:val="es-ES"/>
        </w:rPr>
      </w:pPr>
    </w:p>
    <w:p w14:paraId="3B8EE8D1" w14:textId="77777777" w:rsidR="003733D8" w:rsidRDefault="003733D8" w:rsidP="003733D8">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Licenciatura en Educación preescolar</w:t>
      </w:r>
    </w:p>
    <w:p w14:paraId="7486691F" w14:textId="77777777" w:rsidR="003733D8" w:rsidRDefault="003733D8" w:rsidP="003733D8">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Ciclo escolar 2021 – 2022</w:t>
      </w:r>
    </w:p>
    <w:p w14:paraId="637BCA3D" w14:textId="77777777" w:rsidR="003733D8" w:rsidRDefault="003733D8" w:rsidP="003733D8">
      <w:pPr>
        <w:spacing w:after="200"/>
        <w:jc w:val="center"/>
        <w:rPr>
          <w:rFonts w:ascii="Times New Roman" w:eastAsia="Times New Roman" w:hAnsi="Times New Roman" w:cs="Times New Roman"/>
          <w:b/>
          <w:sz w:val="28"/>
          <w:szCs w:val="28"/>
          <w:lang w:val="es-ES"/>
        </w:rPr>
      </w:pPr>
      <w:r>
        <w:rPr>
          <w:noProof/>
        </w:rPr>
        <mc:AlternateContent>
          <mc:Choice Requires="wps">
            <w:drawing>
              <wp:anchor distT="45720" distB="45720" distL="114300" distR="114300" simplePos="0" relativeHeight="251660288" behindDoc="0" locked="0" layoutInCell="1" allowOverlap="1" wp14:anchorId="0D4ED944" wp14:editId="24F1C4CB">
                <wp:simplePos x="0" y="0"/>
                <wp:positionH relativeFrom="margin">
                  <wp:posOffset>2748915</wp:posOffset>
                </wp:positionH>
                <wp:positionV relativeFrom="paragraph">
                  <wp:posOffset>13970</wp:posOffset>
                </wp:positionV>
                <wp:extent cx="2922905" cy="1123950"/>
                <wp:effectExtent l="0" t="0" r="317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123950"/>
                        </a:xfrm>
                        <a:prstGeom prst="rect">
                          <a:avLst/>
                        </a:prstGeom>
                        <a:solidFill>
                          <a:schemeClr val="bg1"/>
                        </a:solidFill>
                        <a:ln w="9525">
                          <a:noFill/>
                          <a:miter lim="800000"/>
                          <a:headEnd/>
                          <a:tailEnd/>
                        </a:ln>
                      </wps:spPr>
                      <wps:txbx>
                        <w:txbxContent>
                          <w:p w14:paraId="3FBAC026" w14:textId="77777777" w:rsidR="003733D8" w:rsidRPr="008E0DBA" w:rsidRDefault="003733D8" w:rsidP="003733D8">
                            <w:pPr>
                              <w:jc w:val="center"/>
                              <w:rPr>
                                <w:b/>
                                <w:bCs/>
                                <w:sz w:val="32"/>
                                <w:szCs w:val="32"/>
                                <w:lang w:val="es-ES"/>
                              </w:rPr>
                            </w:pPr>
                          </w:p>
                          <w:p w14:paraId="7A6A4366" w14:textId="61029045" w:rsidR="003733D8" w:rsidRDefault="003733D8" w:rsidP="003733D8">
                            <w:pPr>
                              <w:jc w:val="center"/>
                              <w:rPr>
                                <w:b/>
                                <w:bCs/>
                                <w:sz w:val="32"/>
                                <w:szCs w:val="32"/>
                                <w:lang w:val="es-ES"/>
                              </w:rPr>
                            </w:pPr>
                            <w:r>
                              <w:rPr>
                                <w:b/>
                                <w:bCs/>
                                <w:sz w:val="32"/>
                                <w:szCs w:val="32"/>
                                <w:lang w:val="es-ES"/>
                              </w:rPr>
                              <w:t>TUTORÍA</w:t>
                            </w:r>
                          </w:p>
                          <w:p w14:paraId="3A65A446" w14:textId="1F4647AE" w:rsidR="003733D8" w:rsidRPr="008E0DBA" w:rsidRDefault="003733D8" w:rsidP="003733D8">
                            <w:pPr>
                              <w:jc w:val="center"/>
                              <w:rPr>
                                <w:b/>
                                <w:bCs/>
                                <w:sz w:val="32"/>
                                <w:szCs w:val="32"/>
                                <w:lang w:val="es-ES"/>
                              </w:rPr>
                            </w:pPr>
                            <w:r>
                              <w:rPr>
                                <w:b/>
                                <w:bCs/>
                                <w:sz w:val="32"/>
                                <w:szCs w:val="32"/>
                                <w:lang w:val="es-ES"/>
                              </w:rPr>
                              <w:t>GRUPAL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4ED944" id="_x0000_t202" coordsize="21600,21600" o:spt="202" path="m,l,21600r21600,l21600,xe">
                <v:stroke joinstyle="miter"/>
                <v:path gradientshapeok="t" o:connecttype="rect"/>
              </v:shapetype>
              <v:shape id="Cuadro de texto 217" o:spid="_x0000_s1026" type="#_x0000_t202" style="position:absolute;left:0;text-align:left;margin-left:216.45pt;margin-top:1.1pt;width:230.15pt;height:88.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" fillcolor="white [3212]" stroked="f">
                <v:textbox>
                  <w:txbxContent>
                    <w:p w14:paraId="3FBAC026" w14:textId="77777777" w:rsidR="003733D8" w:rsidRPr="008E0DBA" w:rsidRDefault="003733D8" w:rsidP="003733D8">
                      <w:pPr>
                        <w:jc w:val="center"/>
                        <w:rPr>
                          <w:b/>
                          <w:bCs/>
                          <w:sz w:val="32"/>
                          <w:szCs w:val="32"/>
                          <w:lang w:val="es-ES"/>
                        </w:rPr>
                      </w:pPr>
                    </w:p>
                    <w:p w14:paraId="7A6A4366" w14:textId="61029045" w:rsidR="003733D8" w:rsidRDefault="003733D8" w:rsidP="003733D8">
                      <w:pPr>
                        <w:jc w:val="center"/>
                        <w:rPr>
                          <w:b/>
                          <w:bCs/>
                          <w:sz w:val="32"/>
                          <w:szCs w:val="32"/>
                          <w:lang w:val="es-ES"/>
                        </w:rPr>
                      </w:pPr>
                      <w:r>
                        <w:rPr>
                          <w:b/>
                          <w:bCs/>
                          <w:sz w:val="32"/>
                          <w:szCs w:val="32"/>
                          <w:lang w:val="es-ES"/>
                        </w:rPr>
                        <w:t>TUTORÍA</w:t>
                      </w:r>
                    </w:p>
                    <w:p w14:paraId="3A65A446" w14:textId="1F4647AE" w:rsidR="003733D8" w:rsidRPr="008E0DBA" w:rsidRDefault="003733D8" w:rsidP="003733D8">
                      <w:pPr>
                        <w:jc w:val="center"/>
                        <w:rPr>
                          <w:b/>
                          <w:bCs/>
                          <w:sz w:val="32"/>
                          <w:szCs w:val="32"/>
                          <w:lang w:val="es-ES"/>
                        </w:rPr>
                      </w:pPr>
                      <w:r>
                        <w:rPr>
                          <w:b/>
                          <w:bCs/>
                          <w:sz w:val="32"/>
                          <w:szCs w:val="32"/>
                          <w:lang w:val="es-ES"/>
                        </w:rPr>
                        <w:t>GRUPAL</w:t>
                      </w:r>
                    </w:p>
                  </w:txbxContent>
                </v:textbox>
                <w10:wrap anchorx="margin"/>
              </v:shape>
            </w:pict>
          </mc:Fallback>
        </mc:AlternateContent>
      </w:r>
      <w:r>
        <w:rPr>
          <w:noProof/>
        </w:rPr>
        <w:drawing>
          <wp:anchor distT="0" distB="0" distL="114300" distR="114300" simplePos="0" relativeHeight="251659264" behindDoc="0" locked="0" layoutInCell="1" allowOverlap="1" wp14:anchorId="6A177756" wp14:editId="214A050C">
            <wp:simplePos x="0" y="0"/>
            <wp:positionH relativeFrom="margin">
              <wp:align>center</wp:align>
            </wp:positionH>
            <wp:positionV relativeFrom="paragraph">
              <wp:posOffset>104775</wp:posOffset>
            </wp:positionV>
            <wp:extent cx="4737100"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p>
    <w:p w14:paraId="1F0A694B" w14:textId="77777777" w:rsidR="003733D8" w:rsidRDefault="003733D8" w:rsidP="003733D8">
      <w:pPr>
        <w:spacing w:after="200"/>
        <w:jc w:val="center"/>
        <w:rPr>
          <w:rFonts w:ascii="Times New Roman" w:eastAsia="Times New Roman" w:hAnsi="Times New Roman" w:cs="Times New Roman"/>
          <w:b/>
          <w:sz w:val="28"/>
          <w:szCs w:val="28"/>
          <w:lang w:val="es-ES"/>
        </w:rPr>
      </w:pPr>
    </w:p>
    <w:p w14:paraId="6D7621A2" w14:textId="77777777" w:rsidR="003733D8" w:rsidRDefault="003733D8" w:rsidP="003733D8">
      <w:pPr>
        <w:spacing w:after="200"/>
        <w:jc w:val="center"/>
        <w:rPr>
          <w:rFonts w:ascii="Times New Roman" w:eastAsia="Times New Roman" w:hAnsi="Times New Roman" w:cs="Times New Roman"/>
          <w:b/>
          <w:sz w:val="28"/>
          <w:szCs w:val="28"/>
          <w:lang w:val="es-ES"/>
        </w:rPr>
      </w:pPr>
    </w:p>
    <w:p w14:paraId="67F53750" w14:textId="77777777" w:rsidR="003733D8" w:rsidRDefault="003733D8" w:rsidP="003733D8">
      <w:pPr>
        <w:spacing w:after="200"/>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p>
    <w:p w14:paraId="4557F4D1" w14:textId="77777777" w:rsidR="003733D8" w:rsidRPr="00AC0B85" w:rsidRDefault="003733D8" w:rsidP="003733D8">
      <w:pPr>
        <w:spacing w:after="200"/>
        <w:jc w:val="center"/>
        <w:rPr>
          <w:rFonts w:ascii="Times New Roman" w:eastAsia="Times New Roman" w:hAnsi="Times New Roman" w:cs="Times New Roman"/>
          <w:bCs/>
          <w:sz w:val="28"/>
          <w:szCs w:val="28"/>
          <w:lang w:val="es-ES"/>
        </w:rPr>
      </w:pPr>
      <w:r w:rsidRPr="00AC0B85">
        <w:rPr>
          <w:rFonts w:ascii="Times New Roman" w:eastAsia="Times New Roman" w:hAnsi="Times New Roman" w:cs="Times New Roman"/>
          <w:bCs/>
          <w:sz w:val="28"/>
          <w:szCs w:val="28"/>
          <w:lang w:val="es-ES"/>
        </w:rPr>
        <w:t xml:space="preserve">Nombre de la alumna:  </w:t>
      </w:r>
    </w:p>
    <w:p w14:paraId="5A57E053" w14:textId="25E65FD2" w:rsidR="003733D8" w:rsidRDefault="003733D8" w:rsidP="003733D8">
      <w:pPr>
        <w:spacing w:after="200"/>
        <w:jc w:val="center"/>
        <w:rPr>
          <w:rFonts w:ascii="Times New Roman" w:eastAsia="Times New Roman" w:hAnsi="Times New Roman" w:cs="Times New Roman"/>
          <w:bCs/>
          <w:sz w:val="28"/>
          <w:szCs w:val="28"/>
          <w:lang w:val="es-ES"/>
        </w:rPr>
      </w:pPr>
      <w:r w:rsidRPr="00AC0B85">
        <w:rPr>
          <w:rFonts w:ascii="Times New Roman" w:eastAsia="Times New Roman" w:hAnsi="Times New Roman" w:cs="Times New Roman"/>
          <w:bCs/>
          <w:sz w:val="28"/>
          <w:szCs w:val="28"/>
          <w:lang w:val="es-ES"/>
        </w:rPr>
        <w:t>Andrea Victoria Sanguino Rocamontes N. Lista 17</w:t>
      </w:r>
    </w:p>
    <w:p w14:paraId="11F6C6F8" w14:textId="0CA65FD5" w:rsidR="003733D8" w:rsidRDefault="003733D8" w:rsidP="003733D8">
      <w:pPr>
        <w:spacing w:after="200"/>
        <w:jc w:val="center"/>
        <w:rPr>
          <w:rFonts w:ascii="Times New Roman" w:eastAsia="Times New Roman" w:hAnsi="Times New Roman" w:cs="Times New Roman"/>
          <w:bCs/>
          <w:sz w:val="28"/>
          <w:szCs w:val="28"/>
          <w:lang w:val="es-ES"/>
        </w:rPr>
      </w:pPr>
      <w:r>
        <w:rPr>
          <w:rFonts w:ascii="Times New Roman" w:eastAsia="Times New Roman" w:hAnsi="Times New Roman" w:cs="Times New Roman"/>
          <w:bCs/>
          <w:sz w:val="28"/>
          <w:szCs w:val="28"/>
          <w:lang w:val="es-ES"/>
        </w:rPr>
        <w:t>Ejercicio número 2</w:t>
      </w:r>
    </w:p>
    <w:p w14:paraId="65B715B7" w14:textId="5B7D13C2" w:rsidR="003733D8" w:rsidRPr="00AC0B85" w:rsidRDefault="003733D8" w:rsidP="003733D8">
      <w:pPr>
        <w:spacing w:after="200"/>
        <w:jc w:val="center"/>
        <w:rPr>
          <w:rFonts w:ascii="Times New Roman" w:eastAsia="Times New Roman" w:hAnsi="Times New Roman" w:cs="Times New Roman"/>
          <w:bCs/>
          <w:sz w:val="28"/>
          <w:szCs w:val="28"/>
          <w:lang w:val="es-ES"/>
        </w:rPr>
      </w:pPr>
      <w:r>
        <w:rPr>
          <w:rFonts w:ascii="Times New Roman" w:eastAsia="Times New Roman" w:hAnsi="Times New Roman" w:cs="Times New Roman"/>
          <w:bCs/>
          <w:sz w:val="28"/>
          <w:szCs w:val="28"/>
          <w:lang w:val="es-ES"/>
        </w:rPr>
        <w:t>RESÚMEN</w:t>
      </w:r>
    </w:p>
    <w:p w14:paraId="58987F02" w14:textId="2D1188D8" w:rsidR="003733D8" w:rsidRPr="00AC0B85" w:rsidRDefault="003733D8" w:rsidP="003733D8">
      <w:pPr>
        <w:spacing w:line="240" w:lineRule="auto"/>
        <w:jc w:val="center"/>
        <w:rPr>
          <w:rFonts w:ascii="Times New Roman" w:eastAsia="Times New Roman" w:hAnsi="Times New Roman" w:cs="Times New Roman"/>
          <w:bCs/>
          <w:sz w:val="20"/>
          <w:szCs w:val="20"/>
          <w:lang w:val="es-ES"/>
        </w:rPr>
      </w:pPr>
      <w:r>
        <w:rPr>
          <w:rFonts w:ascii="Times New Roman" w:eastAsia="Times New Roman" w:hAnsi="Times New Roman" w:cs="Times New Roman"/>
          <w:bCs/>
          <w:sz w:val="20"/>
          <w:szCs w:val="20"/>
          <w:lang w:val="es-ES"/>
        </w:rPr>
        <w:t>TERCER SEMESTRE GRUPO B</w:t>
      </w:r>
    </w:p>
    <w:tbl>
      <w:tblPr>
        <w:tblW w:w="10485" w:type="dxa"/>
        <w:tblLayout w:type="fixed"/>
        <w:tblLook w:val="0400" w:firstRow="0" w:lastRow="0" w:firstColumn="0" w:lastColumn="0" w:noHBand="0" w:noVBand="1"/>
      </w:tblPr>
      <w:tblGrid>
        <w:gridCol w:w="10485"/>
      </w:tblGrid>
      <w:tr w:rsidR="003733D8" w:rsidRPr="00AC0B85" w14:paraId="4AF1DB7E" w14:textId="77777777" w:rsidTr="001A3A6A">
        <w:tc>
          <w:tcPr>
            <w:tcW w:w="10480" w:type="dxa"/>
            <w:vAlign w:val="center"/>
          </w:tcPr>
          <w:p w14:paraId="6D4D563A" w14:textId="77777777" w:rsidR="003733D8" w:rsidRPr="00AC0B85" w:rsidRDefault="003733D8" w:rsidP="001A3A6A">
            <w:pPr>
              <w:spacing w:line="240" w:lineRule="auto"/>
              <w:jc w:val="center"/>
              <w:rPr>
                <w:rFonts w:ascii="Times New Roman" w:eastAsia="Times New Roman" w:hAnsi="Times New Roman" w:cs="Times New Roman"/>
                <w:bCs/>
                <w:sz w:val="20"/>
                <w:szCs w:val="20"/>
                <w:lang w:val="es-ES" w:eastAsia="en-US"/>
              </w:rPr>
            </w:pPr>
          </w:p>
        </w:tc>
      </w:tr>
    </w:tbl>
    <w:p w14:paraId="3B7E4452" w14:textId="09BE3503" w:rsidR="003733D8" w:rsidRPr="00AC0B85" w:rsidRDefault="003733D8" w:rsidP="003733D8">
      <w:pPr>
        <w:pStyle w:val="Ttulo3"/>
        <w:spacing w:before="30" w:beforeAutospacing="0" w:after="30" w:afterAutospacing="0"/>
        <w:ind w:left="60"/>
        <w:jc w:val="center"/>
        <w:rPr>
          <w:b w:val="0"/>
          <w:color w:val="000000"/>
          <w:sz w:val="26"/>
          <w:szCs w:val="26"/>
        </w:rPr>
      </w:pPr>
      <w:r w:rsidRPr="00AC0B85">
        <w:rPr>
          <w:b w:val="0"/>
          <w:sz w:val="24"/>
          <w:szCs w:val="24"/>
        </w:rPr>
        <w:t xml:space="preserve">Nombre del docente: </w:t>
      </w:r>
      <w:r>
        <w:rPr>
          <w:b w:val="0"/>
          <w:u w:val="single"/>
        </w:rPr>
        <w:t>IRMA EDITH VARGAS RODRÍGUEZ</w:t>
      </w:r>
    </w:p>
    <w:p w14:paraId="760FC591" w14:textId="77777777" w:rsidR="003733D8" w:rsidRPr="005D6894" w:rsidRDefault="003733D8" w:rsidP="003733D8">
      <w:pPr>
        <w:spacing w:after="200"/>
        <w:jc w:val="center"/>
        <w:rPr>
          <w:rFonts w:ascii="Times New Roman" w:eastAsia="Times New Roman" w:hAnsi="Times New Roman" w:cs="Times New Roman"/>
          <w:sz w:val="20"/>
          <w:szCs w:val="20"/>
          <w:lang w:val="es-ES"/>
        </w:rPr>
      </w:pPr>
    </w:p>
    <w:p w14:paraId="561B4C54" w14:textId="77777777" w:rsidR="003733D8" w:rsidRPr="005D6894" w:rsidRDefault="003733D8" w:rsidP="003733D8">
      <w:pPr>
        <w:rPr>
          <w:rFonts w:ascii="Times New Roman" w:hAnsi="Times New Roman" w:cs="Times New Roman"/>
        </w:rPr>
      </w:pPr>
    </w:p>
    <w:p w14:paraId="704C07B5" w14:textId="4CDFFB17" w:rsidR="003733D8" w:rsidRDefault="003733D8" w:rsidP="003733D8">
      <w:pPr>
        <w:rPr>
          <w:rFonts w:ascii="Times New Roman" w:hAnsi="Times New Roman" w:cs="Times New Roman"/>
        </w:rPr>
      </w:pPr>
    </w:p>
    <w:p w14:paraId="47B08E60" w14:textId="5B52DDBA" w:rsidR="003733D8" w:rsidRDefault="003733D8" w:rsidP="003733D8">
      <w:pPr>
        <w:rPr>
          <w:rFonts w:ascii="Times New Roman" w:hAnsi="Times New Roman" w:cs="Times New Roman"/>
        </w:rPr>
      </w:pPr>
    </w:p>
    <w:p w14:paraId="15111525" w14:textId="4B64E77C" w:rsidR="003733D8" w:rsidRDefault="003733D8" w:rsidP="003733D8">
      <w:pPr>
        <w:rPr>
          <w:rFonts w:ascii="Times New Roman" w:hAnsi="Times New Roman" w:cs="Times New Roman"/>
        </w:rPr>
      </w:pPr>
    </w:p>
    <w:p w14:paraId="79115EFA" w14:textId="2A75A258" w:rsidR="003733D8" w:rsidRDefault="003733D8" w:rsidP="003733D8">
      <w:pPr>
        <w:rPr>
          <w:rFonts w:ascii="Times New Roman" w:hAnsi="Times New Roman" w:cs="Times New Roman"/>
        </w:rPr>
      </w:pPr>
    </w:p>
    <w:p w14:paraId="7DE1D7D1" w14:textId="5C216290" w:rsidR="003733D8" w:rsidRDefault="003733D8" w:rsidP="003733D8">
      <w:pPr>
        <w:rPr>
          <w:rFonts w:ascii="Times New Roman" w:hAnsi="Times New Roman" w:cs="Times New Roman"/>
        </w:rPr>
      </w:pPr>
    </w:p>
    <w:p w14:paraId="07CF0F0C" w14:textId="2D8105F1" w:rsidR="003733D8" w:rsidRDefault="003733D8" w:rsidP="003733D8">
      <w:pPr>
        <w:rPr>
          <w:rFonts w:ascii="Times New Roman" w:hAnsi="Times New Roman" w:cs="Times New Roman"/>
        </w:rPr>
      </w:pPr>
    </w:p>
    <w:p w14:paraId="49CDCC70" w14:textId="7728AF03" w:rsidR="003733D8" w:rsidRDefault="003733D8" w:rsidP="003733D8">
      <w:pPr>
        <w:rPr>
          <w:rFonts w:ascii="Times New Roman" w:hAnsi="Times New Roman" w:cs="Times New Roman"/>
        </w:rPr>
      </w:pPr>
    </w:p>
    <w:p w14:paraId="6ECF0D7C" w14:textId="18453095" w:rsidR="003733D8" w:rsidRDefault="003733D8" w:rsidP="003733D8">
      <w:pPr>
        <w:rPr>
          <w:rFonts w:ascii="Times New Roman" w:hAnsi="Times New Roman" w:cs="Times New Roman"/>
        </w:rPr>
      </w:pPr>
    </w:p>
    <w:p w14:paraId="31657236" w14:textId="1BDB504B" w:rsidR="003733D8" w:rsidRDefault="003733D8" w:rsidP="003733D8">
      <w:pPr>
        <w:rPr>
          <w:rFonts w:ascii="Times New Roman" w:hAnsi="Times New Roman" w:cs="Times New Roman"/>
        </w:rPr>
      </w:pPr>
    </w:p>
    <w:p w14:paraId="47A41C72" w14:textId="7DE41B06" w:rsidR="003733D8" w:rsidRDefault="003733D8" w:rsidP="003733D8">
      <w:pPr>
        <w:rPr>
          <w:rFonts w:ascii="Times New Roman" w:hAnsi="Times New Roman" w:cs="Times New Roman"/>
        </w:rPr>
      </w:pPr>
    </w:p>
    <w:p w14:paraId="32EDBEAD" w14:textId="65B8B24F" w:rsidR="003733D8" w:rsidRDefault="003733D8" w:rsidP="003733D8">
      <w:pPr>
        <w:rPr>
          <w:rFonts w:ascii="Times New Roman" w:hAnsi="Times New Roman" w:cs="Times New Roman"/>
        </w:rPr>
      </w:pPr>
    </w:p>
    <w:p w14:paraId="799D7B21" w14:textId="2989998D" w:rsidR="003733D8" w:rsidRDefault="003733D8" w:rsidP="003733D8">
      <w:pPr>
        <w:rPr>
          <w:rFonts w:ascii="Times New Roman" w:hAnsi="Times New Roman" w:cs="Times New Roman"/>
        </w:rPr>
      </w:pPr>
    </w:p>
    <w:p w14:paraId="710D1EC3" w14:textId="77777777" w:rsidR="003733D8" w:rsidRDefault="003733D8" w:rsidP="003733D8">
      <w:pPr>
        <w:rPr>
          <w:rFonts w:ascii="Times New Roman" w:hAnsi="Times New Roman" w:cs="Times New Roman"/>
        </w:rPr>
      </w:pPr>
    </w:p>
    <w:p w14:paraId="2FD098C0" w14:textId="77777777" w:rsidR="003733D8" w:rsidRDefault="003733D8" w:rsidP="003733D8">
      <w:pPr>
        <w:rPr>
          <w:rFonts w:ascii="Times New Roman" w:hAnsi="Times New Roman" w:cs="Times New Roman"/>
        </w:rPr>
      </w:pPr>
    </w:p>
    <w:p w14:paraId="7080CA19" w14:textId="1F621F45" w:rsidR="003733D8" w:rsidRDefault="003733D8" w:rsidP="003733D8">
      <w:pPr>
        <w:jc w:val="right"/>
        <w:rPr>
          <w:rFonts w:ascii="Times New Roman" w:hAnsi="Times New Roman" w:cs="Times New Roman"/>
        </w:rPr>
      </w:pPr>
      <w:r w:rsidRPr="005D6894">
        <w:rPr>
          <w:rFonts w:ascii="Times New Roman" w:hAnsi="Times New Roman" w:cs="Times New Roman"/>
        </w:rPr>
        <w:t xml:space="preserve">Saltillo, Coahuila a </w:t>
      </w:r>
      <w:r>
        <w:rPr>
          <w:rFonts w:ascii="Times New Roman" w:hAnsi="Times New Roman" w:cs="Times New Roman"/>
        </w:rPr>
        <w:t>21</w:t>
      </w:r>
      <w:r>
        <w:rPr>
          <w:rFonts w:ascii="Times New Roman" w:hAnsi="Times New Roman" w:cs="Times New Roman"/>
        </w:rPr>
        <w:t xml:space="preserve"> de septiembre</w:t>
      </w:r>
      <w:r w:rsidRPr="005D6894">
        <w:rPr>
          <w:rFonts w:ascii="Times New Roman" w:hAnsi="Times New Roman" w:cs="Times New Roman"/>
        </w:rPr>
        <w:t xml:space="preserve"> de 20</w:t>
      </w:r>
      <w:r>
        <w:rPr>
          <w:rFonts w:ascii="Times New Roman" w:hAnsi="Times New Roman" w:cs="Times New Roman"/>
        </w:rPr>
        <w:t>21</w:t>
      </w:r>
    </w:p>
    <w:p w14:paraId="12565A6F" w14:textId="4D83FEE3" w:rsidR="003733D8" w:rsidRPr="0072569A" w:rsidRDefault="003733D8" w:rsidP="003733D8">
      <w:pPr>
        <w:rPr>
          <w:rFonts w:ascii="Times New Roman" w:hAnsi="Times New Roman" w:cs="Times New Roman"/>
          <w:b/>
          <w:bCs/>
        </w:rPr>
      </w:pPr>
      <w:r w:rsidRPr="0072569A">
        <w:rPr>
          <w:rFonts w:ascii="Times New Roman" w:hAnsi="Times New Roman" w:cs="Times New Roman"/>
          <w:b/>
          <w:bCs/>
        </w:rPr>
        <w:lastRenderedPageBreak/>
        <w:t>Los 7 hábitos</w:t>
      </w:r>
    </w:p>
    <w:p w14:paraId="5BD61FBB" w14:textId="3553DE56" w:rsidR="003733D8" w:rsidRPr="0072569A" w:rsidRDefault="003733D8" w:rsidP="003733D8">
      <w:pPr>
        <w:rPr>
          <w:rFonts w:ascii="Times New Roman" w:hAnsi="Times New Roman" w:cs="Times New Roman"/>
          <w:color w:val="000000"/>
          <w:shd w:val="clear" w:color="auto" w:fill="FFFFFF"/>
        </w:rPr>
      </w:pPr>
      <w:r w:rsidRPr="0072569A">
        <w:rPr>
          <w:rFonts w:ascii="Times New Roman" w:hAnsi="Times New Roman" w:cs="Times New Roman"/>
          <w:color w:val="000000"/>
          <w:shd w:val="clear" w:color="auto" w:fill="FFFFFF"/>
        </w:rPr>
        <w:t xml:space="preserve">La mejor inversión que puede hacer, entonces, es en mejorarse a sí mismo desarrollando los hábitos que le harán </w:t>
      </w:r>
      <w:r w:rsidRPr="0072569A">
        <w:rPr>
          <w:rFonts w:ascii="Times New Roman" w:hAnsi="Times New Roman" w:cs="Times New Roman"/>
          <w:color w:val="000000"/>
          <w:shd w:val="clear" w:color="auto" w:fill="FFFFFF"/>
        </w:rPr>
        <w:t>mejor persona y gerente</w:t>
      </w:r>
      <w:r w:rsidRPr="0072569A">
        <w:rPr>
          <w:rFonts w:ascii="Times New Roman" w:hAnsi="Times New Roman" w:cs="Times New Roman"/>
          <w:color w:val="000000"/>
          <w:shd w:val="clear" w:color="auto" w:fill="FFFFFF"/>
        </w:rPr>
        <w:t xml:space="preserve">. «Los 7 hábitos» presentan una nueva forma para cambiar estos paradigmas, al instaurar nuevos hábitos que le permitirán escapar de la inercia y encaminarse hacia sus objetivos. Los tres primeros hábitos tratan del </w:t>
      </w:r>
      <w:r w:rsidR="0072569A" w:rsidRPr="0072569A">
        <w:rPr>
          <w:rFonts w:ascii="Times New Roman" w:hAnsi="Times New Roman" w:cs="Times New Roman"/>
          <w:color w:val="000000"/>
          <w:shd w:val="clear" w:color="auto" w:fill="FFFFFF"/>
        </w:rPr>
        <w:t>autodominio</w:t>
      </w:r>
      <w:r w:rsidRPr="0072569A">
        <w:rPr>
          <w:rFonts w:ascii="Times New Roman" w:hAnsi="Times New Roman" w:cs="Times New Roman"/>
          <w:color w:val="000000"/>
          <w:shd w:val="clear" w:color="auto" w:fill="FFFFFF"/>
        </w:rPr>
        <w:t>. Finalmente, el hábito siete, se refiere a la renovación continua que le llevará a entender mejor los hábitos restantes.</w:t>
      </w:r>
    </w:p>
    <w:p w14:paraId="5B1FA8D1" w14:textId="689C4D8A" w:rsidR="003733D8" w:rsidRPr="0072569A" w:rsidRDefault="003733D8" w:rsidP="003733D8">
      <w:pPr>
        <w:rPr>
          <w:rFonts w:ascii="Times New Roman" w:hAnsi="Times New Roman" w:cs="Times New Roman"/>
          <w:color w:val="000000"/>
          <w:shd w:val="clear" w:color="auto" w:fill="FFFFFF"/>
        </w:rPr>
      </w:pPr>
    </w:p>
    <w:p w14:paraId="4F578B63" w14:textId="1523F876" w:rsidR="003733D8" w:rsidRPr="0072569A" w:rsidRDefault="003733D8" w:rsidP="003733D8">
      <w:pPr>
        <w:rPr>
          <w:rFonts w:ascii="Times New Roman" w:hAnsi="Times New Roman" w:cs="Times New Roman"/>
          <w:b/>
          <w:bCs/>
          <w:color w:val="000000"/>
          <w:shd w:val="clear" w:color="auto" w:fill="FFFFFF"/>
        </w:rPr>
      </w:pPr>
      <w:r w:rsidRPr="0072569A">
        <w:rPr>
          <w:rFonts w:ascii="Times New Roman" w:hAnsi="Times New Roman" w:cs="Times New Roman"/>
          <w:b/>
          <w:bCs/>
          <w:color w:val="000000"/>
          <w:shd w:val="clear" w:color="auto" w:fill="FFFFFF"/>
        </w:rPr>
        <w:t>Los hábitos</w:t>
      </w:r>
    </w:p>
    <w:p w14:paraId="1FFF709B" w14:textId="7F13F73E" w:rsidR="003733D8" w:rsidRPr="0072569A" w:rsidRDefault="0072569A" w:rsidP="003733D8">
      <w:pPr>
        <w:rPr>
          <w:rStyle w:val="fontstyle21"/>
          <w:rFonts w:ascii="Times New Roman" w:hAnsi="Times New Roman" w:cs="Times New Roman"/>
        </w:rPr>
      </w:pPr>
      <w:r w:rsidRPr="0072569A">
        <w:rPr>
          <w:rStyle w:val="fontstyle21"/>
          <w:rFonts w:ascii="Times New Roman" w:hAnsi="Times New Roman" w:cs="Times New Roman"/>
        </w:rPr>
        <w:t>Un hábito está en la intersección de tres componentes que se solapan: el Conocimiento, las Habilidades y el</w:t>
      </w:r>
      <w:r w:rsidRPr="0072569A">
        <w:rPr>
          <w:rFonts w:ascii="Times New Roman" w:hAnsi="Times New Roman" w:cs="Times New Roman"/>
          <w:color w:val="000000"/>
        </w:rPr>
        <w:br/>
      </w:r>
      <w:r w:rsidRPr="0072569A">
        <w:rPr>
          <w:rStyle w:val="fontstyle21"/>
          <w:rFonts w:ascii="Times New Roman" w:hAnsi="Times New Roman" w:cs="Times New Roman"/>
        </w:rPr>
        <w:t>Deseo (o actitud). El Conocimiento le indica qué hacer y por qué. Las Habilidades le enseñan cómo hacer las cosas. El</w:t>
      </w:r>
      <w:r w:rsidRPr="0072569A">
        <w:rPr>
          <w:rStyle w:val="fontstyle21"/>
          <w:rFonts w:ascii="Times New Roman" w:hAnsi="Times New Roman" w:cs="Times New Roman"/>
        </w:rPr>
        <w:t xml:space="preserve"> </w:t>
      </w:r>
      <w:r w:rsidRPr="0072569A">
        <w:rPr>
          <w:rStyle w:val="fontstyle21"/>
          <w:rFonts w:ascii="Times New Roman" w:hAnsi="Times New Roman" w:cs="Times New Roman"/>
        </w:rPr>
        <w:t>Deseo es la motivación, sus ganas de hacerlas. Para convertir un comportamiento en un hábito, necesita de los tres</w:t>
      </w:r>
      <w:r w:rsidRPr="0072569A">
        <w:rPr>
          <w:rFonts w:ascii="Times New Roman" w:hAnsi="Times New Roman" w:cs="Times New Roman"/>
          <w:color w:val="000000"/>
        </w:rPr>
        <w:t xml:space="preserve"> </w:t>
      </w:r>
      <w:r w:rsidRPr="0072569A">
        <w:rPr>
          <w:rStyle w:val="fontstyle21"/>
          <w:rFonts w:ascii="Times New Roman" w:hAnsi="Times New Roman" w:cs="Times New Roman"/>
        </w:rPr>
        <w:t>componentes</w:t>
      </w:r>
      <w:r w:rsidRPr="0072569A">
        <w:rPr>
          <w:rStyle w:val="fontstyle21"/>
          <w:rFonts w:ascii="Times New Roman" w:hAnsi="Times New Roman" w:cs="Times New Roman"/>
        </w:rPr>
        <w:t>.</w:t>
      </w:r>
    </w:p>
    <w:p w14:paraId="3C010607" w14:textId="0E5101CE" w:rsidR="0072569A" w:rsidRPr="0072569A" w:rsidRDefault="0072569A" w:rsidP="003733D8">
      <w:pPr>
        <w:rPr>
          <w:rStyle w:val="fontstyle21"/>
          <w:rFonts w:ascii="Times New Roman" w:hAnsi="Times New Roman" w:cs="Times New Roman"/>
        </w:rPr>
      </w:pPr>
    </w:p>
    <w:p w14:paraId="2A986A07" w14:textId="2A5F09B6" w:rsidR="0072569A" w:rsidRPr="0072569A" w:rsidRDefault="0072569A" w:rsidP="003733D8">
      <w:pPr>
        <w:rPr>
          <w:rStyle w:val="fontstyle21"/>
          <w:rFonts w:ascii="Times New Roman" w:hAnsi="Times New Roman" w:cs="Times New Roman"/>
        </w:rPr>
      </w:pPr>
      <w:r w:rsidRPr="0072569A">
        <w:rPr>
          <w:rStyle w:val="fontstyle31"/>
          <w:rFonts w:ascii="Times New Roman" w:hAnsi="Times New Roman" w:cs="Times New Roman"/>
        </w:rPr>
        <w:t>Hábito 1 – Ser proactivo</w:t>
      </w:r>
      <w:r w:rsidRPr="0072569A">
        <w:rPr>
          <w:rFonts w:ascii="Times New Roman" w:hAnsi="Times New Roman" w:cs="Times New Roman"/>
          <w:b/>
          <w:bCs/>
          <w:color w:val="000000"/>
        </w:rPr>
        <w:br/>
      </w:r>
      <w:r w:rsidRPr="0072569A">
        <w:rPr>
          <w:rStyle w:val="fontstyle21"/>
          <w:rFonts w:ascii="Times New Roman" w:hAnsi="Times New Roman" w:cs="Times New Roman"/>
        </w:rPr>
        <w:t>Ser proactivo significa tomar la responsabilidad por su propia vida – ejercitar la habilidad de seleccionar su respuesta ante cualquier estímulo. Esto implica comportarse según su decisión consciente, basado en sus valores, no en las condiciones en las que se encuentra, ni en la forma como fue criado, ni en su carga genética.</w:t>
      </w:r>
      <w:r w:rsidRPr="0072569A">
        <w:rPr>
          <w:rFonts w:ascii="Times New Roman" w:hAnsi="Times New Roman" w:cs="Times New Roman"/>
          <w:color w:val="000000"/>
        </w:rPr>
        <w:br/>
      </w:r>
      <w:r w:rsidRPr="0072569A">
        <w:rPr>
          <w:rStyle w:val="fontstyle21"/>
          <w:rFonts w:ascii="Times New Roman" w:hAnsi="Times New Roman" w:cs="Times New Roman"/>
        </w:rPr>
        <w:t>Para desarrollar su proactividad, pruebe lo siguiente:</w:t>
      </w:r>
      <w:r w:rsidRPr="0072569A">
        <w:rPr>
          <w:rFonts w:ascii="Times New Roman" w:hAnsi="Times New Roman" w:cs="Times New Roman"/>
          <w:color w:val="000000"/>
        </w:rPr>
        <w:br/>
      </w:r>
      <w:r w:rsidRPr="0072569A">
        <w:rPr>
          <w:rStyle w:val="fontstyle21"/>
          <w:rFonts w:ascii="Times New Roman" w:hAnsi="Times New Roman" w:cs="Times New Roman"/>
        </w:rPr>
        <w:t>- Ponga atención a las palabras que selecciona usted y quienes le rodean. ¿Con qué frecuencia escucha expresiones</w:t>
      </w:r>
      <w:r w:rsidRPr="0072569A">
        <w:rPr>
          <w:rFonts w:ascii="Times New Roman" w:hAnsi="Times New Roman" w:cs="Times New Roman"/>
          <w:color w:val="000000"/>
        </w:rPr>
        <w:br/>
      </w:r>
      <w:r w:rsidRPr="0072569A">
        <w:rPr>
          <w:rStyle w:val="fontstyle21"/>
          <w:rFonts w:ascii="Times New Roman" w:hAnsi="Times New Roman" w:cs="Times New Roman"/>
        </w:rPr>
        <w:t>reactivas como “tengo que…” en lugar de “quiero…”?</w:t>
      </w:r>
      <w:r w:rsidRPr="0072569A">
        <w:rPr>
          <w:rFonts w:ascii="Times New Roman" w:hAnsi="Times New Roman" w:cs="Times New Roman"/>
          <w:color w:val="000000"/>
        </w:rPr>
        <w:br/>
      </w:r>
      <w:r w:rsidRPr="0072569A">
        <w:rPr>
          <w:rStyle w:val="fontstyle21"/>
          <w:rFonts w:ascii="Times New Roman" w:hAnsi="Times New Roman" w:cs="Times New Roman"/>
        </w:rPr>
        <w:t>- Identifique las debilidades de los demás, pero no como un pretexto para sus propias fallas, sino como oportunidades para escoger sus respuestas.</w:t>
      </w:r>
      <w:r w:rsidRPr="0072569A">
        <w:rPr>
          <w:rFonts w:ascii="Times New Roman" w:hAnsi="Times New Roman" w:cs="Times New Roman"/>
          <w:color w:val="000000"/>
        </w:rPr>
        <w:br/>
      </w:r>
      <w:r w:rsidRPr="0072569A">
        <w:rPr>
          <w:rStyle w:val="fontstyle21"/>
          <w:rFonts w:ascii="Times New Roman" w:hAnsi="Times New Roman" w:cs="Times New Roman"/>
        </w:rPr>
        <w:t>- Trabaje durante 30 días en probar los principios. Ponga énfasis en aquellas cosas que puede controlar.</w:t>
      </w:r>
      <w:r w:rsidRPr="0072569A">
        <w:rPr>
          <w:rFonts w:ascii="Times New Roman" w:hAnsi="Times New Roman" w:cs="Times New Roman"/>
          <w:color w:val="000000"/>
        </w:rPr>
        <w:br/>
      </w:r>
    </w:p>
    <w:p w14:paraId="1B044EEE" w14:textId="58C8A425" w:rsidR="0072569A" w:rsidRPr="0072569A" w:rsidRDefault="0072569A" w:rsidP="003733D8">
      <w:pPr>
        <w:rPr>
          <w:rStyle w:val="fontstyle21"/>
          <w:rFonts w:ascii="Times New Roman" w:hAnsi="Times New Roman" w:cs="Times New Roman"/>
          <w:b/>
          <w:bCs/>
        </w:rPr>
      </w:pPr>
      <w:r w:rsidRPr="0072569A">
        <w:rPr>
          <w:rStyle w:val="fontstyle21"/>
          <w:rFonts w:ascii="Times New Roman" w:hAnsi="Times New Roman" w:cs="Times New Roman"/>
          <w:b/>
          <w:bCs/>
        </w:rPr>
        <w:t>Comience con un fin en mente</w:t>
      </w:r>
    </w:p>
    <w:p w14:paraId="5A94AF54" w14:textId="454D88A4" w:rsidR="0072569A" w:rsidRDefault="0072569A" w:rsidP="003733D8">
      <w:pPr>
        <w:rPr>
          <w:rStyle w:val="fontstyle21"/>
          <w:rFonts w:ascii="Times New Roman" w:hAnsi="Times New Roman" w:cs="Times New Roman"/>
        </w:rPr>
      </w:pPr>
      <w:r w:rsidRPr="0072569A">
        <w:rPr>
          <w:rStyle w:val="fontstyle21"/>
          <w:rFonts w:ascii="Times New Roman" w:hAnsi="Times New Roman" w:cs="Times New Roman"/>
        </w:rPr>
        <w:t>El liderazgo debe venir primero. El liderazgo implica</w:t>
      </w:r>
      <w:r w:rsidRPr="0072569A">
        <w:rPr>
          <w:rFonts w:ascii="Times New Roman" w:hAnsi="Times New Roman" w:cs="Times New Roman"/>
          <w:color w:val="000000"/>
        </w:rPr>
        <w:br/>
      </w:r>
      <w:r w:rsidRPr="0072569A">
        <w:rPr>
          <w:rStyle w:val="fontstyle21"/>
          <w:rFonts w:ascii="Times New Roman" w:hAnsi="Times New Roman" w:cs="Times New Roman"/>
        </w:rPr>
        <w:t>concentrarse en la pregunta “¿qué quiero lograr?”, a diferencia de la gerencia que se basa en “¿cuál es la mejor forma de lograr lo que quiero?”. El hábito 2 cubre el “qué quiero lograr” (liderazgo), y el 3 el “cuál es la mejor forma” (gerencia).</w:t>
      </w:r>
    </w:p>
    <w:p w14:paraId="4A7FDC76" w14:textId="77777777" w:rsidR="0091167D" w:rsidRPr="0072569A" w:rsidRDefault="0091167D" w:rsidP="003733D8">
      <w:pPr>
        <w:rPr>
          <w:rFonts w:ascii="Times New Roman" w:hAnsi="Times New Roman" w:cs="Times New Roman"/>
          <w:color w:val="000000"/>
        </w:rPr>
      </w:pPr>
    </w:p>
    <w:p w14:paraId="30A8F78F" w14:textId="37F39E29" w:rsidR="0072569A" w:rsidRPr="0072569A" w:rsidRDefault="0072569A" w:rsidP="003733D8">
      <w:pPr>
        <w:rPr>
          <w:rFonts w:ascii="Times New Roman" w:hAnsi="Times New Roman" w:cs="Times New Roman"/>
          <w:b/>
          <w:bCs/>
          <w:color w:val="000000"/>
        </w:rPr>
      </w:pPr>
      <w:r w:rsidRPr="0072569A">
        <w:rPr>
          <w:rFonts w:ascii="Times New Roman" w:hAnsi="Times New Roman" w:cs="Times New Roman"/>
          <w:b/>
          <w:bCs/>
          <w:color w:val="000000"/>
        </w:rPr>
        <w:t>Liderazgo vs gerencia</w:t>
      </w:r>
    </w:p>
    <w:p w14:paraId="1E522FF8" w14:textId="77777777" w:rsidR="0072569A" w:rsidRPr="0072569A" w:rsidRDefault="0072569A" w:rsidP="003733D8">
      <w:pPr>
        <w:rPr>
          <w:rStyle w:val="fontstyle21"/>
          <w:rFonts w:ascii="Times New Roman" w:hAnsi="Times New Roman" w:cs="Times New Roman"/>
        </w:rPr>
      </w:pPr>
      <w:r w:rsidRPr="0072569A">
        <w:rPr>
          <w:rStyle w:val="fontstyle21"/>
          <w:rFonts w:ascii="Times New Roman" w:hAnsi="Times New Roman" w:cs="Times New Roman"/>
        </w:rPr>
        <w:t xml:space="preserve">Comenzar el día con un fin en mente implica tener sus valores firmemente arraigados en su mente, de manera de afrontar el reto de tomar decisiones que se deriven de ellos. Esto lo puede hacer escribiendo un enunciado de misión personal (personal </w:t>
      </w:r>
      <w:proofErr w:type="spellStart"/>
      <w:r w:rsidRPr="0072569A">
        <w:rPr>
          <w:rStyle w:val="fontstyle21"/>
          <w:rFonts w:ascii="Times New Roman" w:hAnsi="Times New Roman" w:cs="Times New Roman"/>
        </w:rPr>
        <w:t>mission</w:t>
      </w:r>
      <w:proofErr w:type="spellEnd"/>
      <w:r w:rsidRPr="0072569A">
        <w:rPr>
          <w:rStyle w:val="fontstyle21"/>
          <w:rFonts w:ascii="Times New Roman" w:hAnsi="Times New Roman" w:cs="Times New Roman"/>
        </w:rPr>
        <w:t xml:space="preserve"> </w:t>
      </w:r>
      <w:proofErr w:type="spellStart"/>
      <w:r w:rsidRPr="0072569A">
        <w:rPr>
          <w:rStyle w:val="fontstyle21"/>
          <w:rFonts w:ascii="Times New Roman" w:hAnsi="Times New Roman" w:cs="Times New Roman"/>
        </w:rPr>
        <w:t>statement</w:t>
      </w:r>
      <w:proofErr w:type="spellEnd"/>
      <w:r w:rsidRPr="0072569A">
        <w:rPr>
          <w:rStyle w:val="fontstyle21"/>
          <w:rFonts w:ascii="Times New Roman" w:hAnsi="Times New Roman" w:cs="Times New Roman"/>
        </w:rPr>
        <w:t>) – no para su empresa, para usted. Haga una lista de los principios por los cuales usted vive y trabaja</w:t>
      </w:r>
      <w:r w:rsidRPr="0072569A">
        <w:rPr>
          <w:rStyle w:val="fontstyle21"/>
          <w:rFonts w:ascii="Times New Roman" w:hAnsi="Times New Roman" w:cs="Times New Roman"/>
        </w:rPr>
        <w:t xml:space="preserve">. </w:t>
      </w:r>
      <w:r w:rsidRPr="0072569A">
        <w:rPr>
          <w:rStyle w:val="fontstyle21"/>
          <w:rFonts w:ascii="Times New Roman" w:hAnsi="Times New Roman" w:cs="Times New Roman"/>
        </w:rPr>
        <w:t>El hábito 2 es acerca de conseguir el centro adecuado – un centro basado en principios, que no cambian ni</w:t>
      </w:r>
      <w:r w:rsidRPr="0072569A">
        <w:rPr>
          <w:rFonts w:ascii="Times New Roman" w:hAnsi="Times New Roman" w:cs="Times New Roman"/>
          <w:color w:val="000000"/>
        </w:rPr>
        <w:t xml:space="preserve"> </w:t>
      </w:r>
      <w:r w:rsidRPr="0072569A">
        <w:rPr>
          <w:rStyle w:val="fontstyle21"/>
          <w:rFonts w:ascii="Times New Roman" w:hAnsi="Times New Roman" w:cs="Times New Roman"/>
        </w:rPr>
        <w:t>tienen horizonte de tiempo. Su seguridad provendrá de saber que no cambian.</w:t>
      </w:r>
    </w:p>
    <w:p w14:paraId="24C35239" w14:textId="77777777" w:rsidR="0072569A" w:rsidRPr="0091167D" w:rsidRDefault="0072569A" w:rsidP="003733D8">
      <w:pPr>
        <w:rPr>
          <w:rStyle w:val="fontstyle21"/>
          <w:rFonts w:ascii="Times New Roman" w:hAnsi="Times New Roman" w:cs="Times New Roman"/>
          <w:b/>
          <w:bCs/>
        </w:rPr>
      </w:pPr>
    </w:p>
    <w:p w14:paraId="0F0F15F5" w14:textId="07676611" w:rsidR="0072569A" w:rsidRPr="0091167D" w:rsidRDefault="0072569A" w:rsidP="003733D8">
      <w:pPr>
        <w:rPr>
          <w:rStyle w:val="fontstyle21"/>
          <w:rFonts w:ascii="Times New Roman" w:hAnsi="Times New Roman" w:cs="Times New Roman"/>
          <w:b/>
          <w:bCs/>
        </w:rPr>
      </w:pPr>
      <w:r w:rsidRPr="0091167D">
        <w:rPr>
          <w:rStyle w:val="fontstyle21"/>
          <w:rFonts w:ascii="Times New Roman" w:hAnsi="Times New Roman" w:cs="Times New Roman"/>
          <w:b/>
          <w:bCs/>
        </w:rPr>
        <w:t>Habito 3 Poner lo primero</w:t>
      </w:r>
    </w:p>
    <w:p w14:paraId="08E56FF0" w14:textId="77777777" w:rsidR="0072569A" w:rsidRPr="0072569A" w:rsidRDefault="0072569A" w:rsidP="0072569A">
      <w:pPr>
        <w:rPr>
          <w:rStyle w:val="fontstyle21"/>
          <w:rFonts w:ascii="Times New Roman" w:eastAsiaTheme="minorHAnsi" w:hAnsi="Times New Roman" w:cs="Times New Roman"/>
        </w:rPr>
      </w:pPr>
      <w:r w:rsidRPr="0072569A">
        <w:rPr>
          <w:rStyle w:val="fontstyle21"/>
          <w:rFonts w:ascii="Times New Roman" w:hAnsi="Times New Roman" w:cs="Times New Roman"/>
        </w:rPr>
        <w:lastRenderedPageBreak/>
        <w:t>El hábito 3 nos lleva al campo del manejo del tiempo. Para ser realmente efectivo, es necesario organizar su tiempo alrededor de sus prioridades.</w:t>
      </w:r>
      <w:r w:rsidRPr="0072569A">
        <w:rPr>
          <w:rFonts w:ascii="Times New Roman" w:hAnsi="Times New Roman" w:cs="Times New Roman"/>
          <w:color w:val="000000"/>
        </w:rPr>
        <w:br/>
      </w:r>
      <w:r w:rsidRPr="0072569A">
        <w:rPr>
          <w:rStyle w:val="fontstyle21"/>
          <w:rFonts w:ascii="Times New Roman" w:hAnsi="Times New Roman" w:cs="Times New Roman"/>
        </w:rPr>
        <w:t>Considere la siguiente matriz, que toma en cuenta dos factores:</w:t>
      </w:r>
      <w:r w:rsidRPr="0072569A">
        <w:rPr>
          <w:rFonts w:ascii="Times New Roman" w:hAnsi="Times New Roman" w:cs="Times New Roman"/>
          <w:color w:val="000000"/>
        </w:rPr>
        <w:br/>
      </w:r>
      <w:r w:rsidRPr="0072569A">
        <w:rPr>
          <w:rStyle w:val="fontstyle21"/>
          <w:rFonts w:ascii="Times New Roman" w:hAnsi="Times New Roman" w:cs="Times New Roman"/>
        </w:rPr>
        <w:t xml:space="preserve">1) Importancia – qué tan crítica es una actividad para su misión y sus valores, y </w:t>
      </w:r>
    </w:p>
    <w:p w14:paraId="5CE10B53" w14:textId="77777777" w:rsidR="0072569A" w:rsidRPr="0072569A" w:rsidRDefault="0072569A" w:rsidP="0072569A">
      <w:pPr>
        <w:rPr>
          <w:rStyle w:val="fontstyle21"/>
          <w:rFonts w:ascii="Times New Roman" w:hAnsi="Times New Roman" w:cs="Times New Roman"/>
        </w:rPr>
      </w:pPr>
      <w:r w:rsidRPr="0072569A">
        <w:rPr>
          <w:rStyle w:val="fontstyle21"/>
          <w:rFonts w:ascii="Times New Roman" w:hAnsi="Times New Roman" w:cs="Times New Roman"/>
        </w:rPr>
        <w:t>2) Urgencia – qué tan insistentemente necesita de su atención.</w:t>
      </w:r>
    </w:p>
    <w:p w14:paraId="7CBDF649" w14:textId="77777777" w:rsidR="0072569A" w:rsidRPr="0072569A" w:rsidRDefault="0072569A" w:rsidP="0072569A">
      <w:pPr>
        <w:rPr>
          <w:rStyle w:val="fontstyle21"/>
          <w:rFonts w:ascii="Times New Roman" w:hAnsi="Times New Roman" w:cs="Times New Roman"/>
        </w:rPr>
      </w:pPr>
    </w:p>
    <w:p w14:paraId="23C35BD1" w14:textId="29F2AE91" w:rsidR="0072569A" w:rsidRPr="0072569A" w:rsidRDefault="0072569A" w:rsidP="0072569A">
      <w:pPr>
        <w:rPr>
          <w:rStyle w:val="fontstyle21"/>
          <w:rFonts w:ascii="Times New Roman" w:hAnsi="Times New Roman" w:cs="Times New Roman"/>
          <w:b/>
          <w:bCs/>
        </w:rPr>
      </w:pPr>
      <w:r w:rsidRPr="0072569A">
        <w:rPr>
          <w:rStyle w:val="fontstyle21"/>
          <w:rFonts w:ascii="Times New Roman" w:hAnsi="Times New Roman" w:cs="Times New Roman"/>
          <w:b/>
          <w:bCs/>
        </w:rPr>
        <w:t>Piense ganar/ ganar</w:t>
      </w:r>
    </w:p>
    <w:p w14:paraId="0466DE9A" w14:textId="77777777" w:rsidR="0072569A" w:rsidRPr="0072569A" w:rsidRDefault="0072569A" w:rsidP="0072569A">
      <w:pPr>
        <w:rPr>
          <w:rStyle w:val="fontstyle21"/>
          <w:rFonts w:ascii="Times New Roman" w:hAnsi="Times New Roman" w:cs="Times New Roman"/>
        </w:rPr>
      </w:pPr>
      <w:r w:rsidRPr="0072569A">
        <w:rPr>
          <w:rStyle w:val="fontstyle21"/>
          <w:rFonts w:ascii="Times New Roman" w:hAnsi="Times New Roman" w:cs="Times New Roman"/>
        </w:rPr>
        <w:t>Está basado en el paradigma según el cual la victoria de una persona no necesariamente ocurre a expensas de la derrota de otra. La alternativa a ganar/ganar es perder/perder. Si uno gana y otro pierde, ninguno de los dos obtiene la confianza y lealtad del otro a largo plazo. Es decir, usted puede ganar haciendo a la otra parte perder, pero eso afectará la próxima negociación. Si no puede alcanzar un trato ganar/ganar, es preferible no hacer trato.</w:t>
      </w:r>
    </w:p>
    <w:p w14:paraId="51F41B84" w14:textId="77777777" w:rsidR="0072569A" w:rsidRPr="0072569A" w:rsidRDefault="0072569A" w:rsidP="0072569A">
      <w:pPr>
        <w:rPr>
          <w:rStyle w:val="fontstyle21"/>
          <w:rFonts w:ascii="Times New Roman" w:hAnsi="Times New Roman" w:cs="Times New Roman"/>
        </w:rPr>
      </w:pPr>
    </w:p>
    <w:p w14:paraId="08CF9036" w14:textId="5F0447A4" w:rsidR="0072569A" w:rsidRPr="0072569A" w:rsidRDefault="0072569A" w:rsidP="0072569A">
      <w:pPr>
        <w:rPr>
          <w:rFonts w:ascii="Times New Roman" w:hAnsi="Times New Roman" w:cs="Times New Roman"/>
          <w:color w:val="000000"/>
        </w:rPr>
      </w:pPr>
      <w:r w:rsidRPr="0072569A">
        <w:rPr>
          <w:rStyle w:val="fontstyle31"/>
          <w:rFonts w:ascii="Times New Roman" w:hAnsi="Times New Roman" w:cs="Times New Roman"/>
        </w:rPr>
        <w:t>Hábito 5 – Busque primero entender, luego ser entendido.</w:t>
      </w:r>
      <w:r w:rsidRPr="0072569A">
        <w:rPr>
          <w:rFonts w:ascii="Times New Roman" w:hAnsi="Times New Roman" w:cs="Times New Roman"/>
          <w:b/>
          <w:bCs/>
          <w:color w:val="000000"/>
        </w:rPr>
        <w:br/>
      </w:r>
      <w:r w:rsidRPr="0072569A">
        <w:rPr>
          <w:rStyle w:val="fontstyle21"/>
          <w:rFonts w:ascii="Times New Roman" w:hAnsi="Times New Roman" w:cs="Times New Roman"/>
        </w:rPr>
        <w:t>Este es el hábito de la comunicación efectiva. Es también el hábito más emocionante, y que puede poner en</w:t>
      </w:r>
      <w:r w:rsidR="0091167D">
        <w:rPr>
          <w:rFonts w:ascii="Times New Roman" w:hAnsi="Times New Roman" w:cs="Times New Roman"/>
          <w:color w:val="000000"/>
        </w:rPr>
        <w:t xml:space="preserve"> </w:t>
      </w:r>
      <w:r w:rsidRPr="0072569A">
        <w:rPr>
          <w:rStyle w:val="fontstyle21"/>
          <w:rFonts w:ascii="Times New Roman" w:hAnsi="Times New Roman" w:cs="Times New Roman"/>
        </w:rPr>
        <w:t>funcionamiento en forma inmediata.</w:t>
      </w:r>
      <w:r w:rsidR="0091167D">
        <w:rPr>
          <w:rFonts w:ascii="Times New Roman" w:hAnsi="Times New Roman" w:cs="Times New Roman"/>
          <w:color w:val="000000"/>
        </w:rPr>
        <w:t xml:space="preserve"> </w:t>
      </w:r>
      <w:r w:rsidRPr="0072569A">
        <w:rPr>
          <w:rStyle w:val="fontstyle21"/>
          <w:rFonts w:ascii="Times New Roman" w:hAnsi="Times New Roman" w:cs="Times New Roman"/>
        </w:rPr>
        <w:t>La mayoría de las personas pasan su vida aprendiendo a comunicarse en forma escrita o hablada, pero tienen poco entrenamiento en escuchar – en entender verdaderamente a la otra persona desde su propio marco de referencia.</w:t>
      </w:r>
      <w:r w:rsidRPr="0072569A">
        <w:rPr>
          <w:rFonts w:ascii="Times New Roman" w:hAnsi="Times New Roman" w:cs="Times New Roman"/>
          <w:color w:val="000000"/>
        </w:rPr>
        <w:br/>
      </w:r>
    </w:p>
    <w:p w14:paraId="25C7E953" w14:textId="44C7B358" w:rsidR="0072569A" w:rsidRPr="0072569A" w:rsidRDefault="0072569A" w:rsidP="0072569A">
      <w:pPr>
        <w:rPr>
          <w:rStyle w:val="fontstyle21"/>
          <w:rFonts w:ascii="Times New Roman" w:hAnsi="Times New Roman" w:cs="Times New Roman"/>
        </w:rPr>
      </w:pPr>
      <w:r w:rsidRPr="0072569A">
        <w:rPr>
          <w:rStyle w:val="fontstyle31"/>
          <w:rFonts w:ascii="Times New Roman" w:hAnsi="Times New Roman" w:cs="Times New Roman"/>
        </w:rPr>
        <w:t xml:space="preserve">Hábito 6 – </w:t>
      </w:r>
      <w:proofErr w:type="spellStart"/>
      <w:r w:rsidRPr="0072569A">
        <w:rPr>
          <w:rStyle w:val="fontstyle31"/>
          <w:rFonts w:ascii="Times New Roman" w:hAnsi="Times New Roman" w:cs="Times New Roman"/>
        </w:rPr>
        <w:t>Sinergice</w:t>
      </w:r>
      <w:proofErr w:type="spellEnd"/>
      <w:r w:rsidRPr="0072569A">
        <w:rPr>
          <w:rFonts w:ascii="Times New Roman" w:hAnsi="Times New Roman" w:cs="Times New Roman"/>
          <w:b/>
          <w:bCs/>
          <w:color w:val="000000"/>
        </w:rPr>
        <w:br/>
      </w:r>
      <w:r w:rsidRPr="0072569A">
        <w:rPr>
          <w:rStyle w:val="fontstyle21"/>
          <w:rFonts w:ascii="Times New Roman" w:hAnsi="Times New Roman" w:cs="Times New Roman"/>
        </w:rPr>
        <w:t>Sinergia significa que el todo es más que la suma de sus partes. El hábito de sinergizar implica entonces la</w:t>
      </w:r>
      <w:r w:rsidR="0091167D">
        <w:rPr>
          <w:rFonts w:ascii="Times New Roman" w:hAnsi="Times New Roman" w:cs="Times New Roman"/>
          <w:color w:val="000000"/>
        </w:rPr>
        <w:t xml:space="preserve"> </w:t>
      </w:r>
      <w:r w:rsidRPr="0072569A">
        <w:rPr>
          <w:rStyle w:val="fontstyle21"/>
          <w:rFonts w:ascii="Times New Roman" w:hAnsi="Times New Roman" w:cs="Times New Roman"/>
        </w:rPr>
        <w:t>cooperación creativa y el trabajo en equipo: las personas con mentalidad ganar/ganar, y que escuchen con empatía, pueden aprovechar sus diferencias para generar opciones que no existían previamente. Reunir varias perspectivas distintas, en el espíritu de respeto mutuo, trae como resultado la sinergia.</w:t>
      </w:r>
    </w:p>
    <w:p w14:paraId="244E148E" w14:textId="4A7E61EA" w:rsidR="0072569A" w:rsidRPr="0091167D" w:rsidRDefault="0072569A" w:rsidP="0072569A">
      <w:pPr>
        <w:rPr>
          <w:rStyle w:val="fontstyle21"/>
          <w:rFonts w:ascii="Times New Roman" w:hAnsi="Times New Roman" w:cs="Times New Roman"/>
        </w:rPr>
      </w:pPr>
      <w:r w:rsidRPr="0072569A">
        <w:rPr>
          <w:rFonts w:ascii="Times New Roman" w:hAnsi="Times New Roman" w:cs="Times New Roman"/>
          <w:color w:val="000000"/>
        </w:rPr>
        <w:br/>
      </w:r>
      <w:r w:rsidRPr="0072569A">
        <w:rPr>
          <w:rStyle w:val="fontstyle31"/>
          <w:rFonts w:ascii="Times New Roman" w:hAnsi="Times New Roman" w:cs="Times New Roman"/>
        </w:rPr>
        <w:t>Hábito 7 – Afilar la sierra</w:t>
      </w:r>
      <w:r w:rsidRPr="0072569A">
        <w:rPr>
          <w:rFonts w:ascii="Times New Roman" w:hAnsi="Times New Roman" w:cs="Times New Roman"/>
          <w:b/>
          <w:bCs/>
          <w:color w:val="000000"/>
        </w:rPr>
        <w:br/>
      </w:r>
      <w:r w:rsidRPr="0072569A">
        <w:rPr>
          <w:rStyle w:val="fontstyle21"/>
          <w:rFonts w:ascii="Times New Roman" w:hAnsi="Times New Roman" w:cs="Times New Roman"/>
        </w:rPr>
        <w:t xml:space="preserve">Es el hábito de la </w:t>
      </w:r>
      <w:r w:rsidR="0091167D" w:rsidRPr="0072569A">
        <w:rPr>
          <w:rStyle w:val="fontstyle21"/>
          <w:rFonts w:ascii="Times New Roman" w:hAnsi="Times New Roman" w:cs="Times New Roman"/>
        </w:rPr>
        <w:t>autorrenovación</w:t>
      </w:r>
      <w:r w:rsidRPr="0072569A">
        <w:rPr>
          <w:rStyle w:val="fontstyle21"/>
          <w:rFonts w:ascii="Times New Roman" w:hAnsi="Times New Roman" w:cs="Times New Roman"/>
        </w:rPr>
        <w:t>, el mantenimiento básico necesario para mantener los hábitos restantes</w:t>
      </w:r>
      <w:r w:rsidR="0091167D">
        <w:rPr>
          <w:rFonts w:ascii="Times New Roman" w:hAnsi="Times New Roman" w:cs="Times New Roman"/>
          <w:color w:val="000000"/>
        </w:rPr>
        <w:t xml:space="preserve"> </w:t>
      </w:r>
      <w:r w:rsidRPr="0072569A">
        <w:rPr>
          <w:rStyle w:val="fontstyle21"/>
          <w:rFonts w:ascii="Times New Roman" w:hAnsi="Times New Roman" w:cs="Times New Roman"/>
        </w:rPr>
        <w:t>funcionando adecuadamente.</w:t>
      </w:r>
      <w:r w:rsidR="0091167D">
        <w:rPr>
          <w:rStyle w:val="fontstyle21"/>
          <w:rFonts w:ascii="Times New Roman" w:hAnsi="Times New Roman" w:cs="Times New Roman"/>
        </w:rPr>
        <w:t xml:space="preserve"> </w:t>
      </w:r>
      <w:r w:rsidRPr="0072569A">
        <w:rPr>
          <w:rStyle w:val="fontstyle21"/>
          <w:rFonts w:ascii="Times New Roman" w:hAnsi="Times New Roman" w:cs="Times New Roman"/>
        </w:rPr>
        <w:t xml:space="preserve">Afilar la sierra implica idear un programa balanceado, sistémico, para la </w:t>
      </w:r>
      <w:proofErr w:type="spellStart"/>
      <w:r w:rsidRPr="0072569A">
        <w:rPr>
          <w:rStyle w:val="fontstyle21"/>
          <w:rFonts w:ascii="Times New Roman" w:hAnsi="Times New Roman" w:cs="Times New Roman"/>
        </w:rPr>
        <w:t>auto-renovación</w:t>
      </w:r>
      <w:proofErr w:type="spellEnd"/>
      <w:r w:rsidRPr="0072569A">
        <w:rPr>
          <w:rStyle w:val="fontstyle21"/>
          <w:rFonts w:ascii="Times New Roman" w:hAnsi="Times New Roman" w:cs="Times New Roman"/>
        </w:rPr>
        <w:t xml:space="preserve"> en cuatro áreas</w:t>
      </w:r>
      <w:r w:rsidR="0091167D">
        <w:rPr>
          <w:rStyle w:val="fontstyle21"/>
          <w:rFonts w:ascii="Times New Roman" w:hAnsi="Times New Roman" w:cs="Times New Roman"/>
        </w:rPr>
        <w:t xml:space="preserve"> </w:t>
      </w:r>
      <w:r w:rsidRPr="0072569A">
        <w:rPr>
          <w:rStyle w:val="fontstyle21"/>
          <w:rFonts w:ascii="Times New Roman" w:hAnsi="Times New Roman" w:cs="Times New Roman"/>
        </w:rPr>
        <w:t xml:space="preserve">fundamentales. </w:t>
      </w:r>
      <w:r w:rsidRPr="0072569A">
        <w:rPr>
          <w:rFonts w:ascii="Times New Roman" w:hAnsi="Times New Roman" w:cs="Times New Roman"/>
          <w:color w:val="000000"/>
        </w:rPr>
        <w:br/>
      </w:r>
      <w:r w:rsidRPr="0072569A">
        <w:rPr>
          <w:rStyle w:val="fontstyle21"/>
          <w:rFonts w:ascii="Times New Roman" w:hAnsi="Times New Roman" w:cs="Times New Roman"/>
        </w:rPr>
        <w:t xml:space="preserve">- </w:t>
      </w:r>
      <w:r w:rsidRPr="0072569A">
        <w:rPr>
          <w:rStyle w:val="fontstyle61"/>
          <w:rFonts w:ascii="Times New Roman" w:hAnsi="Times New Roman" w:cs="Times New Roman"/>
        </w:rPr>
        <w:t>Dimensión física</w:t>
      </w:r>
      <w:r w:rsidRPr="0072569A">
        <w:rPr>
          <w:rStyle w:val="fontstyle21"/>
          <w:rFonts w:ascii="Times New Roman" w:hAnsi="Times New Roman" w:cs="Times New Roman"/>
        </w:rPr>
        <w:t>: incluye ejercicio físico, nutrición y manejo del Stress. Al comer adecuadamente, y ejercitarse 30 minutos al día, logrará mejorar su fuerza y resistencia en forma proactiva. De no hacerlo, su cuerpo se debilita.</w:t>
      </w:r>
      <w:r w:rsidRPr="0072569A">
        <w:rPr>
          <w:rFonts w:ascii="Times New Roman" w:hAnsi="Times New Roman" w:cs="Times New Roman"/>
          <w:color w:val="000000"/>
        </w:rPr>
        <w:br/>
      </w:r>
      <w:r w:rsidRPr="0072569A">
        <w:rPr>
          <w:rStyle w:val="fontstyle21"/>
          <w:rFonts w:ascii="Times New Roman" w:hAnsi="Times New Roman" w:cs="Times New Roman"/>
        </w:rPr>
        <w:t xml:space="preserve">- </w:t>
      </w:r>
      <w:r w:rsidRPr="0072569A">
        <w:rPr>
          <w:rStyle w:val="fontstyle61"/>
          <w:rFonts w:ascii="Times New Roman" w:hAnsi="Times New Roman" w:cs="Times New Roman"/>
        </w:rPr>
        <w:t>Dimensión espiritual</w:t>
      </w:r>
      <w:r w:rsidRPr="0072569A">
        <w:rPr>
          <w:rStyle w:val="fontstyle21"/>
          <w:rFonts w:ascii="Times New Roman" w:hAnsi="Times New Roman" w:cs="Times New Roman"/>
        </w:rPr>
        <w:t xml:space="preserve">: renovar su compromiso con sus valores (del hábito 2) mediante la revisión de su misión personal, o a través del rezo, meditación, o inmersión en música, literatura, o naturaleza. </w:t>
      </w:r>
      <w:r w:rsidRPr="0072569A">
        <w:rPr>
          <w:rFonts w:ascii="Times New Roman" w:hAnsi="Times New Roman" w:cs="Times New Roman"/>
          <w:color w:val="000000"/>
        </w:rPr>
        <w:br/>
      </w:r>
      <w:r w:rsidRPr="0072569A">
        <w:rPr>
          <w:rStyle w:val="fontstyle21"/>
          <w:rFonts w:ascii="Times New Roman" w:hAnsi="Times New Roman" w:cs="Times New Roman"/>
        </w:rPr>
        <w:t xml:space="preserve">- </w:t>
      </w:r>
      <w:r w:rsidRPr="0072569A">
        <w:rPr>
          <w:rStyle w:val="fontstyle31"/>
          <w:rFonts w:ascii="Times New Roman" w:hAnsi="Times New Roman" w:cs="Times New Roman"/>
        </w:rPr>
        <w:t xml:space="preserve">Dimensión mental: </w:t>
      </w:r>
      <w:r w:rsidRPr="0072569A">
        <w:rPr>
          <w:rStyle w:val="fontstyle21"/>
          <w:rFonts w:ascii="Times New Roman" w:hAnsi="Times New Roman" w:cs="Times New Roman"/>
        </w:rPr>
        <w:t xml:space="preserve">su mente se “afila” a través de actividades como lectura, escritura y planificación. También se logra siguiendo los hábitos 2 y 3, comenzar con un fin en mente y poniendo primero lo primero. </w:t>
      </w:r>
      <w:r w:rsidRPr="0072569A">
        <w:rPr>
          <w:rFonts w:ascii="Times New Roman" w:hAnsi="Times New Roman" w:cs="Times New Roman"/>
          <w:color w:val="000000"/>
        </w:rPr>
        <w:br/>
      </w:r>
      <w:r w:rsidRPr="0072569A">
        <w:rPr>
          <w:rStyle w:val="fontstyle21"/>
          <w:rFonts w:ascii="Times New Roman" w:hAnsi="Times New Roman" w:cs="Times New Roman"/>
        </w:rPr>
        <w:t xml:space="preserve">- </w:t>
      </w:r>
      <w:r w:rsidRPr="0072569A">
        <w:rPr>
          <w:rStyle w:val="fontstyle61"/>
          <w:rFonts w:ascii="Times New Roman" w:hAnsi="Times New Roman" w:cs="Times New Roman"/>
        </w:rPr>
        <w:t xml:space="preserve">Dimensión social/emocional: </w:t>
      </w:r>
      <w:r w:rsidRPr="0072569A">
        <w:rPr>
          <w:rStyle w:val="fontstyle21"/>
          <w:rFonts w:ascii="Times New Roman" w:hAnsi="Times New Roman" w:cs="Times New Roman"/>
        </w:rPr>
        <w:t xml:space="preserve">enfocarse en los hábitos 4,5 y 6, utilizándolos en las interacciones diarias con los demás. </w:t>
      </w:r>
      <w:r w:rsidRPr="0072569A">
        <w:rPr>
          <w:rFonts w:ascii="Arial Narrow" w:hAnsi="Arial Narrow"/>
          <w:color w:val="000000"/>
        </w:rPr>
        <w:br/>
      </w:r>
    </w:p>
    <w:p w14:paraId="59490F87" w14:textId="77777777" w:rsidR="0072569A" w:rsidRDefault="0072569A" w:rsidP="003733D8">
      <w:pPr>
        <w:rPr>
          <w:rStyle w:val="fontstyle21"/>
        </w:rPr>
      </w:pPr>
    </w:p>
    <w:p w14:paraId="0ECF96FC" w14:textId="77777777" w:rsidR="003733D8" w:rsidRDefault="003733D8"/>
    <w:sectPr w:rsidR="003733D8" w:rsidSect="003733D8">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D70E1"/>
    <w:multiLevelType w:val="hybridMultilevel"/>
    <w:tmpl w:val="70CEF820"/>
    <w:lvl w:ilvl="0" w:tplc="90AED034">
      <w:start w:val="1"/>
      <w:numFmt w:val="bullet"/>
      <w:lvlText w:val="•"/>
      <w:lvlJc w:val="left"/>
      <w:pPr>
        <w:tabs>
          <w:tab w:val="num" w:pos="720"/>
        </w:tabs>
        <w:ind w:left="720" w:hanging="360"/>
      </w:pPr>
      <w:rPr>
        <w:rFonts w:ascii="Arial" w:hAnsi="Arial" w:hint="default"/>
      </w:rPr>
    </w:lvl>
    <w:lvl w:ilvl="1" w:tplc="03FC1EAE" w:tentative="1">
      <w:start w:val="1"/>
      <w:numFmt w:val="bullet"/>
      <w:lvlText w:val="•"/>
      <w:lvlJc w:val="left"/>
      <w:pPr>
        <w:tabs>
          <w:tab w:val="num" w:pos="1440"/>
        </w:tabs>
        <w:ind w:left="1440" w:hanging="360"/>
      </w:pPr>
      <w:rPr>
        <w:rFonts w:ascii="Arial" w:hAnsi="Arial" w:hint="default"/>
      </w:rPr>
    </w:lvl>
    <w:lvl w:ilvl="2" w:tplc="7BCEFDD0" w:tentative="1">
      <w:start w:val="1"/>
      <w:numFmt w:val="bullet"/>
      <w:lvlText w:val="•"/>
      <w:lvlJc w:val="left"/>
      <w:pPr>
        <w:tabs>
          <w:tab w:val="num" w:pos="2160"/>
        </w:tabs>
        <w:ind w:left="2160" w:hanging="360"/>
      </w:pPr>
      <w:rPr>
        <w:rFonts w:ascii="Arial" w:hAnsi="Arial" w:hint="default"/>
      </w:rPr>
    </w:lvl>
    <w:lvl w:ilvl="3" w:tplc="C200F39A" w:tentative="1">
      <w:start w:val="1"/>
      <w:numFmt w:val="bullet"/>
      <w:lvlText w:val="•"/>
      <w:lvlJc w:val="left"/>
      <w:pPr>
        <w:tabs>
          <w:tab w:val="num" w:pos="2880"/>
        </w:tabs>
        <w:ind w:left="2880" w:hanging="360"/>
      </w:pPr>
      <w:rPr>
        <w:rFonts w:ascii="Arial" w:hAnsi="Arial" w:hint="default"/>
      </w:rPr>
    </w:lvl>
    <w:lvl w:ilvl="4" w:tplc="188AD31A" w:tentative="1">
      <w:start w:val="1"/>
      <w:numFmt w:val="bullet"/>
      <w:lvlText w:val="•"/>
      <w:lvlJc w:val="left"/>
      <w:pPr>
        <w:tabs>
          <w:tab w:val="num" w:pos="3600"/>
        </w:tabs>
        <w:ind w:left="3600" w:hanging="360"/>
      </w:pPr>
      <w:rPr>
        <w:rFonts w:ascii="Arial" w:hAnsi="Arial" w:hint="default"/>
      </w:rPr>
    </w:lvl>
    <w:lvl w:ilvl="5" w:tplc="4DECA4CC" w:tentative="1">
      <w:start w:val="1"/>
      <w:numFmt w:val="bullet"/>
      <w:lvlText w:val="•"/>
      <w:lvlJc w:val="left"/>
      <w:pPr>
        <w:tabs>
          <w:tab w:val="num" w:pos="4320"/>
        </w:tabs>
        <w:ind w:left="4320" w:hanging="360"/>
      </w:pPr>
      <w:rPr>
        <w:rFonts w:ascii="Arial" w:hAnsi="Arial" w:hint="default"/>
      </w:rPr>
    </w:lvl>
    <w:lvl w:ilvl="6" w:tplc="CADAC942" w:tentative="1">
      <w:start w:val="1"/>
      <w:numFmt w:val="bullet"/>
      <w:lvlText w:val="•"/>
      <w:lvlJc w:val="left"/>
      <w:pPr>
        <w:tabs>
          <w:tab w:val="num" w:pos="5040"/>
        </w:tabs>
        <w:ind w:left="5040" w:hanging="360"/>
      </w:pPr>
      <w:rPr>
        <w:rFonts w:ascii="Arial" w:hAnsi="Arial" w:hint="default"/>
      </w:rPr>
    </w:lvl>
    <w:lvl w:ilvl="7" w:tplc="6650AA28" w:tentative="1">
      <w:start w:val="1"/>
      <w:numFmt w:val="bullet"/>
      <w:lvlText w:val="•"/>
      <w:lvlJc w:val="left"/>
      <w:pPr>
        <w:tabs>
          <w:tab w:val="num" w:pos="5760"/>
        </w:tabs>
        <w:ind w:left="5760" w:hanging="360"/>
      </w:pPr>
      <w:rPr>
        <w:rFonts w:ascii="Arial" w:hAnsi="Arial" w:hint="default"/>
      </w:rPr>
    </w:lvl>
    <w:lvl w:ilvl="8" w:tplc="5694CC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D8"/>
    <w:rsid w:val="003733D8"/>
    <w:rsid w:val="0072569A"/>
    <w:rsid w:val="0091167D"/>
    <w:rsid w:val="009B7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43E5"/>
  <w15:chartTrackingRefBased/>
  <w15:docId w15:val="{9F25DD03-927C-442C-9772-7EC2CCDB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D8"/>
    <w:pPr>
      <w:spacing w:after="0" w:line="276" w:lineRule="auto"/>
    </w:pPr>
    <w:rPr>
      <w:rFonts w:ascii="Arial" w:eastAsia="Arial" w:hAnsi="Arial" w:cs="Arial"/>
      <w:lang w:eastAsia="es-MX"/>
    </w:rPr>
  </w:style>
  <w:style w:type="paragraph" w:styleId="Ttulo2">
    <w:name w:val="heading 2"/>
    <w:basedOn w:val="Normal"/>
    <w:next w:val="Normal"/>
    <w:link w:val="Ttulo2Car"/>
    <w:uiPriority w:val="9"/>
    <w:semiHidden/>
    <w:unhideWhenUsed/>
    <w:qFormat/>
    <w:rsid w:val="003733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3733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733D8"/>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semiHidden/>
    <w:rsid w:val="003733D8"/>
    <w:rPr>
      <w:rFonts w:ascii="Times New Roman" w:eastAsia="Times New Roman" w:hAnsi="Times New Roman" w:cs="Times New Roman"/>
      <w:b/>
      <w:bCs/>
      <w:sz w:val="27"/>
      <w:szCs w:val="27"/>
      <w:lang w:eastAsia="es-MX"/>
    </w:rPr>
  </w:style>
  <w:style w:type="character" w:customStyle="1" w:styleId="fontstyle21">
    <w:name w:val="fontstyle21"/>
    <w:basedOn w:val="Fuentedeprrafopredeter"/>
    <w:rsid w:val="0072569A"/>
    <w:rPr>
      <w:rFonts w:ascii="Arial Narrow" w:hAnsi="Arial Narrow" w:hint="default"/>
      <w:b w:val="0"/>
      <w:bCs w:val="0"/>
      <w:i w:val="0"/>
      <w:iCs w:val="0"/>
      <w:color w:val="000000"/>
      <w:sz w:val="22"/>
      <w:szCs w:val="22"/>
    </w:rPr>
  </w:style>
  <w:style w:type="character" w:customStyle="1" w:styleId="fontstyle31">
    <w:name w:val="fontstyle31"/>
    <w:basedOn w:val="Fuentedeprrafopredeter"/>
    <w:rsid w:val="0072569A"/>
    <w:rPr>
      <w:rFonts w:ascii="Arial Narrow" w:hAnsi="Arial Narrow" w:hint="default"/>
      <w:b/>
      <w:bCs/>
      <w:i w:val="0"/>
      <w:iCs w:val="0"/>
      <w:color w:val="000000"/>
      <w:sz w:val="22"/>
      <w:szCs w:val="22"/>
    </w:rPr>
  </w:style>
  <w:style w:type="character" w:customStyle="1" w:styleId="fontstyle61">
    <w:name w:val="fontstyle61"/>
    <w:basedOn w:val="Fuentedeprrafopredeter"/>
    <w:rsid w:val="0072569A"/>
    <w:rPr>
      <w:rFonts w:ascii="Arial Narrow" w:hAnsi="Arial Narrow"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cp:revision>
  <dcterms:created xsi:type="dcterms:W3CDTF">2021-09-21T15:39:00Z</dcterms:created>
  <dcterms:modified xsi:type="dcterms:W3CDTF">2021-09-21T16:01:00Z</dcterms:modified>
</cp:coreProperties>
</file>