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6ED2A1" w14:textId="52D00007" w:rsidR="004B501B" w:rsidRDefault="004B501B" w:rsidP="004B501B">
      <w:pPr>
        <w:jc w:val="center"/>
      </w:pPr>
      <w:r>
        <w:rPr>
          <w:noProof/>
        </w:rPr>
        <w:drawing>
          <wp:inline distT="0" distB="0" distL="0" distR="0" wp14:anchorId="4D4BD087" wp14:editId="708BB49D">
            <wp:extent cx="2304415" cy="1713230"/>
            <wp:effectExtent l="0" t="0" r="0" b="1270"/>
            <wp:docPr id="1" name="Imagen 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04415" cy="1713230"/>
                    </a:xfrm>
                    <a:prstGeom prst="rect">
                      <a:avLst/>
                    </a:prstGeom>
                    <a:noFill/>
                  </pic:spPr>
                </pic:pic>
              </a:graphicData>
            </a:graphic>
          </wp:inline>
        </w:drawing>
      </w:r>
    </w:p>
    <w:p w14:paraId="109E0136" w14:textId="1DE6D808" w:rsidR="004B501B" w:rsidRPr="004B501B" w:rsidRDefault="004B501B" w:rsidP="004B501B">
      <w:pPr>
        <w:jc w:val="center"/>
        <w:rPr>
          <w:rFonts w:ascii="Gill Sans Ultra Bold Condensed" w:hAnsi="Gill Sans Ultra Bold Condensed"/>
          <w:sz w:val="56"/>
          <w:szCs w:val="56"/>
        </w:rPr>
      </w:pPr>
      <w:r w:rsidRPr="004B501B">
        <w:rPr>
          <w:rFonts w:ascii="Gill Sans Ultra Bold Condensed" w:hAnsi="Gill Sans Ultra Bold Condensed"/>
          <w:sz w:val="56"/>
          <w:szCs w:val="56"/>
        </w:rPr>
        <w:t xml:space="preserve">Escuela Normal de Educación Preescolar </w:t>
      </w:r>
    </w:p>
    <w:p w14:paraId="3BFA6F04" w14:textId="4EB79AF8" w:rsidR="004B501B" w:rsidRPr="004B501B" w:rsidRDefault="004B501B" w:rsidP="004B501B">
      <w:pPr>
        <w:jc w:val="center"/>
        <w:rPr>
          <w:rFonts w:ascii="Gill Sans Ultra Bold Condensed" w:hAnsi="Gill Sans Ultra Bold Condensed"/>
          <w:sz w:val="56"/>
          <w:szCs w:val="56"/>
        </w:rPr>
      </w:pPr>
      <w:r w:rsidRPr="004B501B">
        <w:rPr>
          <w:rFonts w:ascii="Gill Sans Ultra Bold Condensed" w:hAnsi="Gill Sans Ultra Bold Condensed"/>
          <w:sz w:val="56"/>
          <w:szCs w:val="56"/>
        </w:rPr>
        <w:t xml:space="preserve">Desarrollo y aprendizaje </w:t>
      </w:r>
    </w:p>
    <w:p w14:paraId="74C0EDC3" w14:textId="22F936BD" w:rsidR="004B501B" w:rsidRPr="004B501B" w:rsidRDefault="004B501B" w:rsidP="004B501B">
      <w:pPr>
        <w:jc w:val="center"/>
        <w:rPr>
          <w:rFonts w:ascii="Gill Sans Ultra Bold Condensed" w:hAnsi="Gill Sans Ultra Bold Condensed"/>
          <w:sz w:val="56"/>
          <w:szCs w:val="56"/>
        </w:rPr>
      </w:pPr>
      <w:r w:rsidRPr="004B501B">
        <w:rPr>
          <w:rFonts w:ascii="Gill Sans Ultra Bold Condensed" w:hAnsi="Gill Sans Ultra Bold Condensed"/>
          <w:sz w:val="56"/>
          <w:szCs w:val="56"/>
        </w:rPr>
        <w:t xml:space="preserve">Cuadro comparativo de las teorías de Jean Piaget y Lev </w:t>
      </w:r>
      <w:r w:rsidR="001F200E" w:rsidRPr="004B501B">
        <w:rPr>
          <w:rFonts w:ascii="Gill Sans Ultra Bold Condensed" w:hAnsi="Gill Sans Ultra Bold Condensed"/>
          <w:sz w:val="56"/>
          <w:szCs w:val="56"/>
        </w:rPr>
        <w:t>Vygotsky</w:t>
      </w:r>
    </w:p>
    <w:p w14:paraId="1F7A8E9B" w14:textId="4ECC322C" w:rsidR="004B501B" w:rsidRPr="004B501B" w:rsidRDefault="004B501B" w:rsidP="004B501B">
      <w:pPr>
        <w:jc w:val="center"/>
        <w:rPr>
          <w:rFonts w:ascii="Gill Sans Ultra Bold Condensed" w:hAnsi="Gill Sans Ultra Bold Condensed"/>
          <w:sz w:val="56"/>
          <w:szCs w:val="56"/>
        </w:rPr>
      </w:pPr>
      <w:r w:rsidRPr="004B501B">
        <w:rPr>
          <w:rFonts w:ascii="Gill Sans Ultra Bold Condensed" w:hAnsi="Gill Sans Ultra Bold Condensed"/>
          <w:sz w:val="56"/>
          <w:szCs w:val="56"/>
        </w:rPr>
        <w:t>Eva Fabiola Ruiz Pradis</w:t>
      </w:r>
    </w:p>
    <w:p w14:paraId="0AADA604" w14:textId="55C8747A" w:rsidR="004B501B" w:rsidRPr="004B501B" w:rsidRDefault="004B501B" w:rsidP="004B501B">
      <w:pPr>
        <w:jc w:val="center"/>
        <w:rPr>
          <w:rFonts w:ascii="Gill Sans Ultra Bold Condensed" w:hAnsi="Gill Sans Ultra Bold Condensed"/>
          <w:sz w:val="56"/>
          <w:szCs w:val="56"/>
        </w:rPr>
      </w:pPr>
      <w:r w:rsidRPr="004B501B">
        <w:rPr>
          <w:rFonts w:ascii="Gill Sans Ultra Bold Condensed" w:hAnsi="Gill Sans Ultra Bold Condensed"/>
          <w:sz w:val="56"/>
          <w:szCs w:val="56"/>
        </w:rPr>
        <w:t>Katia Itzel Garza Gaytán</w:t>
      </w:r>
    </w:p>
    <w:p w14:paraId="7B5250C6" w14:textId="39401203" w:rsidR="004B501B" w:rsidRPr="004B501B" w:rsidRDefault="004B501B" w:rsidP="004B501B">
      <w:pPr>
        <w:jc w:val="center"/>
        <w:rPr>
          <w:rFonts w:ascii="Gill Sans Ultra Bold Condensed" w:hAnsi="Gill Sans Ultra Bold Condensed"/>
          <w:sz w:val="56"/>
          <w:szCs w:val="56"/>
        </w:rPr>
      </w:pPr>
      <w:r w:rsidRPr="004B501B">
        <w:rPr>
          <w:rFonts w:ascii="Gill Sans Ultra Bold Condensed" w:hAnsi="Gill Sans Ultra Bold Condensed"/>
          <w:sz w:val="56"/>
          <w:szCs w:val="56"/>
        </w:rPr>
        <w:t>#6</w:t>
      </w:r>
    </w:p>
    <w:p w14:paraId="24129A18" w14:textId="78AE5C2A" w:rsidR="004B501B" w:rsidRPr="004B501B" w:rsidRDefault="004B501B" w:rsidP="004B501B">
      <w:pPr>
        <w:jc w:val="center"/>
        <w:rPr>
          <w:rFonts w:ascii="Gill Sans Ultra Bold Condensed" w:hAnsi="Gill Sans Ultra Bold Condensed"/>
          <w:sz w:val="56"/>
          <w:szCs w:val="56"/>
        </w:rPr>
      </w:pPr>
      <w:r w:rsidRPr="004B501B">
        <w:rPr>
          <w:rFonts w:ascii="Gill Sans Ultra Bold Condensed" w:hAnsi="Gill Sans Ultra Bold Condensed"/>
          <w:sz w:val="56"/>
          <w:szCs w:val="56"/>
        </w:rPr>
        <w:t>18/10/2021</w:t>
      </w:r>
    </w:p>
    <w:p w14:paraId="27ECA254" w14:textId="77777777" w:rsidR="004B501B" w:rsidRDefault="004B501B" w:rsidP="004B501B"/>
    <w:p w14:paraId="38CA1FAB" w14:textId="77777777" w:rsidR="004B501B" w:rsidRDefault="004B501B" w:rsidP="004B501B"/>
    <w:p w14:paraId="20240A9E" w14:textId="77777777" w:rsidR="004B501B" w:rsidRDefault="004B501B" w:rsidP="004B501B"/>
    <w:p w14:paraId="2D4FE628" w14:textId="77777777" w:rsidR="004B501B" w:rsidRDefault="004B501B" w:rsidP="004B501B"/>
    <w:p w14:paraId="6767BDDD" w14:textId="77777777" w:rsidR="004B501B" w:rsidRDefault="004B501B" w:rsidP="004B501B"/>
    <w:p w14:paraId="66856638" w14:textId="126EFE0D" w:rsidR="004B501B" w:rsidRPr="00033319" w:rsidRDefault="004B501B" w:rsidP="00033319">
      <w:pPr>
        <w:jc w:val="center"/>
        <w:rPr>
          <w:rFonts w:ascii="Gill Sans Ultra Bold Condensed" w:hAnsi="Gill Sans Ultra Bold Condensed"/>
          <w:sz w:val="44"/>
          <w:szCs w:val="44"/>
        </w:rPr>
      </w:pPr>
      <w:r w:rsidRPr="00033319">
        <w:rPr>
          <w:rFonts w:ascii="Gill Sans Ultra Bold Condensed" w:hAnsi="Gill Sans Ultra Bold Condensed"/>
          <w:sz w:val="44"/>
          <w:szCs w:val="44"/>
        </w:rPr>
        <w:lastRenderedPageBreak/>
        <w:t>Teorías</w:t>
      </w:r>
    </w:p>
    <w:tbl>
      <w:tblPr>
        <w:tblStyle w:val="Tablaconcuadrcula"/>
        <w:tblW w:w="0" w:type="auto"/>
        <w:tblLook w:val="04A0" w:firstRow="1" w:lastRow="0" w:firstColumn="1" w:lastColumn="0" w:noHBand="0" w:noVBand="1"/>
      </w:tblPr>
      <w:tblGrid>
        <w:gridCol w:w="4414"/>
        <w:gridCol w:w="4414"/>
      </w:tblGrid>
      <w:tr w:rsidR="004B501B" w14:paraId="4887E829" w14:textId="77777777" w:rsidTr="000E5BEF">
        <w:tc>
          <w:tcPr>
            <w:tcW w:w="4414" w:type="dxa"/>
            <w:shd w:val="clear" w:color="auto" w:fill="00FF00"/>
          </w:tcPr>
          <w:p w14:paraId="7281F65B" w14:textId="1D694E7F" w:rsidR="004B501B" w:rsidRPr="000E5BEF" w:rsidRDefault="000E5BEF" w:rsidP="004B501B">
            <w:pPr>
              <w:jc w:val="center"/>
              <w:rPr>
                <w:rFonts w:ascii="Gill Sans Ultra Bold Condensed" w:hAnsi="Gill Sans Ultra Bold Condensed"/>
              </w:rPr>
            </w:pPr>
            <w:r w:rsidRPr="000E5BEF">
              <w:rPr>
                <w:rFonts w:ascii="Gill Sans Ultra Bold Condensed" w:hAnsi="Gill Sans Ultra Bold Condensed"/>
                <w:sz w:val="36"/>
                <w:szCs w:val="36"/>
              </w:rPr>
              <w:t xml:space="preserve">Jean Piaget </w:t>
            </w:r>
          </w:p>
        </w:tc>
        <w:tc>
          <w:tcPr>
            <w:tcW w:w="4414" w:type="dxa"/>
            <w:shd w:val="clear" w:color="auto" w:fill="CC0099"/>
          </w:tcPr>
          <w:p w14:paraId="7ED4E5FC" w14:textId="010CD3B4" w:rsidR="004B501B" w:rsidRPr="000E5BEF" w:rsidRDefault="000E5BEF" w:rsidP="004B501B">
            <w:pPr>
              <w:jc w:val="center"/>
              <w:rPr>
                <w:rFonts w:ascii="Gill Sans Ultra Bold Condensed" w:hAnsi="Gill Sans Ultra Bold Condensed"/>
              </w:rPr>
            </w:pPr>
            <w:r w:rsidRPr="000E5BEF">
              <w:rPr>
                <w:rFonts w:ascii="Gill Sans Ultra Bold Condensed" w:hAnsi="Gill Sans Ultra Bold Condensed"/>
                <w:sz w:val="36"/>
                <w:szCs w:val="36"/>
              </w:rPr>
              <w:t>Lev Vygotsky</w:t>
            </w:r>
          </w:p>
        </w:tc>
      </w:tr>
      <w:tr w:rsidR="004B501B" w14:paraId="767CCB2C" w14:textId="77777777" w:rsidTr="00D16B85">
        <w:trPr>
          <w:trHeight w:val="7558"/>
        </w:trPr>
        <w:tc>
          <w:tcPr>
            <w:tcW w:w="4414" w:type="dxa"/>
          </w:tcPr>
          <w:p w14:paraId="27D09735" w14:textId="77777777" w:rsidR="004B501B" w:rsidRDefault="00D16B85" w:rsidP="004B501B">
            <w:pPr>
              <w:jc w:val="center"/>
              <w:rPr>
                <w:rFonts w:ascii="Arial" w:hAnsi="Arial" w:cs="Arial"/>
                <w:sz w:val="28"/>
                <w:szCs w:val="28"/>
              </w:rPr>
            </w:pPr>
            <w:r>
              <w:rPr>
                <w:rFonts w:ascii="Arial" w:hAnsi="Arial" w:cs="Arial"/>
                <w:sz w:val="28"/>
                <w:szCs w:val="28"/>
              </w:rPr>
              <w:t>*</w:t>
            </w:r>
            <w:r w:rsidR="000F4A99">
              <w:rPr>
                <w:rFonts w:ascii="Arial" w:hAnsi="Arial" w:cs="Arial"/>
                <w:sz w:val="28"/>
                <w:szCs w:val="28"/>
              </w:rPr>
              <w:t>Piaget nos dice que las actividades de descubrimiento son prioritarias, lo cual no implica que el niño aprenda de forma solitaria, si no por medio de interacciones sociales como lo dice en su modelo.</w:t>
            </w:r>
            <w:r w:rsidR="00E81EF4" w:rsidRPr="00D16B85">
              <w:rPr>
                <w:rFonts w:ascii="Arial" w:hAnsi="Arial" w:cs="Arial"/>
                <w:sz w:val="28"/>
                <w:szCs w:val="28"/>
              </w:rPr>
              <w:t xml:space="preserve"> </w:t>
            </w:r>
          </w:p>
          <w:p w14:paraId="22F0D048" w14:textId="77777777" w:rsidR="000F4A99" w:rsidRDefault="000F4A99" w:rsidP="004B501B">
            <w:pPr>
              <w:jc w:val="center"/>
              <w:rPr>
                <w:rFonts w:ascii="Arial" w:hAnsi="Arial" w:cs="Arial"/>
                <w:sz w:val="28"/>
                <w:szCs w:val="28"/>
              </w:rPr>
            </w:pPr>
            <w:r>
              <w:rPr>
                <w:rFonts w:ascii="Arial" w:hAnsi="Arial" w:cs="Arial"/>
                <w:sz w:val="28"/>
                <w:szCs w:val="28"/>
              </w:rPr>
              <w:t>*</w:t>
            </w:r>
            <w:r w:rsidR="00E178D4">
              <w:rPr>
                <w:rFonts w:ascii="Arial" w:hAnsi="Arial" w:cs="Arial"/>
                <w:sz w:val="28"/>
                <w:szCs w:val="28"/>
              </w:rPr>
              <w:t>También nos dice que la educación tiene como finalidad favorecer el crecimiento intelectual y social del niño, pero hay que tener en cuenta que este crecimiento es por procesos cognitivos naturales.</w:t>
            </w:r>
          </w:p>
          <w:p w14:paraId="5C1A6136" w14:textId="3EA4565B" w:rsidR="00E178D4" w:rsidRDefault="00E178D4" w:rsidP="004B501B">
            <w:pPr>
              <w:jc w:val="center"/>
              <w:rPr>
                <w:rFonts w:ascii="Arial" w:hAnsi="Arial" w:cs="Arial"/>
                <w:sz w:val="28"/>
                <w:szCs w:val="28"/>
              </w:rPr>
            </w:pPr>
            <w:r>
              <w:rPr>
                <w:rFonts w:ascii="Arial" w:hAnsi="Arial" w:cs="Arial"/>
                <w:sz w:val="28"/>
                <w:szCs w:val="28"/>
              </w:rPr>
              <w:t>*Diferenció 4 periodos</w:t>
            </w:r>
          </w:p>
          <w:p w14:paraId="52BE2F78" w14:textId="77777777" w:rsidR="00E178D4" w:rsidRDefault="00E178D4" w:rsidP="004B501B">
            <w:pPr>
              <w:jc w:val="center"/>
              <w:rPr>
                <w:rFonts w:ascii="Arial" w:hAnsi="Arial" w:cs="Arial"/>
                <w:sz w:val="28"/>
                <w:szCs w:val="28"/>
              </w:rPr>
            </w:pPr>
            <w:r>
              <w:rPr>
                <w:rFonts w:ascii="Arial" w:hAnsi="Arial" w:cs="Arial"/>
                <w:sz w:val="28"/>
                <w:szCs w:val="28"/>
              </w:rPr>
              <w:t>-Etapa sensoriomotora (0 a 2 años)</w:t>
            </w:r>
          </w:p>
          <w:p w14:paraId="30492D35" w14:textId="77777777" w:rsidR="00E178D4" w:rsidRDefault="00E178D4" w:rsidP="004B501B">
            <w:pPr>
              <w:jc w:val="center"/>
              <w:rPr>
                <w:rFonts w:ascii="Arial" w:hAnsi="Arial" w:cs="Arial"/>
                <w:sz w:val="28"/>
                <w:szCs w:val="28"/>
              </w:rPr>
            </w:pPr>
            <w:r>
              <w:rPr>
                <w:rFonts w:ascii="Arial" w:hAnsi="Arial" w:cs="Arial"/>
                <w:sz w:val="28"/>
                <w:szCs w:val="28"/>
              </w:rPr>
              <w:t>-Etapa preoperacional (2 a 7 años)</w:t>
            </w:r>
          </w:p>
          <w:p w14:paraId="7F6F9AA3" w14:textId="77777777" w:rsidR="00E178D4" w:rsidRDefault="00E178D4" w:rsidP="004B501B">
            <w:pPr>
              <w:jc w:val="center"/>
              <w:rPr>
                <w:rFonts w:ascii="Arial" w:hAnsi="Arial" w:cs="Arial"/>
                <w:sz w:val="28"/>
                <w:szCs w:val="28"/>
              </w:rPr>
            </w:pPr>
            <w:r>
              <w:rPr>
                <w:rFonts w:ascii="Arial" w:hAnsi="Arial" w:cs="Arial"/>
                <w:sz w:val="28"/>
                <w:szCs w:val="28"/>
              </w:rPr>
              <w:t>-Etapa de las operaciones concretas (7 a 11 años)</w:t>
            </w:r>
          </w:p>
          <w:p w14:paraId="20E2513A" w14:textId="31D5113A" w:rsidR="00E178D4" w:rsidRPr="00D16B85" w:rsidRDefault="00E178D4" w:rsidP="004B501B">
            <w:pPr>
              <w:jc w:val="center"/>
              <w:rPr>
                <w:rFonts w:ascii="Arial" w:hAnsi="Arial" w:cs="Arial"/>
                <w:sz w:val="28"/>
                <w:szCs w:val="28"/>
              </w:rPr>
            </w:pPr>
            <w:r>
              <w:rPr>
                <w:rFonts w:ascii="Arial" w:hAnsi="Arial" w:cs="Arial"/>
                <w:sz w:val="28"/>
                <w:szCs w:val="28"/>
              </w:rPr>
              <w:t>-Etapa de las operaciones formales (11 a 15 años)</w:t>
            </w:r>
          </w:p>
        </w:tc>
        <w:tc>
          <w:tcPr>
            <w:tcW w:w="4414" w:type="dxa"/>
          </w:tcPr>
          <w:p w14:paraId="1DF55904" w14:textId="1AE55F88" w:rsidR="004B501B" w:rsidRPr="00D81295" w:rsidRDefault="00C42199" w:rsidP="004B501B">
            <w:pPr>
              <w:jc w:val="center"/>
              <w:rPr>
                <w:rFonts w:ascii="Arial" w:hAnsi="Arial" w:cs="Arial"/>
                <w:sz w:val="28"/>
                <w:szCs w:val="28"/>
              </w:rPr>
            </w:pPr>
            <w:r>
              <w:rPr>
                <w:rFonts w:ascii="Arial" w:hAnsi="Arial" w:cs="Arial"/>
                <w:sz w:val="28"/>
                <w:szCs w:val="28"/>
              </w:rPr>
              <w:t>*</w:t>
            </w:r>
            <w:r w:rsidR="00E81EF4" w:rsidRPr="00D81295">
              <w:rPr>
                <w:rFonts w:ascii="Arial" w:hAnsi="Arial" w:cs="Arial"/>
                <w:sz w:val="28"/>
                <w:szCs w:val="28"/>
              </w:rPr>
              <w:t>En el aspecto biológico Vygotski considera que el niño a través de interacciones con miembros mayores y con la experiencia de la sociedad adquiere la maduración intelectual.</w:t>
            </w:r>
          </w:p>
          <w:p w14:paraId="5B5C2041" w14:textId="60EB2A2B" w:rsidR="00D81295" w:rsidRDefault="00C42199" w:rsidP="00D81295">
            <w:pPr>
              <w:jc w:val="center"/>
              <w:rPr>
                <w:rFonts w:ascii="Arial" w:hAnsi="Arial" w:cs="Arial"/>
                <w:sz w:val="28"/>
                <w:szCs w:val="28"/>
              </w:rPr>
            </w:pPr>
            <w:r>
              <w:rPr>
                <w:rFonts w:ascii="Arial" w:hAnsi="Arial" w:cs="Arial"/>
                <w:sz w:val="28"/>
                <w:szCs w:val="28"/>
              </w:rPr>
              <w:t>*</w:t>
            </w:r>
            <w:r w:rsidR="00E81EF4" w:rsidRPr="00D81295">
              <w:rPr>
                <w:rFonts w:ascii="Arial" w:hAnsi="Arial" w:cs="Arial"/>
                <w:sz w:val="28"/>
                <w:szCs w:val="28"/>
              </w:rPr>
              <w:t xml:space="preserve">En un aspecto cognitivo considera que el leguaje es fundamental en este proceso. </w:t>
            </w:r>
            <w:r>
              <w:rPr>
                <w:rFonts w:ascii="Arial" w:hAnsi="Arial" w:cs="Arial"/>
                <w:sz w:val="28"/>
                <w:szCs w:val="28"/>
              </w:rPr>
              <w:t xml:space="preserve">  </w:t>
            </w:r>
            <w:r w:rsidR="00E81EF4" w:rsidRPr="00D81295">
              <w:rPr>
                <w:rFonts w:ascii="Arial" w:hAnsi="Arial" w:cs="Arial"/>
                <w:sz w:val="28"/>
                <w:szCs w:val="28"/>
              </w:rPr>
              <w:t xml:space="preserve">En el lenguaje </w:t>
            </w:r>
            <w:r w:rsidR="00D81295">
              <w:rPr>
                <w:rFonts w:ascii="Arial" w:hAnsi="Arial" w:cs="Arial"/>
                <w:sz w:val="28"/>
                <w:szCs w:val="28"/>
              </w:rPr>
              <w:t xml:space="preserve">existen 2 procesos:     </w:t>
            </w:r>
            <w:r>
              <w:rPr>
                <w:rFonts w:ascii="Arial" w:hAnsi="Arial" w:cs="Arial"/>
                <w:sz w:val="28"/>
                <w:szCs w:val="28"/>
              </w:rPr>
              <w:t xml:space="preserve">                                           </w:t>
            </w:r>
            <w:r w:rsidR="00D81295">
              <w:rPr>
                <w:rFonts w:ascii="Arial" w:hAnsi="Arial" w:cs="Arial"/>
                <w:sz w:val="28"/>
                <w:szCs w:val="28"/>
              </w:rPr>
              <w:t>-</w:t>
            </w:r>
            <w:r>
              <w:rPr>
                <w:rFonts w:ascii="Arial" w:hAnsi="Arial" w:cs="Arial"/>
                <w:sz w:val="28"/>
                <w:szCs w:val="28"/>
              </w:rPr>
              <w:t>El diálogo interno que le ayuda al niño a pensar.                               -El proceso de aprendizaje a través del diálogo social.</w:t>
            </w:r>
          </w:p>
          <w:p w14:paraId="20FDE11C" w14:textId="3D332796" w:rsidR="00C42199" w:rsidRDefault="00C42199" w:rsidP="00D81295">
            <w:pPr>
              <w:jc w:val="center"/>
              <w:rPr>
                <w:rFonts w:ascii="Arial" w:hAnsi="Arial" w:cs="Arial"/>
                <w:sz w:val="28"/>
                <w:szCs w:val="28"/>
              </w:rPr>
            </w:pPr>
            <w:r>
              <w:rPr>
                <w:rFonts w:ascii="Arial" w:hAnsi="Arial" w:cs="Arial"/>
                <w:sz w:val="28"/>
                <w:szCs w:val="28"/>
              </w:rPr>
              <w:t>*</w:t>
            </w:r>
            <w:r w:rsidR="00D16B85">
              <w:rPr>
                <w:rFonts w:ascii="Arial" w:hAnsi="Arial" w:cs="Arial"/>
                <w:sz w:val="28"/>
                <w:szCs w:val="28"/>
              </w:rPr>
              <w:t>Las funciones mentales interiores son con las que nacemos, mientras que las funciones mentales exteriores se desarrollan con la sociedad.</w:t>
            </w:r>
          </w:p>
          <w:p w14:paraId="3247C006" w14:textId="731830F7" w:rsidR="00D16B85" w:rsidRDefault="00D16B85" w:rsidP="00D81295">
            <w:pPr>
              <w:jc w:val="center"/>
              <w:rPr>
                <w:rFonts w:ascii="Arial" w:hAnsi="Arial" w:cs="Arial"/>
                <w:sz w:val="28"/>
                <w:szCs w:val="28"/>
              </w:rPr>
            </w:pPr>
            <w:r>
              <w:rPr>
                <w:rFonts w:ascii="Arial" w:hAnsi="Arial" w:cs="Arial"/>
                <w:sz w:val="28"/>
                <w:szCs w:val="28"/>
              </w:rPr>
              <w:t>*La internalización asume que el aprendizaje viene de desde lo social a lo individual.</w:t>
            </w:r>
          </w:p>
          <w:p w14:paraId="2552D9DD" w14:textId="3F5356FA" w:rsidR="00C42199" w:rsidRPr="00D81295" w:rsidRDefault="00C42199" w:rsidP="00D81295">
            <w:pPr>
              <w:jc w:val="center"/>
              <w:rPr>
                <w:rFonts w:ascii="Arial" w:hAnsi="Arial" w:cs="Arial"/>
                <w:sz w:val="28"/>
                <w:szCs w:val="28"/>
              </w:rPr>
            </w:pPr>
          </w:p>
        </w:tc>
      </w:tr>
    </w:tbl>
    <w:p w14:paraId="289299CB" w14:textId="2C884DFA" w:rsidR="004B501B" w:rsidRDefault="00D16B85" w:rsidP="004B501B">
      <w:pPr>
        <w:jc w:val="center"/>
      </w:pPr>
      <w:r>
        <w:rPr>
          <w:noProof/>
        </w:rPr>
        <w:drawing>
          <wp:anchor distT="0" distB="0" distL="114300" distR="114300" simplePos="0" relativeHeight="251660288" behindDoc="0" locked="0" layoutInCell="1" allowOverlap="1" wp14:anchorId="6AA6355F" wp14:editId="1DF3300A">
            <wp:simplePos x="0" y="0"/>
            <wp:positionH relativeFrom="margin">
              <wp:posOffset>3434715</wp:posOffset>
            </wp:positionH>
            <wp:positionV relativeFrom="margin">
              <wp:posOffset>5758180</wp:posOffset>
            </wp:positionV>
            <wp:extent cx="1733550" cy="173355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33550" cy="1733550"/>
                    </a:xfrm>
                    <a:prstGeom prst="rect">
                      <a:avLst/>
                    </a:prstGeom>
                    <a:noFill/>
                  </pic:spPr>
                </pic:pic>
              </a:graphicData>
            </a:graphic>
          </wp:anchor>
        </w:drawing>
      </w:r>
      <w:r>
        <w:rPr>
          <w:noProof/>
        </w:rPr>
        <w:drawing>
          <wp:anchor distT="0" distB="0" distL="114300" distR="114300" simplePos="0" relativeHeight="251659264" behindDoc="0" locked="0" layoutInCell="1" allowOverlap="1" wp14:anchorId="36EF6E47" wp14:editId="4F9C759B">
            <wp:simplePos x="0" y="0"/>
            <wp:positionH relativeFrom="margin">
              <wp:posOffset>-13335</wp:posOffset>
            </wp:positionH>
            <wp:positionV relativeFrom="margin">
              <wp:posOffset>5890260</wp:posOffset>
            </wp:positionV>
            <wp:extent cx="2819400" cy="1601470"/>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6">
                      <a:extLst>
                        <a:ext uri="{28A0092B-C50C-407E-A947-70E740481C1C}">
                          <a14:useLocalDpi xmlns:a14="http://schemas.microsoft.com/office/drawing/2010/main" val="0"/>
                        </a:ext>
                      </a:extLst>
                    </a:blip>
                    <a:srcRect t="21893" b="21301"/>
                    <a:stretch/>
                  </pic:blipFill>
                  <pic:spPr bwMode="auto">
                    <a:xfrm>
                      <a:off x="0" y="0"/>
                      <a:ext cx="2819400" cy="16014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4B501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Ultra Bold Condensed">
    <w:panose1 w:val="020B0A06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01B"/>
    <w:rsid w:val="000274AC"/>
    <w:rsid w:val="00033319"/>
    <w:rsid w:val="000E5BEF"/>
    <w:rsid w:val="000F4A99"/>
    <w:rsid w:val="001F200E"/>
    <w:rsid w:val="004B501B"/>
    <w:rsid w:val="0061466E"/>
    <w:rsid w:val="00C42199"/>
    <w:rsid w:val="00D16B85"/>
    <w:rsid w:val="00D81295"/>
    <w:rsid w:val="00E178D4"/>
    <w:rsid w:val="00E81EF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AD5AA"/>
  <w15:chartTrackingRefBased/>
  <w15:docId w15:val="{122D1D7D-94F6-4659-9CF6-B4B4F6672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B50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1</Pages>
  <Words>236</Words>
  <Characters>1303</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GARZA GAYTAN</dc:creator>
  <cp:keywords/>
  <dc:description/>
  <cp:lastModifiedBy>VALERIA GARZA GAYTAN</cp:lastModifiedBy>
  <cp:revision>2</cp:revision>
  <dcterms:created xsi:type="dcterms:W3CDTF">2021-10-18T23:28:00Z</dcterms:created>
  <dcterms:modified xsi:type="dcterms:W3CDTF">2021-10-19T02:11:00Z</dcterms:modified>
</cp:coreProperties>
</file>