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D55E3" w14:textId="77777777" w:rsidR="002377C3" w:rsidRPr="008D7185" w:rsidRDefault="002377C3" w:rsidP="002377C3">
      <w:pPr>
        <w:spacing w:after="200"/>
        <w:jc w:val="center"/>
        <w:rPr>
          <w:rFonts w:eastAsia="Times New Roman"/>
          <w:b/>
          <w:sz w:val="28"/>
          <w:szCs w:val="28"/>
          <w:lang w:val="es-ES"/>
        </w:rPr>
      </w:pPr>
      <w:r w:rsidRPr="008D7185">
        <w:rPr>
          <w:rFonts w:eastAsia="Times New Roman"/>
          <w:b/>
          <w:sz w:val="28"/>
          <w:szCs w:val="28"/>
          <w:lang w:val="es-ES"/>
        </w:rPr>
        <w:t>ESCUELA NORMAL DE EDUCACIÓN PREESCOLAR</w:t>
      </w:r>
    </w:p>
    <w:p w14:paraId="7FA4AF6A" w14:textId="77777777" w:rsidR="002377C3" w:rsidRPr="008D7185" w:rsidRDefault="002377C3" w:rsidP="002377C3">
      <w:pPr>
        <w:spacing w:after="200"/>
        <w:jc w:val="center"/>
        <w:rPr>
          <w:rFonts w:eastAsia="Times New Roman"/>
          <w:b/>
          <w:sz w:val="28"/>
          <w:szCs w:val="28"/>
          <w:lang w:val="es-ES"/>
        </w:rPr>
      </w:pPr>
    </w:p>
    <w:p w14:paraId="6BEA806C" w14:textId="77777777" w:rsidR="002377C3" w:rsidRPr="008D7185" w:rsidRDefault="002377C3" w:rsidP="002377C3">
      <w:pPr>
        <w:spacing w:after="200"/>
        <w:jc w:val="center"/>
        <w:rPr>
          <w:rFonts w:eastAsia="Times New Roman"/>
          <w:b/>
          <w:sz w:val="28"/>
          <w:szCs w:val="28"/>
          <w:lang w:val="es-ES"/>
        </w:rPr>
      </w:pPr>
      <w:r w:rsidRPr="008D7185">
        <w:rPr>
          <w:rFonts w:eastAsia="Times New Roman"/>
          <w:b/>
          <w:sz w:val="28"/>
          <w:szCs w:val="28"/>
          <w:lang w:val="es-ES"/>
        </w:rPr>
        <w:t>Licenciatura en Educación preescolar</w:t>
      </w:r>
    </w:p>
    <w:p w14:paraId="1E4DA673" w14:textId="77777777" w:rsidR="002377C3" w:rsidRPr="008D7185" w:rsidRDefault="002377C3" w:rsidP="002377C3">
      <w:pPr>
        <w:spacing w:after="200"/>
        <w:jc w:val="center"/>
        <w:rPr>
          <w:rFonts w:eastAsia="Times New Roman"/>
          <w:b/>
          <w:sz w:val="28"/>
          <w:szCs w:val="28"/>
          <w:lang w:val="es-ES"/>
        </w:rPr>
      </w:pPr>
      <w:r w:rsidRPr="008D7185">
        <w:rPr>
          <w:rFonts w:eastAsia="Times New Roman"/>
          <w:b/>
          <w:sz w:val="28"/>
          <w:szCs w:val="28"/>
          <w:lang w:val="es-ES"/>
        </w:rPr>
        <w:t>Ciclo escolar 2021 – 2022</w:t>
      </w:r>
    </w:p>
    <w:p w14:paraId="23F73CF5" w14:textId="77777777" w:rsidR="002377C3" w:rsidRPr="008D7185" w:rsidRDefault="002377C3" w:rsidP="002377C3">
      <w:pPr>
        <w:spacing w:after="200"/>
        <w:jc w:val="center"/>
        <w:rPr>
          <w:rFonts w:eastAsia="Times New Roman"/>
          <w:b/>
          <w:sz w:val="28"/>
          <w:szCs w:val="28"/>
          <w:lang w:val="es-ES"/>
        </w:rPr>
      </w:pPr>
      <w:r w:rsidRPr="008D7185">
        <w:rPr>
          <w:noProof/>
        </w:rPr>
        <mc:AlternateContent>
          <mc:Choice Requires="wps">
            <w:drawing>
              <wp:anchor distT="45720" distB="45720" distL="114300" distR="114300" simplePos="0" relativeHeight="251660288" behindDoc="0" locked="0" layoutInCell="1" allowOverlap="1" wp14:anchorId="5E1586A6" wp14:editId="7ADB8117">
                <wp:simplePos x="0" y="0"/>
                <wp:positionH relativeFrom="margin">
                  <wp:posOffset>2748915</wp:posOffset>
                </wp:positionH>
                <wp:positionV relativeFrom="paragraph">
                  <wp:posOffset>13970</wp:posOffset>
                </wp:positionV>
                <wp:extent cx="2922905" cy="1123950"/>
                <wp:effectExtent l="0" t="0" r="3175"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123950"/>
                        </a:xfrm>
                        <a:prstGeom prst="rect">
                          <a:avLst/>
                        </a:prstGeom>
                        <a:solidFill>
                          <a:schemeClr val="bg1"/>
                        </a:solidFill>
                        <a:ln w="9525">
                          <a:noFill/>
                          <a:miter lim="800000"/>
                          <a:headEnd/>
                          <a:tailEnd/>
                        </a:ln>
                      </wps:spPr>
                      <wps:txbx>
                        <w:txbxContent>
                          <w:p w14:paraId="0DDCBA5A" w14:textId="77777777" w:rsidR="002377C3" w:rsidRPr="008E0DBA" w:rsidRDefault="002377C3" w:rsidP="002377C3">
                            <w:pPr>
                              <w:jc w:val="center"/>
                              <w:rPr>
                                <w:b/>
                                <w:bCs/>
                                <w:sz w:val="32"/>
                                <w:szCs w:val="32"/>
                                <w:lang w:val="es-ES"/>
                              </w:rPr>
                            </w:pPr>
                          </w:p>
                          <w:p w14:paraId="67E5B9A1" w14:textId="77777777" w:rsidR="002377C3" w:rsidRPr="008E0DBA" w:rsidRDefault="002377C3" w:rsidP="002377C3">
                            <w:pPr>
                              <w:jc w:val="center"/>
                              <w:rPr>
                                <w:b/>
                                <w:bCs/>
                                <w:sz w:val="32"/>
                                <w:szCs w:val="32"/>
                                <w:lang w:val="es-ES"/>
                              </w:rPr>
                            </w:pPr>
                            <w:r>
                              <w:rPr>
                                <w:b/>
                                <w:bCs/>
                                <w:sz w:val="32"/>
                                <w:szCs w:val="32"/>
                                <w:lang w:val="es-ES"/>
                              </w:rPr>
                              <w:t>LENGUAJE Y ALFABETIZACIÓN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1586A6" id="_x0000_t202" coordsize="21600,21600" o:spt="202" path="m,l,21600r21600,l21600,xe">
                <v:stroke joinstyle="miter"/>
                <v:path gradientshapeok="t" o:connecttype="rect"/>
              </v:shapetype>
              <v:shape id="Cuadro de texto 217" o:spid="_x0000_s1026" type="#_x0000_t202" style="position:absolute;left:0;text-align:left;margin-left:216.45pt;margin-top:1.1pt;width:230.15pt;height:88.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" fillcolor="white [3212]" stroked="f">
                <v:textbox>
                  <w:txbxContent>
                    <w:p w14:paraId="0DDCBA5A" w14:textId="77777777" w:rsidR="002377C3" w:rsidRPr="008E0DBA" w:rsidRDefault="002377C3" w:rsidP="002377C3">
                      <w:pPr>
                        <w:jc w:val="center"/>
                        <w:rPr>
                          <w:b/>
                          <w:bCs/>
                          <w:sz w:val="32"/>
                          <w:szCs w:val="32"/>
                          <w:lang w:val="es-ES"/>
                        </w:rPr>
                      </w:pPr>
                    </w:p>
                    <w:p w14:paraId="67E5B9A1" w14:textId="77777777" w:rsidR="002377C3" w:rsidRPr="008E0DBA" w:rsidRDefault="002377C3" w:rsidP="002377C3">
                      <w:pPr>
                        <w:jc w:val="center"/>
                        <w:rPr>
                          <w:b/>
                          <w:bCs/>
                          <w:sz w:val="32"/>
                          <w:szCs w:val="32"/>
                          <w:lang w:val="es-ES"/>
                        </w:rPr>
                      </w:pPr>
                      <w:r>
                        <w:rPr>
                          <w:b/>
                          <w:bCs/>
                          <w:sz w:val="32"/>
                          <w:szCs w:val="32"/>
                          <w:lang w:val="es-ES"/>
                        </w:rPr>
                        <w:t>LENGUAJE Y ALFABETIZACIÓN</w:t>
                      </w:r>
                    </w:p>
                  </w:txbxContent>
                </v:textbox>
                <w10:wrap anchorx="margin"/>
              </v:shape>
            </w:pict>
          </mc:Fallback>
        </mc:AlternateContent>
      </w:r>
      <w:r w:rsidRPr="008D7185">
        <w:rPr>
          <w:noProof/>
        </w:rPr>
        <w:drawing>
          <wp:anchor distT="0" distB="0" distL="114300" distR="114300" simplePos="0" relativeHeight="251659264" behindDoc="0" locked="0" layoutInCell="1" allowOverlap="1" wp14:anchorId="51F45A0C" wp14:editId="262F6098">
            <wp:simplePos x="0" y="0"/>
            <wp:positionH relativeFrom="margin">
              <wp:align>center</wp:align>
            </wp:positionH>
            <wp:positionV relativeFrom="paragraph">
              <wp:posOffset>104775</wp:posOffset>
            </wp:positionV>
            <wp:extent cx="4737100" cy="1104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0" cy="1104900"/>
                    </a:xfrm>
                    <a:prstGeom prst="rect">
                      <a:avLst/>
                    </a:prstGeom>
                    <a:noFill/>
                  </pic:spPr>
                </pic:pic>
              </a:graphicData>
            </a:graphic>
            <wp14:sizeRelH relativeFrom="page">
              <wp14:pctWidth>0</wp14:pctWidth>
            </wp14:sizeRelH>
            <wp14:sizeRelV relativeFrom="page">
              <wp14:pctHeight>0</wp14:pctHeight>
            </wp14:sizeRelV>
          </wp:anchor>
        </w:drawing>
      </w:r>
    </w:p>
    <w:p w14:paraId="5EEA38CD" w14:textId="77777777" w:rsidR="002377C3" w:rsidRPr="008D7185" w:rsidRDefault="002377C3" w:rsidP="002377C3">
      <w:pPr>
        <w:spacing w:after="200"/>
        <w:jc w:val="center"/>
        <w:rPr>
          <w:rFonts w:eastAsia="Times New Roman"/>
          <w:b/>
          <w:sz w:val="28"/>
          <w:szCs w:val="28"/>
          <w:lang w:val="es-ES"/>
        </w:rPr>
      </w:pPr>
    </w:p>
    <w:p w14:paraId="5A91FA58" w14:textId="77777777" w:rsidR="002377C3" w:rsidRPr="008D7185" w:rsidRDefault="002377C3" w:rsidP="002377C3">
      <w:pPr>
        <w:spacing w:after="200"/>
        <w:jc w:val="center"/>
        <w:rPr>
          <w:rFonts w:eastAsia="Times New Roman"/>
          <w:b/>
          <w:sz w:val="28"/>
          <w:szCs w:val="28"/>
          <w:lang w:val="es-ES"/>
        </w:rPr>
      </w:pPr>
    </w:p>
    <w:p w14:paraId="2D3DF50F" w14:textId="77777777" w:rsidR="002377C3" w:rsidRPr="008D7185" w:rsidRDefault="002377C3" w:rsidP="002377C3">
      <w:pPr>
        <w:spacing w:after="200"/>
        <w:rPr>
          <w:rFonts w:eastAsia="Times New Roman"/>
          <w:b/>
          <w:sz w:val="28"/>
          <w:szCs w:val="28"/>
          <w:lang w:val="es-ES"/>
        </w:rPr>
      </w:pPr>
      <w:r w:rsidRPr="008D7185">
        <w:rPr>
          <w:rFonts w:eastAsia="Times New Roman"/>
          <w:b/>
          <w:sz w:val="28"/>
          <w:szCs w:val="28"/>
          <w:lang w:val="es-ES"/>
        </w:rPr>
        <w:t xml:space="preserve">                  </w:t>
      </w:r>
    </w:p>
    <w:p w14:paraId="3CEF1A4A" w14:textId="77777777" w:rsidR="002377C3" w:rsidRPr="008D7185" w:rsidRDefault="002377C3" w:rsidP="002377C3">
      <w:pPr>
        <w:spacing w:after="200"/>
        <w:jc w:val="center"/>
        <w:rPr>
          <w:rFonts w:eastAsia="Times New Roman"/>
          <w:b/>
          <w:sz w:val="28"/>
          <w:szCs w:val="28"/>
          <w:lang w:val="es-ES"/>
        </w:rPr>
      </w:pPr>
      <w:r w:rsidRPr="008D7185">
        <w:rPr>
          <w:rFonts w:eastAsia="Times New Roman"/>
          <w:b/>
          <w:sz w:val="28"/>
          <w:szCs w:val="28"/>
          <w:lang w:val="es-ES"/>
        </w:rPr>
        <w:t xml:space="preserve">Nombre de la alumna:  </w:t>
      </w:r>
    </w:p>
    <w:p w14:paraId="3BD05A8E" w14:textId="77777777" w:rsidR="002377C3" w:rsidRPr="008D7185" w:rsidRDefault="002377C3" w:rsidP="002377C3">
      <w:pPr>
        <w:spacing w:after="200"/>
        <w:jc w:val="center"/>
        <w:rPr>
          <w:rFonts w:eastAsia="Times New Roman"/>
          <w:b/>
          <w:sz w:val="28"/>
          <w:szCs w:val="28"/>
          <w:lang w:val="es-ES"/>
        </w:rPr>
      </w:pPr>
      <w:r w:rsidRPr="008D7185">
        <w:rPr>
          <w:rFonts w:eastAsia="Times New Roman"/>
          <w:b/>
          <w:sz w:val="28"/>
          <w:szCs w:val="28"/>
          <w:lang w:val="es-ES"/>
        </w:rPr>
        <w:t>Andrea Victoria Sanguino Rocamontes N. Lista 17</w:t>
      </w:r>
    </w:p>
    <w:p w14:paraId="432ED2FA" w14:textId="77777777" w:rsidR="002377C3" w:rsidRPr="008D7185" w:rsidRDefault="002377C3" w:rsidP="002377C3">
      <w:pPr>
        <w:spacing w:after="200"/>
        <w:jc w:val="center"/>
        <w:rPr>
          <w:rFonts w:eastAsia="Times New Roman"/>
          <w:b/>
          <w:sz w:val="28"/>
          <w:szCs w:val="28"/>
          <w:lang w:val="es-ES"/>
        </w:rPr>
      </w:pPr>
      <w:r w:rsidRPr="008D7185">
        <w:rPr>
          <w:rFonts w:eastAsia="Times New Roman"/>
          <w:b/>
          <w:sz w:val="28"/>
          <w:szCs w:val="28"/>
          <w:lang w:val="es-ES"/>
        </w:rPr>
        <w:t>Grupo:  B</w:t>
      </w:r>
    </w:p>
    <w:p w14:paraId="715C8B1C" w14:textId="77777777" w:rsidR="002377C3" w:rsidRPr="008D7185" w:rsidRDefault="002377C3" w:rsidP="002377C3">
      <w:pPr>
        <w:spacing w:line="240" w:lineRule="auto"/>
        <w:jc w:val="center"/>
        <w:rPr>
          <w:rFonts w:eastAsia="Times New Roman"/>
          <w:b/>
          <w:bCs/>
          <w:sz w:val="24"/>
          <w:szCs w:val="24"/>
          <w:lang w:val="es-ES"/>
        </w:rPr>
      </w:pPr>
    </w:p>
    <w:p w14:paraId="0651A397" w14:textId="77777777" w:rsidR="002377C3" w:rsidRPr="008D7185" w:rsidRDefault="002377C3" w:rsidP="002377C3">
      <w:pPr>
        <w:spacing w:line="240" w:lineRule="auto"/>
        <w:jc w:val="center"/>
        <w:rPr>
          <w:rFonts w:eastAsia="Times New Roman"/>
          <w:b/>
          <w:bCs/>
          <w:sz w:val="24"/>
          <w:szCs w:val="24"/>
          <w:lang w:val="es-ES"/>
        </w:rPr>
      </w:pPr>
      <w:r w:rsidRPr="008D7185">
        <w:rPr>
          <w:rFonts w:eastAsia="Times New Roman"/>
          <w:b/>
          <w:bCs/>
          <w:sz w:val="24"/>
          <w:szCs w:val="24"/>
          <w:lang w:val="es-ES"/>
        </w:rPr>
        <w:t>Unidad de aprendizaje II. Aportes de la investigación didáctica ante los desafíos de la alfabetización</w:t>
      </w:r>
    </w:p>
    <w:tbl>
      <w:tblPr>
        <w:tblW w:w="10485" w:type="dxa"/>
        <w:tblLayout w:type="fixed"/>
        <w:tblLook w:val="0400" w:firstRow="0" w:lastRow="0" w:firstColumn="0" w:lastColumn="0" w:noHBand="0" w:noVBand="1"/>
      </w:tblPr>
      <w:tblGrid>
        <w:gridCol w:w="10485"/>
      </w:tblGrid>
      <w:tr w:rsidR="002377C3" w:rsidRPr="008D7185" w14:paraId="0FF3753E" w14:textId="77777777" w:rsidTr="00545EA7">
        <w:tc>
          <w:tcPr>
            <w:tcW w:w="10480" w:type="dxa"/>
            <w:vAlign w:val="center"/>
          </w:tcPr>
          <w:p w14:paraId="04FD996C" w14:textId="77777777" w:rsidR="002377C3" w:rsidRPr="008D7185" w:rsidRDefault="002377C3" w:rsidP="00545EA7">
            <w:pPr>
              <w:spacing w:line="240" w:lineRule="auto"/>
              <w:jc w:val="center"/>
              <w:rPr>
                <w:rFonts w:eastAsia="Times New Roman"/>
                <w:sz w:val="20"/>
                <w:szCs w:val="20"/>
                <w:lang w:val="es-ES" w:eastAsia="en-US"/>
              </w:rPr>
            </w:pPr>
          </w:p>
        </w:tc>
      </w:tr>
    </w:tbl>
    <w:p w14:paraId="09E5770F" w14:textId="77777777" w:rsidR="002377C3" w:rsidRPr="008D7185" w:rsidRDefault="002377C3" w:rsidP="002377C3">
      <w:pPr>
        <w:pStyle w:val="Ttulo3"/>
        <w:spacing w:before="30" w:beforeAutospacing="0" w:after="30" w:afterAutospacing="0"/>
        <w:ind w:left="60"/>
        <w:jc w:val="center"/>
        <w:rPr>
          <w:rFonts w:ascii="Arial" w:hAnsi="Arial" w:cs="Arial"/>
          <w:color w:val="000000"/>
          <w:sz w:val="26"/>
          <w:szCs w:val="26"/>
        </w:rPr>
      </w:pPr>
      <w:r w:rsidRPr="008D7185">
        <w:rPr>
          <w:rFonts w:ascii="Arial" w:hAnsi="Arial" w:cs="Arial"/>
          <w:sz w:val="24"/>
          <w:szCs w:val="24"/>
        </w:rPr>
        <w:t xml:space="preserve">Nombre del docente: </w:t>
      </w:r>
      <w:r w:rsidRPr="008D7185">
        <w:rPr>
          <w:rFonts w:ascii="Arial" w:hAnsi="Arial" w:cs="Arial"/>
          <w:u w:val="single"/>
        </w:rPr>
        <w:t>MARIA ELENA VILLARREAL MARQUEZ</w:t>
      </w:r>
    </w:p>
    <w:p w14:paraId="43154261" w14:textId="77777777" w:rsidR="002377C3" w:rsidRPr="008D7185" w:rsidRDefault="002377C3" w:rsidP="002377C3">
      <w:pPr>
        <w:spacing w:after="200"/>
        <w:jc w:val="center"/>
        <w:rPr>
          <w:rFonts w:eastAsia="Times New Roman"/>
          <w:sz w:val="20"/>
          <w:szCs w:val="20"/>
          <w:lang w:val="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952099" w:rsidRPr="00952099" w14:paraId="087BB0CA" w14:textId="77777777" w:rsidTr="00952099">
        <w:trPr>
          <w:tblCellSpacing w:w="15" w:type="dxa"/>
        </w:trPr>
        <w:tc>
          <w:tcPr>
            <w:tcW w:w="0" w:type="auto"/>
            <w:hideMark/>
          </w:tcPr>
          <w:p w14:paraId="0D802798" w14:textId="77777777" w:rsidR="00952099" w:rsidRPr="00952099" w:rsidRDefault="00952099" w:rsidP="00952099">
            <w:pPr>
              <w:numPr>
                <w:ilvl w:val="0"/>
                <w:numId w:val="1"/>
              </w:numPr>
              <w:spacing w:line="240" w:lineRule="auto"/>
              <w:rPr>
                <w:rFonts w:eastAsia="Times New Roman"/>
                <w:color w:val="000000"/>
                <w:sz w:val="24"/>
                <w:szCs w:val="24"/>
              </w:rPr>
            </w:pPr>
            <w:r w:rsidRPr="00952099">
              <w:rPr>
                <w:rFonts w:eastAsia="Times New Roman"/>
                <w:color w:val="000000"/>
                <w:sz w:val="24"/>
                <w:szCs w:val="24"/>
              </w:rPr>
              <w:t>Aplica el plan y programas de estudio para alcanzar los propósitos educativos y contribuir al pleno desenvolvimiento de las capacidades de sus alumnos.</w:t>
            </w:r>
          </w:p>
        </w:tc>
      </w:tr>
    </w:tbl>
    <w:p w14:paraId="0C39DC33" w14:textId="77777777" w:rsidR="00952099" w:rsidRPr="00952099" w:rsidRDefault="00952099" w:rsidP="00952099">
      <w:pPr>
        <w:spacing w:line="240" w:lineRule="auto"/>
        <w:rPr>
          <w:rFonts w:eastAsia="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52099" w:rsidRPr="00952099" w14:paraId="612DB5A1" w14:textId="77777777" w:rsidTr="00952099">
        <w:trPr>
          <w:tblCellSpacing w:w="15" w:type="dxa"/>
        </w:trPr>
        <w:tc>
          <w:tcPr>
            <w:tcW w:w="0" w:type="auto"/>
            <w:hideMark/>
          </w:tcPr>
          <w:p w14:paraId="22C14774" w14:textId="5F456071" w:rsidR="00952099" w:rsidRPr="00952099" w:rsidRDefault="00952099" w:rsidP="00952099">
            <w:pPr>
              <w:numPr>
                <w:ilvl w:val="0"/>
                <w:numId w:val="1"/>
              </w:numPr>
              <w:spacing w:line="240" w:lineRule="auto"/>
              <w:jc w:val="both"/>
              <w:rPr>
                <w:rFonts w:eastAsia="Times New Roman"/>
                <w:color w:val="000000"/>
                <w:sz w:val="24"/>
                <w:szCs w:val="24"/>
              </w:rPr>
            </w:pPr>
          </w:p>
        </w:tc>
        <w:tc>
          <w:tcPr>
            <w:tcW w:w="0" w:type="auto"/>
            <w:hideMark/>
          </w:tcPr>
          <w:p w14:paraId="6BDEE615" w14:textId="77777777" w:rsidR="00952099" w:rsidRPr="00952099" w:rsidRDefault="00952099" w:rsidP="00952099">
            <w:pPr>
              <w:numPr>
                <w:ilvl w:val="0"/>
                <w:numId w:val="1"/>
              </w:numPr>
              <w:spacing w:line="240" w:lineRule="auto"/>
              <w:rPr>
                <w:rFonts w:eastAsia="Times New Roman"/>
                <w:color w:val="000000"/>
                <w:sz w:val="24"/>
                <w:szCs w:val="24"/>
              </w:rPr>
            </w:pPr>
            <w:r w:rsidRPr="00952099">
              <w:rPr>
                <w:rFonts w:eastAsia="Times New Roman"/>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19DC106" w14:textId="77777777" w:rsidR="00952099" w:rsidRPr="00952099" w:rsidRDefault="00952099" w:rsidP="00952099">
      <w:pPr>
        <w:spacing w:line="240" w:lineRule="auto"/>
        <w:rPr>
          <w:rFonts w:eastAsia="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52099" w:rsidRPr="00952099" w14:paraId="597F53A6" w14:textId="77777777" w:rsidTr="00952099">
        <w:trPr>
          <w:tblCellSpacing w:w="15" w:type="dxa"/>
        </w:trPr>
        <w:tc>
          <w:tcPr>
            <w:tcW w:w="0" w:type="auto"/>
            <w:hideMark/>
          </w:tcPr>
          <w:p w14:paraId="0C02CD5D" w14:textId="2D897764" w:rsidR="00952099" w:rsidRPr="00952099" w:rsidRDefault="00952099" w:rsidP="00952099">
            <w:pPr>
              <w:numPr>
                <w:ilvl w:val="0"/>
                <w:numId w:val="1"/>
              </w:numPr>
              <w:spacing w:line="240" w:lineRule="auto"/>
              <w:jc w:val="both"/>
              <w:rPr>
                <w:rFonts w:eastAsia="Times New Roman"/>
                <w:color w:val="000000"/>
                <w:sz w:val="24"/>
                <w:szCs w:val="24"/>
              </w:rPr>
            </w:pPr>
          </w:p>
        </w:tc>
        <w:tc>
          <w:tcPr>
            <w:tcW w:w="0" w:type="auto"/>
            <w:hideMark/>
          </w:tcPr>
          <w:p w14:paraId="628D1584" w14:textId="77777777" w:rsidR="00952099" w:rsidRPr="00952099" w:rsidRDefault="00952099" w:rsidP="00952099">
            <w:pPr>
              <w:numPr>
                <w:ilvl w:val="0"/>
                <w:numId w:val="1"/>
              </w:numPr>
              <w:spacing w:line="240" w:lineRule="auto"/>
              <w:rPr>
                <w:rFonts w:eastAsia="Times New Roman"/>
                <w:color w:val="000000"/>
                <w:sz w:val="24"/>
                <w:szCs w:val="24"/>
              </w:rPr>
            </w:pPr>
            <w:r w:rsidRPr="00952099">
              <w:rPr>
                <w:rFonts w:eastAsia="Times New Roman"/>
                <w:color w:val="000000"/>
                <w:sz w:val="24"/>
                <w:szCs w:val="24"/>
              </w:rPr>
              <w:t>Integra recursos de la investigación educativa para enriquecer su práctica profesional, expresando su interés por el conocimiento, la ciencia y la mejora de la educación.</w:t>
            </w:r>
          </w:p>
        </w:tc>
      </w:tr>
    </w:tbl>
    <w:p w14:paraId="21A06B77" w14:textId="337E78A3" w:rsidR="002377C3" w:rsidRPr="008D7185" w:rsidRDefault="002377C3" w:rsidP="002377C3"/>
    <w:p w14:paraId="15E6DE15" w14:textId="54E28F70" w:rsidR="002377C3" w:rsidRPr="008D7185" w:rsidRDefault="002377C3" w:rsidP="002377C3"/>
    <w:p w14:paraId="12A5A44A" w14:textId="779C743C" w:rsidR="002377C3" w:rsidRPr="008D7185" w:rsidRDefault="002377C3" w:rsidP="002377C3"/>
    <w:p w14:paraId="48241B55" w14:textId="2C395755" w:rsidR="002377C3" w:rsidRPr="008D7185" w:rsidRDefault="002377C3" w:rsidP="002377C3"/>
    <w:p w14:paraId="1698E43E" w14:textId="0278EA21" w:rsidR="002377C3" w:rsidRPr="008D7185" w:rsidRDefault="002377C3" w:rsidP="002377C3"/>
    <w:p w14:paraId="76D18351" w14:textId="3E1882E4" w:rsidR="002377C3" w:rsidRDefault="00952099" w:rsidP="00952099">
      <w:pPr>
        <w:jc w:val="right"/>
      </w:pPr>
      <w:r w:rsidRPr="008D7185">
        <w:t>Saltillo, Coahuila a 19 de octubre de 2021</w:t>
      </w:r>
    </w:p>
    <w:p w14:paraId="4D624749" w14:textId="40471442" w:rsidR="008D7185" w:rsidRPr="008D7185" w:rsidRDefault="008D7185" w:rsidP="008D7185">
      <w:pPr>
        <w:jc w:val="center"/>
        <w:rPr>
          <w:rFonts w:ascii="Comic Sans MS" w:hAnsi="Comic Sans MS"/>
          <w:b/>
          <w:bCs/>
        </w:rPr>
      </w:pPr>
      <w:r w:rsidRPr="008D7185">
        <w:rPr>
          <w:rFonts w:ascii="Comic Sans MS" w:hAnsi="Comic Sans MS"/>
          <w:b/>
          <w:bCs/>
        </w:rPr>
        <w:lastRenderedPageBreak/>
        <w:t>SITUACIONES DIDÁCTICAS FUNDAMENTALES PARA LA ALFABETIZACIÓN</w:t>
      </w:r>
    </w:p>
    <w:p w14:paraId="60346C53" w14:textId="562C980C" w:rsidR="002377C3" w:rsidRDefault="002377C3" w:rsidP="002377C3"/>
    <w:tbl>
      <w:tblPr>
        <w:tblStyle w:val="Tablaconcuadrcula5oscura-nfasis6"/>
        <w:tblW w:w="0" w:type="auto"/>
        <w:tblLook w:val="04A0" w:firstRow="1" w:lastRow="0" w:firstColumn="1" w:lastColumn="0" w:noHBand="0" w:noVBand="1"/>
      </w:tblPr>
      <w:tblGrid>
        <w:gridCol w:w="1555"/>
        <w:gridCol w:w="1559"/>
        <w:gridCol w:w="2693"/>
        <w:gridCol w:w="3021"/>
      </w:tblGrid>
      <w:tr w:rsidR="002377C3" w14:paraId="0EEB5A2E" w14:textId="77777777" w:rsidTr="00327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gridSpan w:val="2"/>
          </w:tcPr>
          <w:p w14:paraId="0E782A31" w14:textId="6AA0935D" w:rsidR="002377C3" w:rsidRPr="00327276" w:rsidRDefault="002377C3" w:rsidP="002377C3">
            <w:pPr>
              <w:rPr>
                <w:rFonts w:ascii="Comic Sans MS" w:hAnsi="Comic Sans MS"/>
                <w:color w:val="auto"/>
              </w:rPr>
            </w:pPr>
            <w:r w:rsidRPr="00327276">
              <w:rPr>
                <w:rFonts w:ascii="Comic Sans MS" w:hAnsi="Comic Sans MS"/>
                <w:color w:val="auto"/>
              </w:rPr>
              <w:t>SITUACIONES DIDÁCTICAS FUNDAMENTALES PARA LA ALFABETIZACIÓN</w:t>
            </w:r>
          </w:p>
        </w:tc>
        <w:tc>
          <w:tcPr>
            <w:tcW w:w="2693" w:type="dxa"/>
          </w:tcPr>
          <w:p w14:paraId="32F743FD" w14:textId="13D349AD" w:rsidR="002377C3" w:rsidRPr="00327276" w:rsidRDefault="002377C3" w:rsidP="002377C3">
            <w:pPr>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327276">
              <w:rPr>
                <w:rFonts w:ascii="Comic Sans MS" w:hAnsi="Comic Sans MS"/>
                <w:color w:val="auto"/>
              </w:rPr>
              <w:t>¿QUÉ LES POSIBILITA HACER CON EL LENGUAJE QUE SE ESCRIBE A LOS NIÑOS?</w:t>
            </w:r>
          </w:p>
        </w:tc>
        <w:tc>
          <w:tcPr>
            <w:tcW w:w="3021" w:type="dxa"/>
          </w:tcPr>
          <w:p w14:paraId="52F7FE80" w14:textId="18CC4C99" w:rsidR="002377C3" w:rsidRPr="00327276" w:rsidRDefault="002377C3" w:rsidP="002377C3">
            <w:pPr>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327276">
              <w:rPr>
                <w:rFonts w:ascii="Comic Sans MS" w:hAnsi="Comic Sans MS"/>
                <w:color w:val="auto"/>
              </w:rPr>
              <w:t>¿QUÉ ASPECTOS FOCALIZA DEL LENGUAJE Y DE LAS PRÁCTICAS CON ESE LENGUAJE?</w:t>
            </w:r>
          </w:p>
        </w:tc>
      </w:tr>
      <w:tr w:rsidR="002377C3" w14:paraId="6E43F486" w14:textId="77777777" w:rsidTr="00327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75EF5CD7" w14:textId="7A8A3941" w:rsidR="002377C3" w:rsidRPr="002377C3" w:rsidRDefault="002377C3" w:rsidP="002377C3">
            <w:pPr>
              <w:rPr>
                <w:rFonts w:ascii="Comic Sans MS" w:hAnsi="Comic Sans MS"/>
              </w:rPr>
            </w:pPr>
            <w:r w:rsidRPr="002377C3">
              <w:rPr>
                <w:rFonts w:ascii="Comic Sans MS" w:hAnsi="Comic Sans MS"/>
              </w:rPr>
              <w:t>LOS NIÑOS LEEN</w:t>
            </w:r>
          </w:p>
        </w:tc>
        <w:tc>
          <w:tcPr>
            <w:tcW w:w="1559" w:type="dxa"/>
          </w:tcPr>
          <w:p w14:paraId="7AC9A4E7" w14:textId="62477D3B" w:rsidR="002377C3" w:rsidRPr="002377C3" w:rsidRDefault="002377C3" w:rsidP="002377C3">
            <w:p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2377C3">
              <w:rPr>
                <w:rFonts w:ascii="Comic Sans MS" w:hAnsi="Comic Sans MS"/>
              </w:rPr>
              <w:t>A TRAVÉS DEL MAESTRO</w:t>
            </w:r>
          </w:p>
        </w:tc>
        <w:tc>
          <w:tcPr>
            <w:tcW w:w="2693" w:type="dxa"/>
          </w:tcPr>
          <w:p w14:paraId="24C83B6A" w14:textId="72B435A4" w:rsidR="002377C3" w:rsidRPr="002377C3" w:rsidRDefault="00952099" w:rsidP="00952099">
            <w:pPr>
              <w:spacing w:line="240" w:lineRule="auto"/>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sz w:val="20"/>
                <w:szCs w:val="20"/>
              </w:rPr>
              <w:t>E</w:t>
            </w:r>
            <w:r w:rsidRPr="00952099">
              <w:rPr>
                <w:rFonts w:ascii="Comic Sans MS" w:hAnsi="Comic Sans MS"/>
                <w:sz w:val="20"/>
                <w:szCs w:val="20"/>
              </w:rPr>
              <w:t>l niño pequeño que todavía no domina el sistema de escritura puede apropiarse del lenguaje escrito a través de la voz del otro, como así también comentar y participar de un espacio de discusión sobre lo leído.</w:t>
            </w:r>
          </w:p>
        </w:tc>
        <w:tc>
          <w:tcPr>
            <w:tcW w:w="3021" w:type="dxa"/>
          </w:tcPr>
          <w:p w14:paraId="309C10F9" w14:textId="38B39E6C" w:rsidR="002377C3" w:rsidRPr="00952099" w:rsidRDefault="00952099" w:rsidP="00952099">
            <w:pPr>
              <w:spacing w:line="240" w:lineRule="auto"/>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52099">
              <w:rPr>
                <w:rFonts w:ascii="Comic Sans MS" w:hAnsi="Comic Sans MS"/>
                <w:sz w:val="20"/>
                <w:szCs w:val="20"/>
              </w:rPr>
              <w:t>A través de este tipo de situaciones, el niño se está formando como lector y se está nutriendo de palabras, ideas y formas que incidirán positivamente también en la elaboración de sus producciones escritas.</w:t>
            </w:r>
          </w:p>
        </w:tc>
      </w:tr>
      <w:tr w:rsidR="002377C3" w14:paraId="064CADDA" w14:textId="77777777" w:rsidTr="00327276">
        <w:tc>
          <w:tcPr>
            <w:cnfStyle w:val="001000000000" w:firstRow="0" w:lastRow="0" w:firstColumn="1" w:lastColumn="0" w:oddVBand="0" w:evenVBand="0" w:oddHBand="0" w:evenHBand="0" w:firstRowFirstColumn="0" w:firstRowLastColumn="0" w:lastRowFirstColumn="0" w:lastRowLastColumn="0"/>
            <w:tcW w:w="1555" w:type="dxa"/>
            <w:vMerge/>
          </w:tcPr>
          <w:p w14:paraId="4008B13D" w14:textId="77777777" w:rsidR="002377C3" w:rsidRPr="002377C3" w:rsidRDefault="002377C3" w:rsidP="002377C3">
            <w:pPr>
              <w:rPr>
                <w:rFonts w:ascii="Comic Sans MS" w:hAnsi="Comic Sans MS"/>
              </w:rPr>
            </w:pPr>
          </w:p>
        </w:tc>
        <w:tc>
          <w:tcPr>
            <w:tcW w:w="1559" w:type="dxa"/>
          </w:tcPr>
          <w:p w14:paraId="2884550B" w14:textId="7598027B" w:rsidR="002377C3" w:rsidRPr="002377C3" w:rsidRDefault="002377C3" w:rsidP="002377C3">
            <w:pPr>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2377C3">
              <w:rPr>
                <w:rFonts w:ascii="Comic Sans MS" w:hAnsi="Comic Sans MS"/>
              </w:rPr>
              <w:t>POR SÍ MISMOS Y/O CON OTROS NIÑOS</w:t>
            </w:r>
          </w:p>
        </w:tc>
        <w:tc>
          <w:tcPr>
            <w:tcW w:w="2693" w:type="dxa"/>
          </w:tcPr>
          <w:p w14:paraId="77BF3F57" w14:textId="0BDE0B95" w:rsidR="002377C3" w:rsidRPr="00952099" w:rsidRDefault="00952099" w:rsidP="00952099">
            <w:pPr>
              <w:spacing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L</w:t>
            </w:r>
            <w:r w:rsidRPr="00952099">
              <w:rPr>
                <w:rFonts w:ascii="Comic Sans MS" w:hAnsi="Comic Sans MS"/>
                <w:sz w:val="20"/>
                <w:szCs w:val="20"/>
              </w:rPr>
              <w:t>os niños que aún no leen convencionalmente usan las mismas estrategias básicas que los lectores experimentados: anticipan significados posibles en función de la coordinación inteligente de datos del texto con datos del contexto. Lógicamente, las escrituras que los niños exploren deberán estar siempre incluidas en contextos materiales o verbales que favorezcan la elaboración de hipótesis acerca de los posibles significados del texto.</w:t>
            </w:r>
          </w:p>
        </w:tc>
        <w:tc>
          <w:tcPr>
            <w:tcW w:w="3021" w:type="dxa"/>
          </w:tcPr>
          <w:p w14:paraId="7EEDDD38" w14:textId="2878C5BC" w:rsidR="002377C3" w:rsidRPr="002377C3" w:rsidRDefault="00327276" w:rsidP="00952099">
            <w:pPr>
              <w:spacing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327276">
              <w:rPr>
                <w:rFonts w:ascii="Comic Sans MS" w:hAnsi="Comic Sans MS"/>
                <w:sz w:val="20"/>
                <w:szCs w:val="20"/>
              </w:rPr>
              <w:t>El intercambio de nuevas palabras y significados posibles con base en sus conocimientos previos.</w:t>
            </w:r>
          </w:p>
        </w:tc>
      </w:tr>
      <w:tr w:rsidR="002377C3" w14:paraId="2B2D529C" w14:textId="77777777" w:rsidTr="00327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46B62517" w14:textId="7611E7FA" w:rsidR="002377C3" w:rsidRPr="002377C3" w:rsidRDefault="002377C3" w:rsidP="002377C3">
            <w:pPr>
              <w:rPr>
                <w:rFonts w:ascii="Comic Sans MS" w:hAnsi="Comic Sans MS"/>
              </w:rPr>
            </w:pPr>
            <w:r w:rsidRPr="002377C3">
              <w:rPr>
                <w:rFonts w:ascii="Comic Sans MS" w:hAnsi="Comic Sans MS"/>
              </w:rPr>
              <w:t>LOS NIÑOS ESCRIBEN</w:t>
            </w:r>
          </w:p>
        </w:tc>
        <w:tc>
          <w:tcPr>
            <w:tcW w:w="1559" w:type="dxa"/>
          </w:tcPr>
          <w:p w14:paraId="54B9B33A" w14:textId="6EF36AB5" w:rsidR="002377C3" w:rsidRPr="002377C3" w:rsidRDefault="002377C3" w:rsidP="002377C3">
            <w:p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2377C3">
              <w:rPr>
                <w:rFonts w:ascii="Comic Sans MS" w:hAnsi="Comic Sans MS"/>
              </w:rPr>
              <w:t>A TRAVÉS DEL MAE</w:t>
            </w:r>
            <w:r w:rsidR="00327276">
              <w:rPr>
                <w:rFonts w:ascii="Comic Sans MS" w:hAnsi="Comic Sans MS"/>
              </w:rPr>
              <w:t>S</w:t>
            </w:r>
            <w:r w:rsidRPr="002377C3">
              <w:rPr>
                <w:rFonts w:ascii="Comic Sans MS" w:hAnsi="Comic Sans MS"/>
              </w:rPr>
              <w:t>TRO</w:t>
            </w:r>
          </w:p>
        </w:tc>
        <w:tc>
          <w:tcPr>
            <w:tcW w:w="2693" w:type="dxa"/>
          </w:tcPr>
          <w:p w14:paraId="35117313" w14:textId="77777777" w:rsidR="002377C3" w:rsidRPr="00952099" w:rsidRDefault="00952099" w:rsidP="00952099">
            <w:pPr>
              <w:spacing w:line="240"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952099">
              <w:rPr>
                <w:rFonts w:ascii="Comic Sans MS" w:hAnsi="Comic Sans MS"/>
                <w:sz w:val="20"/>
                <w:szCs w:val="20"/>
              </w:rPr>
              <w:t>C</w:t>
            </w:r>
            <w:r w:rsidRPr="00952099">
              <w:rPr>
                <w:rFonts w:ascii="Comic Sans MS" w:hAnsi="Comic Sans MS"/>
                <w:sz w:val="20"/>
                <w:szCs w:val="20"/>
              </w:rPr>
              <w:t>omo la tarea de anotar queda a cargo del docente, los chicos pueden centrarse en la composición del texto y liberarse de los problemas que seguramente les plantearía el sistema de escritura.</w:t>
            </w:r>
          </w:p>
          <w:p w14:paraId="731DAA09" w14:textId="4FBEB62B" w:rsidR="00952099" w:rsidRPr="00952099" w:rsidRDefault="00952099" w:rsidP="00952099">
            <w:pPr>
              <w:spacing w:line="240"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p>
        </w:tc>
        <w:tc>
          <w:tcPr>
            <w:tcW w:w="3021" w:type="dxa"/>
          </w:tcPr>
          <w:p w14:paraId="5410FFAC" w14:textId="625F7167" w:rsidR="002377C3" w:rsidRPr="002377C3" w:rsidRDefault="00327276" w:rsidP="00952099">
            <w:pPr>
              <w:spacing w:line="240" w:lineRule="auto"/>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52099">
              <w:rPr>
                <w:rFonts w:ascii="Comic Sans MS" w:hAnsi="Comic Sans MS"/>
                <w:sz w:val="20"/>
                <w:szCs w:val="20"/>
              </w:rPr>
              <w:lastRenderedPageBreak/>
              <w:t xml:space="preserve">Mientras participa en la producción, el maestro pone en acción todo aquello que está implicado en la escritura y establece con sus alumnos un diálogo “de Transversal escritor a escritor”: incita a planificar lo que se va a escribir, propone pensar en </w:t>
            </w:r>
            <w:r w:rsidRPr="00952099">
              <w:rPr>
                <w:rFonts w:ascii="Comic Sans MS" w:hAnsi="Comic Sans MS"/>
                <w:sz w:val="20"/>
                <w:szCs w:val="20"/>
              </w:rPr>
              <w:lastRenderedPageBreak/>
              <w:t>diferentes alternativas para el comienzo del texto e invita a elegir la versión que el grupo considera más adecuada o impactante, sugiere buscar diversas posibilidades de expresar cada idea, etc.</w:t>
            </w:r>
          </w:p>
        </w:tc>
      </w:tr>
      <w:tr w:rsidR="002377C3" w14:paraId="1A9B8DC3" w14:textId="77777777" w:rsidTr="00327276">
        <w:tc>
          <w:tcPr>
            <w:cnfStyle w:val="001000000000" w:firstRow="0" w:lastRow="0" w:firstColumn="1" w:lastColumn="0" w:oddVBand="0" w:evenVBand="0" w:oddHBand="0" w:evenHBand="0" w:firstRowFirstColumn="0" w:firstRowLastColumn="0" w:lastRowFirstColumn="0" w:lastRowLastColumn="0"/>
            <w:tcW w:w="1555" w:type="dxa"/>
            <w:vMerge/>
          </w:tcPr>
          <w:p w14:paraId="04C6FE72" w14:textId="77777777" w:rsidR="002377C3" w:rsidRPr="002377C3" w:rsidRDefault="002377C3" w:rsidP="002377C3">
            <w:pPr>
              <w:rPr>
                <w:rFonts w:ascii="Comic Sans MS" w:hAnsi="Comic Sans MS"/>
              </w:rPr>
            </w:pPr>
          </w:p>
        </w:tc>
        <w:tc>
          <w:tcPr>
            <w:tcW w:w="1559" w:type="dxa"/>
          </w:tcPr>
          <w:p w14:paraId="611C11BC" w14:textId="14F2619F" w:rsidR="002377C3" w:rsidRPr="002377C3" w:rsidRDefault="002377C3" w:rsidP="002377C3">
            <w:pPr>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2377C3">
              <w:rPr>
                <w:rFonts w:ascii="Comic Sans MS" w:hAnsi="Comic Sans MS"/>
              </w:rPr>
              <w:t>POR SÍ MISMOS Y/O CON OTROS NIÑOS</w:t>
            </w:r>
          </w:p>
        </w:tc>
        <w:tc>
          <w:tcPr>
            <w:tcW w:w="2693" w:type="dxa"/>
          </w:tcPr>
          <w:p w14:paraId="0CE14D97" w14:textId="01E104BE" w:rsidR="002377C3" w:rsidRPr="008D7185" w:rsidRDefault="008D7185" w:rsidP="00952099">
            <w:pPr>
              <w:spacing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8D7185">
              <w:rPr>
                <w:rFonts w:ascii="Comic Sans MS" w:hAnsi="Comic Sans MS"/>
                <w:sz w:val="20"/>
                <w:szCs w:val="20"/>
              </w:rPr>
              <w:t>Favorecen avances en el conocimiento del sistema, este aprendizaje se desarrolla en el marco de la adquisición del lenguaje y, por consiguiente, los alumnos cuya escritura todavía no es alfabética también escriben textos. Las propuestas didácticas dan prioridad, en estos casos, a la producción de textos cuyas características hacen posible poner en primer plano la exploración de rasgos del sistema: listas de personajes o de títulos de cuentos leídos, rótulos para las partes de una imagen significativa -del cuerpo humano, por ejemplo-, epígrafes para fotos o dibujos, etcétera</w:t>
            </w:r>
            <w:r>
              <w:rPr>
                <w:rFonts w:ascii="Comic Sans MS" w:hAnsi="Comic Sans MS"/>
                <w:sz w:val="20"/>
                <w:szCs w:val="20"/>
              </w:rPr>
              <w:t>.</w:t>
            </w:r>
          </w:p>
        </w:tc>
        <w:tc>
          <w:tcPr>
            <w:tcW w:w="3021" w:type="dxa"/>
          </w:tcPr>
          <w:p w14:paraId="3A6A49BC" w14:textId="3CCDCC04" w:rsidR="002377C3" w:rsidRPr="002377C3" w:rsidRDefault="008D7185" w:rsidP="00952099">
            <w:pPr>
              <w:spacing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8D7185">
              <w:rPr>
                <w:rFonts w:ascii="Comic Sans MS" w:hAnsi="Comic Sans MS"/>
                <w:sz w:val="20"/>
                <w:szCs w:val="20"/>
              </w:rPr>
              <w:t>Las situaciones didácticas de escritura que</w:t>
            </w:r>
            <w:r>
              <w:rPr>
                <w:rFonts w:ascii="Comic Sans MS" w:hAnsi="Comic Sans MS"/>
                <w:sz w:val="20"/>
                <w:szCs w:val="20"/>
              </w:rPr>
              <w:t xml:space="preserve"> c</w:t>
            </w:r>
            <w:r w:rsidRPr="00327276">
              <w:rPr>
                <w:rFonts w:ascii="Comic Sans MS" w:hAnsi="Comic Sans MS"/>
                <w:sz w:val="20"/>
                <w:szCs w:val="20"/>
              </w:rPr>
              <w:t>ontribuyen a la adquisición de la alfabeticidad son aquellas que permiten a los niños poner en acción sus propias conceptualizaciones y confrontarlas con las de los otros; son aquellas que plantean desafíos que los impulsan a producir nuevos conocimientos acerca de la escritura, a recurrir a las diversas fuentes de información existentes en el aula -el maestro, los compañeros, los materiales impresos- buscando los elementos necesarios para resolver el problema que se les ha planteado</w:t>
            </w:r>
            <w:r w:rsidRPr="00327276">
              <w:rPr>
                <w:rFonts w:ascii="Comic Sans MS" w:hAnsi="Comic Sans MS"/>
              </w:rPr>
              <w:t>.</w:t>
            </w:r>
          </w:p>
        </w:tc>
      </w:tr>
    </w:tbl>
    <w:p w14:paraId="07D1F3C8" w14:textId="77777777" w:rsidR="002377C3" w:rsidRPr="00F068B9" w:rsidRDefault="002377C3" w:rsidP="002377C3"/>
    <w:p w14:paraId="2247811C" w14:textId="77777777" w:rsidR="002377C3" w:rsidRPr="00F068B9" w:rsidRDefault="002377C3" w:rsidP="002377C3"/>
    <w:p w14:paraId="2C30D096" w14:textId="77777777" w:rsidR="002377C3" w:rsidRPr="00F068B9" w:rsidRDefault="002377C3" w:rsidP="002377C3"/>
    <w:p w14:paraId="67BED3EB" w14:textId="77777777" w:rsidR="002377C3" w:rsidRPr="00F068B9" w:rsidRDefault="002377C3" w:rsidP="002377C3"/>
    <w:p w14:paraId="1ED4DEE0" w14:textId="77777777" w:rsidR="002377C3" w:rsidRPr="00F068B9" w:rsidRDefault="002377C3" w:rsidP="002377C3"/>
    <w:p w14:paraId="6776FE8E" w14:textId="77777777" w:rsidR="002377C3" w:rsidRPr="00F068B9" w:rsidRDefault="002377C3" w:rsidP="002377C3"/>
    <w:p w14:paraId="5B107CDA" w14:textId="77777777" w:rsidR="002377C3" w:rsidRPr="00F068B9" w:rsidRDefault="002377C3" w:rsidP="002377C3"/>
    <w:p w14:paraId="2292AD49" w14:textId="77777777" w:rsidR="002377C3" w:rsidRPr="00F068B9" w:rsidRDefault="002377C3" w:rsidP="002377C3"/>
    <w:p w14:paraId="786502B8" w14:textId="77777777" w:rsidR="002377C3" w:rsidRDefault="002377C3" w:rsidP="002377C3"/>
    <w:p w14:paraId="5626355E" w14:textId="77777777" w:rsidR="002377C3" w:rsidRDefault="002377C3" w:rsidP="002377C3"/>
    <w:p w14:paraId="12DA3FFA" w14:textId="77777777" w:rsidR="002377C3" w:rsidRDefault="002377C3" w:rsidP="002377C3"/>
    <w:p w14:paraId="59D511B7" w14:textId="77777777" w:rsidR="002377C3" w:rsidRDefault="002377C3" w:rsidP="002377C3"/>
    <w:p w14:paraId="3897B9F9" w14:textId="1B04B221" w:rsidR="007C5430" w:rsidRDefault="007C5430"/>
    <w:sectPr w:rsidR="007C5430" w:rsidSect="00327276">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E1750"/>
    <w:multiLevelType w:val="hybridMultilevel"/>
    <w:tmpl w:val="0964B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C3"/>
    <w:rsid w:val="002377C3"/>
    <w:rsid w:val="00327276"/>
    <w:rsid w:val="007C5430"/>
    <w:rsid w:val="008D7185"/>
    <w:rsid w:val="009520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3DF8"/>
  <w15:chartTrackingRefBased/>
  <w15:docId w15:val="{D8D5F162-959E-4568-8703-4B81B979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C3"/>
    <w:pPr>
      <w:spacing w:after="0" w:line="276" w:lineRule="auto"/>
    </w:pPr>
    <w:rPr>
      <w:rFonts w:ascii="Arial" w:eastAsia="Arial" w:hAnsi="Arial" w:cs="Arial"/>
      <w:lang w:eastAsia="es-MX"/>
    </w:rPr>
  </w:style>
  <w:style w:type="paragraph" w:styleId="Ttulo3">
    <w:name w:val="heading 3"/>
    <w:basedOn w:val="Normal"/>
    <w:link w:val="Ttulo3Car"/>
    <w:uiPriority w:val="9"/>
    <w:semiHidden/>
    <w:unhideWhenUsed/>
    <w:qFormat/>
    <w:rsid w:val="00237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2377C3"/>
    <w:rPr>
      <w:rFonts w:ascii="Times New Roman" w:eastAsia="Times New Roman" w:hAnsi="Times New Roman" w:cs="Times New Roman"/>
      <w:b/>
      <w:bCs/>
      <w:sz w:val="27"/>
      <w:szCs w:val="27"/>
      <w:lang w:eastAsia="es-MX"/>
    </w:rPr>
  </w:style>
  <w:style w:type="table" w:styleId="Tablaconcuadrcula">
    <w:name w:val="Table Grid"/>
    <w:basedOn w:val="Tablanormal"/>
    <w:uiPriority w:val="39"/>
    <w:rsid w:val="0023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327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638</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1</cp:revision>
  <dcterms:created xsi:type="dcterms:W3CDTF">2021-10-21T14:33:00Z</dcterms:created>
  <dcterms:modified xsi:type="dcterms:W3CDTF">2021-10-21T15:14:00Z</dcterms:modified>
</cp:coreProperties>
</file>